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8D" w:rsidRDefault="00D8162C" w:rsidP="00941B8D">
      <w:pPr>
        <w:adjustRightInd w:val="0"/>
        <w:snapToGrid w:val="0"/>
        <w:spacing w:after="16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Additional file</w:t>
      </w:r>
    </w:p>
    <w:p w:rsidR="00A27DC8" w:rsidRDefault="00A27DC8" w:rsidP="00941B8D">
      <w:pPr>
        <w:adjustRightInd w:val="0"/>
        <w:snapToGrid w:val="0"/>
        <w:spacing w:after="160"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MATERIALS AND METHODS</w:t>
      </w:r>
    </w:p>
    <w:p w:rsidR="00A27DC8" w:rsidRPr="004916D8" w:rsidRDefault="00A27DC8" w:rsidP="00BB07FF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</w:t>
      </w:r>
      <w:r w:rsidR="00197876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reatment</w:t>
      </w:r>
      <w:r w:rsidR="00C928B2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6460F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with RA and T (</w:t>
      </w:r>
      <w:r w:rsidRPr="004916D8"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Group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DM</w:t>
      </w:r>
      <w:r w:rsidR="00E6460F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)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: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P3 ADMSCs were collected and inoculated in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6-well plates with density of 2×10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E6460F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cells/well </w:t>
      </w:r>
      <w:r w:rsidR="00F854F4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culturing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in DMEM/F12 medium (</w:t>
      </w:r>
      <w:proofErr w:type="spellStart"/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Gibco</w:t>
      </w:r>
      <w:proofErr w:type="spellEnd"/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, USA) containing 10%</w:t>
      </w:r>
      <w:r w:rsidR="00E6460F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FBS</w:t>
      </w:r>
      <w:r w:rsidR="00E6460F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(Sigma, USA)</w:t>
      </w:r>
      <w:r w:rsidR="00E6460F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(basal medium).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2 days later, when ADMSCs were reached to 80% confluence, culture medium was replaced by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DMEM/F12 medium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containing 10% FBS, 10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M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retinoic acid (RA) (Sigma, USA) and 2</w:t>
      </w:r>
      <w:r w:rsidR="00197876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μM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testosterone (T) (Sigma, USA)</w:t>
      </w:r>
      <w:r w:rsidR="00E6460F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(differential medium)</w:t>
      </w:r>
      <w:proofErr w:type="gram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,</w:t>
      </w:r>
      <w:proofErr w:type="gram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medium was changed every 3</w:t>
      </w:r>
      <w:r w:rsidR="00197876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days</w:t>
      </w:r>
      <w:r w:rsidR="00E6460F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(</w:t>
      </w:r>
      <w:r w:rsidRPr="004916D8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Supplem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entary</w:t>
      </w:r>
      <w:r w:rsidRPr="004916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Figure 1A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).</w:t>
      </w:r>
    </w:p>
    <w:p w:rsidR="00A27DC8" w:rsidRPr="004916D8" w:rsidRDefault="00A27DC8" w:rsidP="00BB07FF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Combination of RA and T trea</w:t>
      </w:r>
      <w:r w:rsidR="00E6460F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tment and indirectly co-culturing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with TM4 cell</w:t>
      </w:r>
      <w:r w:rsidR="00E6460F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(</w:t>
      </w:r>
      <w:r w:rsidRPr="004916D8"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Group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IC</w:t>
      </w:r>
      <w:r w:rsidR="00E6460F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)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: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Rat ADMSCs </w:t>
      </w:r>
      <w:r w:rsidR="00161EB0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were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indirectly co-cultured with TM4 cell using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3</w:t>
      </w:r>
      <w:r w:rsidR="00161EB0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pore filters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insert system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(Corning Costar, Kennebunk, ME, USA) for 2</w:t>
      </w:r>
      <w:r w:rsidR="00161EB0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days. Briefly,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P3 ADMSCs were collected and inoculated in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6-well plates with density of 2×10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161EB0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cells/well</w:t>
      </w:r>
      <w:r w:rsidR="00F854F4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culturing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in basal medium. At the same time, 4×10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197876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cells/well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 inactivated TM4 cells were seed</w:t>
      </w:r>
      <w:r w:rsidR="00161EB0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ed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into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6-well plates on the upper side of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chamber and cultured in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DMEM/F12 medium containing 5%</w:t>
      </w:r>
      <w:r w:rsidR="00FE1517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FBS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When all cell adhere to the wall,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upper side of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chamber were moved to the well. 2 days later, when ADMSCs were reached to 80% confluence, culture medium was replaced by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differential medium, and medium was changed every 3</w:t>
      </w:r>
      <w:r w:rsidR="00FE1517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days (</w:t>
      </w:r>
      <w:r w:rsidRPr="004916D8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Supplem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entary</w:t>
      </w:r>
      <w:r w:rsidRPr="004916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Figure 1B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).</w:t>
      </w:r>
    </w:p>
    <w:p w:rsidR="00A27DC8" w:rsidRPr="004916D8" w:rsidRDefault="00A27DC8" w:rsidP="00BB07FF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Combination of RA and T treatment </w:t>
      </w:r>
      <w:r w:rsidR="009C513D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with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direct </w:t>
      </w:r>
      <w:r w:rsidR="00432899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co-culturing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with TM4 cell</w:t>
      </w:r>
      <w:r w:rsidR="00E6460F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(</w:t>
      </w:r>
      <w:r w:rsidRPr="004916D8"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>Group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DC</w:t>
      </w:r>
      <w:r w:rsidR="00E6460F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)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: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 inactivated TM4 cells were seed</w:t>
      </w:r>
      <w:r w:rsidR="00F854F4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ed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into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6-well plates with density of 4×10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F854F4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cells/well.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When all </w:t>
      </w:r>
      <w:r w:rsidR="00F854F4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cells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adhere to the wall, P3 ADMSCs were collected and inoculated in the same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6-well plates with density of 2×10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F854F4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cells/well culturing in basal medium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.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2 days later, culture medium was replaced by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differential medium, and medium was changed every 3days (</w:t>
      </w:r>
      <w:r w:rsidRPr="004916D8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Supplem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entary</w:t>
      </w:r>
      <w:r w:rsidRPr="004916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Figure 1C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). </w:t>
      </w:r>
    </w:p>
    <w:p w:rsidR="00A27DC8" w:rsidRPr="004916D8" w:rsidRDefault="00E951D8" w:rsidP="001D5B29">
      <w:pPr>
        <w:adjustRightInd w:val="0"/>
        <w:snapToGrid w:val="0"/>
        <w:spacing w:after="160" w:line="360" w:lineRule="auto"/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</w:pP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Treatment with TM4 cell-</w:t>
      </w:r>
      <w:r w:rsidR="00A27DC8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conditioned medium (group TCCM):</w:t>
      </w:r>
      <w:r w:rsidR="00A27DC8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P3 ADMSCs were collected and inoculated in 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6-well plates with density of 2×10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cells/well culturing in DMEM/F12 medium containing 10%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FBS.</w:t>
      </w:r>
      <w:r w:rsidR="00A27DC8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When ADMSCs were reached to 80% confluence, culture medium was replaced by 2×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DMEM/F12 medium mixed with TCCM in a ratio of 1:1 </w:t>
      </w:r>
      <w:r w:rsidR="00A27DC8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supplemented with 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10% FBS, and </w:t>
      </w:r>
      <w:r w:rsidR="00A27DC8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medium was changed every 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lastRenderedPageBreak/>
        <w:t>3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="00A27DC8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days.</w:t>
      </w:r>
    </w:p>
    <w:p w:rsidR="00A27DC8" w:rsidRPr="004916D8" w:rsidRDefault="00A27DC8" w:rsidP="00BB07FF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4916D8">
        <w:rPr>
          <w:rFonts w:ascii="Times New Roman" w:eastAsia="Adobe 黑体 Std R" w:hAnsi="Times New Roman" w:cs="Times New Roman"/>
          <w:b/>
          <w:color w:val="000000" w:themeColor="text1"/>
          <w:sz w:val="24"/>
          <w:szCs w:val="24"/>
        </w:rPr>
        <w:t>Treatment with TCCM, RA and T (group TCCM+RA+T):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P3 ADMSCs were collected and inoculated in 6-well plates with density of 2×10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cells/well culturing in DMEM/F12 medium containing 10%</w:t>
      </w:r>
      <w:r w:rsidR="00F04BD3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FBS.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When ADMSCs were reached to 80% confluence, culture medium was replaced by 2×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DMEM/F12 medium mixed with TCCM in a ratio of 1:1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supplemented with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10% FBS,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10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M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RA, 2</w:t>
      </w:r>
      <w:r w:rsidR="00F04BD3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μM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T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, and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medium was changed </w:t>
      </w:r>
      <w:r w:rsidR="00F04BD3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after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every 3</w:t>
      </w:r>
      <w:r w:rsidR="00F04BD3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days.</w:t>
      </w:r>
    </w:p>
    <w:p w:rsidR="00A27DC8" w:rsidRPr="004916D8" w:rsidRDefault="00A27DC8" w:rsidP="00BB07FF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Indirect co-cultur</w:t>
      </w:r>
      <w:r w:rsidR="00F04BD3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ing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with </w:t>
      </w:r>
      <w:proofErr w:type="spellStart"/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mitomycin</w:t>
      </w:r>
      <w:proofErr w:type="spellEnd"/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C inactivated TM4 cell (group TM4 cell):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ADMSCs</w:t>
      </w:r>
      <w:r w:rsidRPr="004916D8" w:rsidDel="00C60353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were co-cultured with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inactivated TM4 cells by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Transwell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insert (the procedure is the same as that of IC group) under the growth medium</w:t>
      </w:r>
      <w:r w:rsidR="00F04BD3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.</w:t>
      </w:r>
    </w:p>
    <w:p w:rsidR="00A27DC8" w:rsidRPr="004916D8" w:rsidRDefault="00A27DC8" w:rsidP="001D5B29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Validating signaling pathway: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TM4 cell indirect co-cultured ADMSCs were treated with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TGF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β/SMAD2/3 signaling pathway inhibitor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SB431542 (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Selleck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, USA), PI3K/AKT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signaling pathway inhibitor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LY294002 (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Selleck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, USA) and JAK/STAT3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signaling pathways inhibitor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Ruxolitinib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Selleck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, USA) and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Niclosamide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(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Selleck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, USA) for 21</w:t>
      </w:r>
      <w:r w:rsidR="0041123B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days respectively.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Briefly,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2×10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cells ADMSC</w:t>
      </w:r>
      <w:r w:rsidRPr="004916D8">
        <w:rPr>
          <w:rFonts w:ascii="Times New Roman" w:eastAsia="Adobe 黑体 Std R" w:hAnsi="Times New Roman" w:cs="Times New Roman" w:hint="eastAsia"/>
          <w:color w:val="000000" w:themeColor="text1"/>
          <w:sz w:val="24"/>
          <w:szCs w:val="24"/>
        </w:rPr>
        <w:t>s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and 4×10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="0041123B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cells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 inactivated TM4 cells were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co-cultured in 6-well </w:t>
      </w:r>
      <w:proofErr w:type="spellStart"/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>Transwell</w:t>
      </w:r>
      <w:proofErr w:type="spellEnd"/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chamber culturing in basal medium, and TM4 cells were in the upper side of the chamber. After </w:t>
      </w:r>
      <w:r w:rsidR="0041123B"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2 days of 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co-culturing, medium was replaced by differential medium containing either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0.25, 0.5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SB431542, or 2.5, 5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μM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LY294002, or 5, 12.5μM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Ruxolitinib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, or </w:t>
      </w:r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0.25, 0.5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Niclosamide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.</w:t>
      </w:r>
      <w:r w:rsidRPr="004916D8">
        <w:rPr>
          <w:rFonts w:ascii="Times New Roman" w:eastAsia="Adobe 黑体 Std R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Cells without inhibitors treatment </w:t>
      </w:r>
      <w:r w:rsidR="0041123B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was</w:t>
      </w:r>
      <w:proofErr w:type="gramEnd"/>
      <w:r w:rsidR="0041123B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used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as control, and medium was changed </w:t>
      </w:r>
      <w:r w:rsidR="0041123B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after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every 3</w:t>
      </w:r>
      <w:r w:rsidR="0041123B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days. On day</w:t>
      </w:r>
      <w:r w:rsidR="0041123B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21, AMDSC were collected and the mRNA expression of MGCs-specific marker in treatment group </w:t>
      </w:r>
      <w:r w:rsidR="003025D1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was compared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with control group by </w:t>
      </w:r>
      <w:proofErr w:type="spell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qRT</w:t>
      </w:r>
      <w:proofErr w:type="spellEnd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-PCR</w:t>
      </w:r>
      <w:r w:rsidR="003025D1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. Moreover,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the protein </w:t>
      </w:r>
      <w:proofErr w:type="gramStart"/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expression of MGCs-specific marker as well as </w:t>
      </w:r>
      <w:r w:rsidR="003025D1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key components of signaling pathway in treatment group </w:t>
      </w:r>
      <w:r w:rsidR="003025D1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were</w:t>
      </w:r>
      <w:proofErr w:type="gramEnd"/>
      <w:r w:rsidR="003025D1"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compared </w:t>
      </w:r>
      <w:r w:rsidRPr="004916D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with control group by western blotting (WB).</w:t>
      </w:r>
    </w:p>
    <w:p w:rsidR="006B0006" w:rsidRPr="004916D8" w:rsidRDefault="006B0006" w:rsidP="006B0006">
      <w:pPr>
        <w:pStyle w:val="EndNoteBibliography"/>
        <w:adjustRightInd w:val="0"/>
        <w:snapToGrid w:val="0"/>
        <w:spacing w:line="360" w:lineRule="auto"/>
        <w:rPr>
          <w:color w:val="000000" w:themeColor="text1"/>
        </w:rPr>
      </w:pPr>
    </w:p>
    <w:p w:rsidR="006B0006" w:rsidRPr="004916D8" w:rsidRDefault="006B0006" w:rsidP="006B0006">
      <w:pPr>
        <w:pStyle w:val="EndNoteBibliography"/>
        <w:adjustRightInd w:val="0"/>
        <w:snapToGrid w:val="0"/>
        <w:spacing w:line="360" w:lineRule="auto"/>
        <w:rPr>
          <w:color w:val="000000" w:themeColor="text1"/>
        </w:rPr>
      </w:pPr>
    </w:p>
    <w:p w:rsidR="006B0006" w:rsidRPr="004916D8" w:rsidRDefault="006B0006" w:rsidP="006B0006">
      <w:pPr>
        <w:pStyle w:val="EndNoteBibliography"/>
        <w:adjustRightInd w:val="0"/>
        <w:snapToGrid w:val="0"/>
        <w:spacing w:line="360" w:lineRule="auto"/>
        <w:rPr>
          <w:color w:val="000000" w:themeColor="text1"/>
        </w:rPr>
      </w:pPr>
    </w:p>
    <w:p w:rsidR="006B0006" w:rsidRPr="004916D8" w:rsidRDefault="006B0006" w:rsidP="006B0006">
      <w:pPr>
        <w:pStyle w:val="EndNoteBibliography"/>
        <w:adjustRightInd w:val="0"/>
        <w:snapToGrid w:val="0"/>
        <w:spacing w:line="360" w:lineRule="auto"/>
        <w:rPr>
          <w:color w:val="000000" w:themeColor="text1"/>
        </w:rPr>
      </w:pPr>
    </w:p>
    <w:p w:rsidR="006B0006" w:rsidRPr="004916D8" w:rsidRDefault="006B0006" w:rsidP="006B0006">
      <w:pPr>
        <w:pStyle w:val="EndNoteBibliography"/>
        <w:adjustRightInd w:val="0"/>
        <w:snapToGrid w:val="0"/>
        <w:spacing w:line="360" w:lineRule="auto"/>
        <w:rPr>
          <w:color w:val="000000" w:themeColor="text1"/>
        </w:rPr>
      </w:pPr>
    </w:p>
    <w:p w:rsidR="004D12F3" w:rsidRPr="004916D8" w:rsidRDefault="004D12F3" w:rsidP="00A85270">
      <w:pPr>
        <w:adjustRightInd w:val="0"/>
        <w:snapToGrid w:val="0"/>
        <w:spacing w:line="360" w:lineRule="auto"/>
        <w:jc w:val="left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:rsidR="00A85270" w:rsidRPr="004916D8" w:rsidRDefault="006B0006" w:rsidP="00A85270">
      <w:pPr>
        <w:adjustRightInd w:val="0"/>
        <w:snapToGrid w:val="0"/>
        <w:spacing w:line="360" w:lineRule="auto"/>
        <w:jc w:val="left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lastRenderedPageBreak/>
        <w:t xml:space="preserve">Table </w:t>
      </w:r>
      <w:r w:rsidR="00D8162C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</w:t>
      </w:r>
      <w:r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1</w:t>
      </w:r>
      <w:r w:rsidR="00A85270" w:rsidRPr="004916D8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941B8D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List of primers used in this</w:t>
      </w:r>
      <w:r w:rsidR="00A85270" w:rsidRPr="004916D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study</w:t>
      </w:r>
    </w:p>
    <w:tbl>
      <w:tblPr>
        <w:tblStyle w:val="TableGrid"/>
        <w:tblW w:w="5000" w:type="pct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0"/>
        <w:gridCol w:w="6342"/>
      </w:tblGrid>
      <w:tr w:rsidR="00A85270" w:rsidTr="00BB07FF">
        <w:tc>
          <w:tcPr>
            <w:tcW w:w="1279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A85270" w:rsidRPr="009A783A" w:rsidRDefault="00A85270" w:rsidP="00BB07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83A">
              <w:rPr>
                <w:rFonts w:ascii="Times New Roman" w:hAnsi="Times New Roman" w:cs="Times New Roman"/>
                <w:b/>
                <w:sz w:val="24"/>
                <w:szCs w:val="24"/>
              </w:rPr>
              <w:t>Gene</w:t>
            </w:r>
          </w:p>
        </w:tc>
        <w:tc>
          <w:tcPr>
            <w:tcW w:w="3721" w:type="pct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A85270" w:rsidRPr="009A783A" w:rsidRDefault="00A85270" w:rsidP="00BB07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83A">
              <w:rPr>
                <w:rFonts w:ascii="Times New Roman" w:hAnsi="Times New Roman" w:cs="Times New Roman"/>
                <w:b/>
                <w:sz w:val="24"/>
                <w:szCs w:val="24"/>
              </w:rPr>
              <w:t>Sequence</w:t>
            </w:r>
          </w:p>
        </w:tc>
      </w:tr>
      <w:tr w:rsidR="00A85270" w:rsidTr="00BB07FF">
        <w:tc>
          <w:tcPr>
            <w:tcW w:w="1279" w:type="pct"/>
            <w:tcBorders>
              <w:top w:val="single" w:sz="6" w:space="0" w:color="auto"/>
            </w:tcBorders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Oct4</w:t>
            </w:r>
          </w:p>
        </w:tc>
        <w:tc>
          <w:tcPr>
            <w:tcW w:w="3721" w:type="pct"/>
            <w:tcBorders>
              <w:top w:val="single" w:sz="6" w:space="0" w:color="auto"/>
            </w:tcBorders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szCs w:val="21"/>
              </w:rPr>
            </w:pPr>
            <w:r w:rsidRPr="005941FB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5941FB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szCs w:val="21"/>
              </w:rPr>
              <w:t xml:space="preserve"> CCCAGCGCCGTGAAGTTGGA 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5941FB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5941FB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szCs w:val="21"/>
              </w:rPr>
              <w:t xml:space="preserve"> AGAACGCCCAGGGTGAGCCC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Stella</w:t>
            </w:r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AAGATGAAGGGGACTCACCG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GTCTCTGCTCAATCCGAACAAA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Ddx4</w:t>
            </w:r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23570F">
              <w:rPr>
                <w:rFonts w:ascii="Times New Roman" w:hAnsi="Times New Roman" w:cs="Times New Roman"/>
                <w:szCs w:val="21"/>
              </w:rPr>
              <w:t>GGTGGTGGCCTTTTTGGTTC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23570F">
              <w:rPr>
                <w:rFonts w:ascii="Times New Roman" w:hAnsi="Times New Roman" w:cs="Times New Roman"/>
                <w:szCs w:val="21"/>
              </w:rPr>
              <w:t>AAGCCTTTGTAGGCACCTCG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52BD9">
              <w:rPr>
                <w:rFonts w:ascii="Times New Roman" w:hAnsi="Times New Roman" w:cs="Times New Roman"/>
                <w:b/>
                <w:szCs w:val="21"/>
              </w:rPr>
              <w:t>Dazl</w:t>
            </w:r>
            <w:proofErr w:type="spellEnd"/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CCCACAAAAGAAATCTGTGGACC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GCACTGCCCGACTTCTTCTA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Piwil2</w:t>
            </w:r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CCAGTTGGTGGAAAGGTAACGA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AAAGGTCTAGGAGCTTGCGG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PGP9.5</w:t>
            </w:r>
          </w:p>
        </w:tc>
        <w:tc>
          <w:tcPr>
            <w:tcW w:w="3721" w:type="pct"/>
            <w:vAlign w:val="center"/>
          </w:tcPr>
          <w:p w:rsidR="00A85270" w:rsidRPr="00AA11CE" w:rsidRDefault="00A85270" w:rsidP="00BB07FF">
            <w:pPr>
              <w:rPr>
                <w:rFonts w:ascii="Times New Roman" w:hAnsi="Times New Roman" w:cs="Times New Roman"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CGGCCCAGCATGAAAACTTC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TTATTGGCCACTGCGTGGAT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ITGα6</w:t>
            </w:r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szCs w:val="21"/>
              </w:rPr>
              <w:t xml:space="preserve"> CACTCAGGTTCGAGTGACGG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szCs w:val="21"/>
              </w:rPr>
              <w:t xml:space="preserve"> TCGTACCTAGAGCGCTTAAAGA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Stra8</w:t>
            </w:r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AACAGCATCATCTCCGCACA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AA11CE">
              <w:rPr>
                <w:rFonts w:ascii="Times New Roman" w:hAnsi="Times New Roman" w:cs="Times New Roman"/>
                <w:szCs w:val="21"/>
              </w:rPr>
              <w:t>AGAGGATCTCTTCCGGGGTG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ACR</w:t>
            </w:r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5941FB">
              <w:rPr>
                <w:rFonts w:ascii="Times New Roman" w:hAnsi="Times New Roman" w:cs="Times New Roman"/>
                <w:szCs w:val="21"/>
              </w:rPr>
              <w:t>GGCGTGTCACATCAACTAATG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5941FB">
              <w:rPr>
                <w:rFonts w:ascii="Times New Roman" w:hAnsi="Times New Roman" w:cs="Times New Roman"/>
                <w:szCs w:val="21"/>
              </w:rPr>
              <w:t>ATCCCCACGATCACAAAGG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85270" w:rsidTr="00BB07FF">
        <w:tc>
          <w:tcPr>
            <w:tcW w:w="1279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β-actin</w:t>
            </w:r>
          </w:p>
        </w:tc>
        <w:tc>
          <w:tcPr>
            <w:tcW w:w="3721" w:type="pct"/>
            <w:vAlign w:val="center"/>
          </w:tcPr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F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D826D3">
              <w:rPr>
                <w:rFonts w:ascii="Times New Roman" w:hAnsi="Times New Roman" w:cs="Times New Roman"/>
                <w:szCs w:val="21"/>
              </w:rPr>
              <w:t>GGTGTGATGGTGGGTATG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  <w:p w:rsidR="00A85270" w:rsidRPr="00D52BD9" w:rsidRDefault="00A85270" w:rsidP="00BB07FF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D52BD9">
              <w:rPr>
                <w:rFonts w:ascii="Times New Roman" w:hAnsi="Times New Roman" w:cs="Times New Roman"/>
                <w:b/>
                <w:szCs w:val="21"/>
              </w:rPr>
              <w:t>R</w:t>
            </w:r>
            <w:r w:rsidRPr="00D52BD9">
              <w:rPr>
                <w:rFonts w:ascii="Times New Roman" w:hAnsi="Times New Roman" w:cs="Times New Roman"/>
                <w:b/>
                <w:szCs w:val="21"/>
              </w:rPr>
              <w:t>：</w:t>
            </w:r>
            <w:r w:rsidRPr="00D52BD9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 w:hint="eastAsia"/>
                <w:szCs w:val="21"/>
              </w:rPr>
              <w:t>‘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 w:rsidRPr="00D826D3">
              <w:rPr>
                <w:rFonts w:ascii="Times New Roman" w:hAnsi="Times New Roman" w:cs="Times New Roman"/>
                <w:szCs w:val="21"/>
              </w:rPr>
              <w:t>CAATGCCGTGTTCAATGG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52BD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’</w:t>
            </w:r>
          </w:p>
        </w:tc>
      </w:tr>
      <w:tr w:rsidR="00AA2014" w:rsidRPr="00AA2014" w:rsidTr="00BB07FF">
        <w:tc>
          <w:tcPr>
            <w:tcW w:w="1279" w:type="pct"/>
            <w:vAlign w:val="center"/>
          </w:tcPr>
          <w:p w:rsidR="00050F4F" w:rsidRPr="00AA2014" w:rsidRDefault="00780A7B" w:rsidP="006211BA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 w:hint="eastAsia"/>
                <w:b/>
                <w:color w:val="000000" w:themeColor="text1"/>
                <w:szCs w:val="21"/>
              </w:rPr>
              <w:lastRenderedPageBreak/>
              <w:t>O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ct4-A</w:t>
            </w:r>
            <w:r w:rsidR="006211BA" w:rsidRPr="00AA201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[1]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               </w:t>
            </w:r>
          </w:p>
        </w:tc>
        <w:tc>
          <w:tcPr>
            <w:tcW w:w="3721" w:type="pct"/>
            <w:vAlign w:val="center"/>
          </w:tcPr>
          <w:p w:rsidR="00050F4F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F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‘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GGCTGGACACCTGGCTTCAGA 3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’</w:t>
            </w:r>
          </w:p>
          <w:p w:rsidR="00780A7B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R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‘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TGGTCCGATTCCAGGCCCA 3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’</w:t>
            </w:r>
          </w:p>
        </w:tc>
      </w:tr>
      <w:tr w:rsidR="00AA2014" w:rsidRPr="00AA2014" w:rsidTr="00BB07FF">
        <w:tc>
          <w:tcPr>
            <w:tcW w:w="1279" w:type="pct"/>
            <w:vAlign w:val="center"/>
          </w:tcPr>
          <w:p w:rsidR="00050F4F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 w:hint="eastAsia"/>
                <w:b/>
                <w:color w:val="000000" w:themeColor="text1"/>
                <w:szCs w:val="21"/>
              </w:rPr>
              <w:t>S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ox2</w:t>
            </w:r>
          </w:p>
        </w:tc>
        <w:tc>
          <w:tcPr>
            <w:tcW w:w="3721" w:type="pct"/>
            <w:vAlign w:val="center"/>
          </w:tcPr>
          <w:p w:rsidR="00050F4F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F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‘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GAACTAGACTCCGGGCGATG 3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’</w:t>
            </w:r>
          </w:p>
          <w:p w:rsidR="00780A7B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R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‘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CCCAGCAAGAACCCTTTCCT 3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’</w:t>
            </w:r>
          </w:p>
        </w:tc>
      </w:tr>
      <w:tr w:rsidR="00AA2014" w:rsidRPr="00AA2014" w:rsidTr="00BB07FF">
        <w:tc>
          <w:tcPr>
            <w:tcW w:w="1279" w:type="pct"/>
            <w:vAlign w:val="center"/>
          </w:tcPr>
          <w:p w:rsidR="00050F4F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proofErr w:type="spellStart"/>
            <w:r w:rsidRPr="00AA2014">
              <w:rPr>
                <w:rFonts w:ascii="Times New Roman" w:hAnsi="Times New Roman" w:cs="Times New Roman" w:hint="eastAsia"/>
                <w:b/>
                <w:color w:val="000000" w:themeColor="text1"/>
                <w:szCs w:val="21"/>
              </w:rPr>
              <w:t>N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anog</w:t>
            </w:r>
            <w:proofErr w:type="spellEnd"/>
          </w:p>
        </w:tc>
        <w:tc>
          <w:tcPr>
            <w:tcW w:w="3721" w:type="pct"/>
            <w:vAlign w:val="center"/>
          </w:tcPr>
          <w:p w:rsidR="00050F4F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F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‘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GAGCTATAAGCAGGTGAAGACC 3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’</w:t>
            </w:r>
          </w:p>
          <w:p w:rsidR="00780A7B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R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‘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 xml:space="preserve"> 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GGTTTCCAGACGCGTTCATC 3</w:t>
            </w:r>
            <w:r w:rsidRPr="00AA2014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’</w:t>
            </w:r>
          </w:p>
        </w:tc>
      </w:tr>
      <w:tr w:rsidR="00050F4F" w:rsidRPr="00AA2014" w:rsidTr="00BB07FF">
        <w:tc>
          <w:tcPr>
            <w:tcW w:w="1279" w:type="pct"/>
            <w:vAlign w:val="center"/>
          </w:tcPr>
          <w:p w:rsidR="00050F4F" w:rsidRPr="00AA2014" w:rsidRDefault="00780A7B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proofErr w:type="spellStart"/>
            <w:r w:rsidRPr="00AA2014">
              <w:rPr>
                <w:rFonts w:ascii="Times New Roman" w:hAnsi="Times New Roman" w:cs="Times New Roman" w:hint="eastAsia"/>
                <w:b/>
                <w:color w:val="000000" w:themeColor="text1"/>
                <w:szCs w:val="21"/>
              </w:rPr>
              <w:t>G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apdh</w:t>
            </w:r>
            <w:proofErr w:type="spellEnd"/>
          </w:p>
        </w:tc>
        <w:tc>
          <w:tcPr>
            <w:tcW w:w="3721" w:type="pct"/>
            <w:vAlign w:val="center"/>
          </w:tcPr>
          <w:p w:rsidR="00050F4F" w:rsidRPr="00AA2014" w:rsidRDefault="005D54C5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F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5‘ GACATGCCGCCTGGAGAAAC  3’</w:t>
            </w:r>
          </w:p>
          <w:p w:rsidR="005D54C5" w:rsidRPr="00AA2014" w:rsidRDefault="005D54C5" w:rsidP="00BB07FF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R</w:t>
            </w:r>
            <w:r w:rsidRPr="00AA2014"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t>：</w:t>
            </w:r>
            <w:r w:rsidRPr="00AA2014">
              <w:rPr>
                <w:rFonts w:ascii="Times New Roman" w:hAnsi="Times New Roman" w:cs="Times New Roman"/>
                <w:color w:val="000000" w:themeColor="text1"/>
                <w:szCs w:val="21"/>
              </w:rPr>
              <w:t>5‘AGCCCAGGATGCCCTTTAGT  3’</w:t>
            </w:r>
          </w:p>
        </w:tc>
      </w:tr>
    </w:tbl>
    <w:p w:rsidR="00A85270" w:rsidRPr="00AA2014" w:rsidRDefault="00A85270" w:rsidP="00A85270">
      <w:pPr>
        <w:rPr>
          <w:rFonts w:ascii="Times New Roman" w:hAnsi="Times New Roman" w:cs="Times New Roman"/>
          <w:b/>
          <w:color w:val="000000" w:themeColor="text1"/>
        </w:rPr>
      </w:pPr>
    </w:p>
    <w:p w:rsidR="00A85270" w:rsidRPr="00AA2014" w:rsidRDefault="00F73E15" w:rsidP="00A8527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201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Reference (</w:t>
      </w:r>
      <w:r w:rsidR="00D8162C" w:rsidRPr="00AA201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6211BA" w:rsidRPr="00AA201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able</w:t>
      </w:r>
      <w:r w:rsidR="00D8162C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6211BA" w:rsidRPr="00AA2014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1)</w:t>
      </w:r>
    </w:p>
    <w:p w:rsidR="00A85270" w:rsidRPr="00AA2014" w:rsidRDefault="006211BA" w:rsidP="006211BA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color w:val="000000" w:themeColor="text1"/>
        </w:rPr>
      </w:pPr>
      <w:r w:rsidRPr="00AA2014">
        <w:rPr>
          <w:noProof/>
          <w:color w:val="000000" w:themeColor="text1"/>
        </w:rPr>
        <w:t xml:space="preserve">Gonzalez RF, Allen L, Dobbs LG: </w:t>
      </w:r>
      <w:r w:rsidRPr="00AA2014">
        <w:rPr>
          <w:b/>
          <w:noProof/>
          <w:color w:val="000000" w:themeColor="text1"/>
        </w:rPr>
        <w:t>Rat alveolar type I cells proliferate, express OCT-4, and exhibit phenotypic plasticity in vitro.</w:t>
      </w:r>
      <w:r w:rsidRPr="00AA2014">
        <w:rPr>
          <w:noProof/>
          <w:color w:val="000000" w:themeColor="text1"/>
        </w:rPr>
        <w:t xml:space="preserve"> </w:t>
      </w:r>
      <w:r w:rsidRPr="00AA2014">
        <w:rPr>
          <w:i/>
          <w:noProof/>
          <w:color w:val="000000" w:themeColor="text1"/>
        </w:rPr>
        <w:t xml:space="preserve">Am J Physiol Lung Cell Mol Physiol </w:t>
      </w:r>
      <w:r w:rsidRPr="00AA2014">
        <w:rPr>
          <w:noProof/>
          <w:color w:val="000000" w:themeColor="text1"/>
        </w:rPr>
        <w:t xml:space="preserve">2009, </w:t>
      </w:r>
      <w:r w:rsidRPr="00AA2014">
        <w:rPr>
          <w:b/>
          <w:noProof/>
          <w:color w:val="000000" w:themeColor="text1"/>
        </w:rPr>
        <w:t>297:</w:t>
      </w:r>
      <w:r w:rsidRPr="00AA2014">
        <w:rPr>
          <w:noProof/>
          <w:color w:val="000000" w:themeColor="text1"/>
        </w:rPr>
        <w:t>L1045-1055.</w:t>
      </w:r>
    </w:p>
    <w:p w:rsidR="00A85270" w:rsidRPr="00AA2014" w:rsidRDefault="00A85270" w:rsidP="00A85270">
      <w:pPr>
        <w:rPr>
          <w:rFonts w:ascii="Times New Roman" w:hAnsi="Times New Roman" w:cs="Times New Roman"/>
          <w:b/>
          <w:color w:val="000000" w:themeColor="text1"/>
        </w:rPr>
      </w:pPr>
    </w:p>
    <w:p w:rsidR="00A85270" w:rsidRPr="00AA2014" w:rsidRDefault="00A85270" w:rsidP="00A85270">
      <w:pPr>
        <w:rPr>
          <w:rFonts w:ascii="Times New Roman" w:hAnsi="Times New Roman" w:cs="Times New Roman"/>
          <w:b/>
          <w:color w:val="000000" w:themeColor="text1"/>
        </w:rPr>
      </w:pPr>
    </w:p>
    <w:p w:rsidR="00A85270" w:rsidRPr="00AA2014" w:rsidRDefault="00A85270" w:rsidP="00A85270">
      <w:pPr>
        <w:rPr>
          <w:rFonts w:ascii="Times New Roman" w:hAnsi="Times New Roman" w:cs="Times New Roman"/>
          <w:b/>
          <w:color w:val="000000" w:themeColor="text1"/>
        </w:rPr>
      </w:pPr>
    </w:p>
    <w:p w:rsidR="00A85270" w:rsidRDefault="00A85270" w:rsidP="00A85270">
      <w:pPr>
        <w:rPr>
          <w:rFonts w:ascii="Times New Roman" w:hAnsi="Times New Roman" w:cs="Times New Roman"/>
          <w:b/>
        </w:rPr>
      </w:pPr>
    </w:p>
    <w:p w:rsidR="00A85270" w:rsidRDefault="00A85270" w:rsidP="00A85270">
      <w:pPr>
        <w:rPr>
          <w:rFonts w:ascii="Times New Roman" w:hAnsi="Times New Roman" w:cs="Times New Roman"/>
          <w:b/>
        </w:rPr>
      </w:pPr>
    </w:p>
    <w:p w:rsidR="00A85270" w:rsidRDefault="00A85270" w:rsidP="00A85270">
      <w:pPr>
        <w:rPr>
          <w:rFonts w:ascii="Times New Roman" w:hAnsi="Times New Roman" w:cs="Times New Roman"/>
          <w:b/>
        </w:rPr>
      </w:pPr>
    </w:p>
    <w:p w:rsidR="00A85270" w:rsidRDefault="00A85270" w:rsidP="00A85270">
      <w:pPr>
        <w:rPr>
          <w:rFonts w:ascii="Times New Roman" w:hAnsi="Times New Roman" w:cs="Times New Roman"/>
          <w:b/>
        </w:rPr>
      </w:pPr>
    </w:p>
    <w:p w:rsidR="00A85270" w:rsidRDefault="00A85270" w:rsidP="00A85270">
      <w:pPr>
        <w:rPr>
          <w:rFonts w:ascii="Times New Roman" w:hAnsi="Times New Roman" w:cs="Times New Roman"/>
          <w:b/>
        </w:rPr>
      </w:pPr>
    </w:p>
    <w:p w:rsidR="00C704CE" w:rsidRDefault="00C704CE" w:rsidP="00A85270">
      <w:pPr>
        <w:rPr>
          <w:rFonts w:ascii="Times New Roman" w:hAnsi="Times New Roman" w:cs="Times New Roman"/>
          <w:b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116708" w:rsidRDefault="00116708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Pr="00384CE2" w:rsidRDefault="00A85270" w:rsidP="00A85270">
      <w:pPr>
        <w:rPr>
          <w:rFonts w:ascii="Times New Roman" w:hAnsi="Times New Roman" w:cs="Times New Roman"/>
          <w:b/>
          <w:sz w:val="24"/>
          <w:szCs w:val="24"/>
        </w:rPr>
      </w:pP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</w:t>
      </w:r>
      <w:r w:rsidRPr="00AA201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able</w:t>
      </w:r>
      <w:r w:rsidR="006B0006"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6B0006"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A2014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List of </w:t>
      </w:r>
      <w:r w:rsidRPr="00384CE2">
        <w:rPr>
          <w:rFonts w:ascii="Times New Roman" w:hAnsi="Times New Roman" w:cs="Times New Roman"/>
          <w:sz w:val="24"/>
          <w:szCs w:val="24"/>
        </w:rPr>
        <w:t>antibodies used in western blotting.</w:t>
      </w:r>
    </w:p>
    <w:tbl>
      <w:tblPr>
        <w:tblStyle w:val="TableGrid"/>
        <w:tblW w:w="0" w:type="auto"/>
        <w:jc w:val="center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1057"/>
        <w:gridCol w:w="1403"/>
        <w:gridCol w:w="2188"/>
        <w:gridCol w:w="1057"/>
        <w:gridCol w:w="1403"/>
      </w:tblGrid>
      <w:tr w:rsidR="0055063E" w:rsidTr="009C4B61">
        <w:trPr>
          <w:jc w:val="center"/>
        </w:trPr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</w:tcPr>
          <w:p w:rsidR="0055063E" w:rsidRPr="00D857BB" w:rsidRDefault="0055063E" w:rsidP="009C4B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ntibody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</w:tcPr>
          <w:p w:rsidR="0055063E" w:rsidRPr="00D857BB" w:rsidRDefault="0055063E" w:rsidP="009C4B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ilution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</w:tcPr>
          <w:p w:rsidR="0055063E" w:rsidRPr="00D857BB" w:rsidRDefault="00EF3528" w:rsidP="009C4B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Producer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</w:tcPr>
          <w:p w:rsidR="0055063E" w:rsidRPr="00D857BB" w:rsidRDefault="0055063E" w:rsidP="009C4B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ntibody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</w:tcPr>
          <w:p w:rsidR="0055063E" w:rsidRPr="00D857BB" w:rsidRDefault="0055063E" w:rsidP="009C4B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D857BB">
              <w:rPr>
                <w:rFonts w:ascii="Times New Roman" w:hAnsi="Times New Roman" w:cs="Times New Roman"/>
                <w:b/>
                <w:sz w:val="24"/>
                <w:szCs w:val="24"/>
              </w:rPr>
              <w:t>ilution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6" w:space="0" w:color="auto"/>
            </w:tcBorders>
          </w:tcPr>
          <w:p w:rsidR="0055063E" w:rsidRPr="00D857BB" w:rsidRDefault="00EF3528" w:rsidP="009C4B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528">
              <w:rPr>
                <w:rFonts w:ascii="Times New Roman" w:hAnsi="Times New Roman" w:cs="Times New Roman"/>
                <w:b/>
                <w:sz w:val="24"/>
                <w:szCs w:val="24"/>
              </w:rPr>
              <w:t>Producer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O</w:t>
            </w:r>
            <w:r w:rsidRPr="001A6B2C">
              <w:rPr>
                <w:rFonts w:ascii="Times New Roman" w:hAnsi="Times New Roman" w:cs="Times New Roman"/>
              </w:rPr>
              <w:t>ct4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proofErr w:type="spellStart"/>
            <w:r w:rsidRPr="001A6B2C">
              <w:rPr>
                <w:rFonts w:ascii="Times New Roman" w:hAnsi="Times New Roman" w:cs="Times New Roman" w:hint="eastAsia"/>
              </w:rPr>
              <w:t>P</w:t>
            </w:r>
            <w:r w:rsidRPr="001A6B2C">
              <w:rPr>
                <w:rFonts w:ascii="Times New Roman" w:hAnsi="Times New Roman" w:cs="Times New Roman"/>
              </w:rPr>
              <w:t>roteintech</w:t>
            </w:r>
            <w:proofErr w:type="spellEnd"/>
            <w:r>
              <w:rPr>
                <w:rFonts w:ascii="Times New Roman" w:hAnsi="Times New Roman" w:cs="Times New Roman"/>
              </w:rPr>
              <w:t>, USA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hosphor SMAD2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tcBorders>
              <w:top w:val="single" w:sz="6" w:space="0" w:color="auto"/>
            </w:tcBorders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D</w:t>
            </w:r>
            <w:r w:rsidRPr="001A6B2C">
              <w:rPr>
                <w:rFonts w:ascii="Times New Roman" w:hAnsi="Times New Roman" w:cs="Times New Roman"/>
              </w:rPr>
              <w:t>AZL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proofErr w:type="spellStart"/>
            <w:r w:rsidRPr="001A6B2C">
              <w:rPr>
                <w:rFonts w:ascii="Times New Roman" w:hAnsi="Times New Roman" w:cs="Times New Roman" w:hint="eastAsia"/>
              </w:rPr>
              <w:t>P</w:t>
            </w:r>
            <w:r w:rsidRPr="001A6B2C">
              <w:rPr>
                <w:rFonts w:ascii="Times New Roman" w:hAnsi="Times New Roman" w:cs="Times New Roman"/>
              </w:rPr>
              <w:t>roteintech</w:t>
            </w:r>
            <w:proofErr w:type="spellEnd"/>
            <w:r>
              <w:rPr>
                <w:rFonts w:ascii="Times New Roman" w:hAnsi="Times New Roman" w:cs="Times New Roman"/>
              </w:rPr>
              <w:t>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MAD2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P</w:t>
            </w:r>
            <w:r w:rsidRPr="001A6B2C">
              <w:rPr>
                <w:rFonts w:ascii="Times New Roman" w:hAnsi="Times New Roman" w:cs="Times New Roman"/>
              </w:rPr>
              <w:t>GP9.5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proofErr w:type="spellStart"/>
            <w:r w:rsidRPr="001A6B2C">
              <w:rPr>
                <w:rFonts w:ascii="Times New Roman" w:hAnsi="Times New Roman" w:cs="Times New Roman" w:hint="eastAsia"/>
              </w:rPr>
              <w:t>P</w:t>
            </w:r>
            <w:r w:rsidRPr="001A6B2C">
              <w:rPr>
                <w:rFonts w:ascii="Times New Roman" w:hAnsi="Times New Roman" w:cs="Times New Roman"/>
              </w:rPr>
              <w:t>roteintech</w:t>
            </w:r>
            <w:proofErr w:type="spellEnd"/>
            <w:r>
              <w:rPr>
                <w:rFonts w:ascii="Times New Roman" w:hAnsi="Times New Roman" w:cs="Times New Roman"/>
              </w:rPr>
              <w:t>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Phosphor </w:t>
            </w: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MAD3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I</w:t>
            </w:r>
            <w:r w:rsidRPr="001A6B2C">
              <w:rPr>
                <w:rFonts w:ascii="Times New Roman" w:hAnsi="Times New Roman" w:cs="Times New Roman"/>
              </w:rPr>
              <w:t>TG</w:t>
            </w:r>
            <w:r w:rsidRPr="001A6B2C">
              <w:rPr>
                <w:rFonts w:ascii="Times New Roman" w:hAnsi="Times New Roman" w:cs="Times New Roman" w:hint="eastAsia"/>
              </w:rPr>
              <w:t>α</w:t>
            </w:r>
            <w:r w:rsidRPr="001A6B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proofErr w:type="spellStart"/>
            <w:r w:rsidRPr="001A6B2C">
              <w:rPr>
                <w:rFonts w:ascii="Times New Roman" w:hAnsi="Times New Roman" w:cs="Times New Roman" w:hint="eastAsia"/>
              </w:rPr>
              <w:t>P</w:t>
            </w:r>
            <w:r w:rsidRPr="001A6B2C">
              <w:rPr>
                <w:rFonts w:ascii="Times New Roman" w:hAnsi="Times New Roman" w:cs="Times New Roman"/>
              </w:rPr>
              <w:t>rote</w:t>
            </w:r>
            <w:r>
              <w:rPr>
                <w:rFonts w:ascii="Times New Roman" w:hAnsi="Times New Roman" w:cs="Times New Roman"/>
              </w:rPr>
              <w:t>i</w:t>
            </w:r>
            <w:r w:rsidRPr="001A6B2C">
              <w:rPr>
                <w:rFonts w:ascii="Times New Roman" w:hAnsi="Times New Roman" w:cs="Times New Roman"/>
              </w:rPr>
              <w:t>ntech</w:t>
            </w:r>
            <w:proofErr w:type="spellEnd"/>
            <w:r>
              <w:rPr>
                <w:rFonts w:ascii="Times New Roman" w:hAnsi="Times New Roman" w:cs="Times New Roman"/>
              </w:rPr>
              <w:t>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MAD3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D</w:t>
            </w:r>
            <w:r w:rsidRPr="001A6B2C">
              <w:rPr>
                <w:rFonts w:ascii="Times New Roman" w:hAnsi="Times New Roman" w:cs="Times New Roman"/>
              </w:rPr>
              <w:t>DX4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0</w:t>
            </w:r>
            <w:r w:rsidRPr="001A6B2C">
              <w:rPr>
                <w:rFonts w:ascii="Times New Roman" w:hAnsi="Times New Roman" w:cs="Times New Roman"/>
              </w:rPr>
              <w:t>.5ug/mL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proofErr w:type="spellStart"/>
            <w:r w:rsidRPr="001A6B2C">
              <w:rPr>
                <w:rFonts w:ascii="Times New Roman" w:hAnsi="Times New Roman" w:cs="Times New Roman"/>
              </w:rPr>
              <w:t>Biorbyt</w:t>
            </w:r>
            <w:proofErr w:type="spellEnd"/>
            <w:r>
              <w:rPr>
                <w:rFonts w:ascii="Times New Roman" w:hAnsi="Times New Roman" w:cs="Times New Roman"/>
              </w:rPr>
              <w:t xml:space="preserve">, UK 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MAD2/3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S</w:t>
            </w:r>
            <w:r w:rsidRPr="001A6B2C">
              <w:rPr>
                <w:rFonts w:ascii="Times New Roman" w:hAnsi="Times New Roman" w:cs="Times New Roman"/>
              </w:rPr>
              <w:t>tella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:200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/>
              </w:rPr>
              <w:t>Santa</w:t>
            </w:r>
            <w:r>
              <w:rPr>
                <w:rFonts w:ascii="Times New Roman" w:hAnsi="Times New Roman" w:cs="Times New Roman"/>
              </w:rPr>
              <w:t>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Phosphor</w:t>
            </w:r>
            <w:r>
              <w:rPr>
                <w:rFonts w:ascii="Times New Roman" w:hAnsi="Times New Roman" w:cs="Times New Roman" w:hint="eastAsia"/>
              </w:rPr>
              <w:t xml:space="preserve"> J</w:t>
            </w:r>
            <w:r>
              <w:rPr>
                <w:rFonts w:ascii="Times New Roman" w:hAnsi="Times New Roman" w:cs="Times New Roman"/>
              </w:rPr>
              <w:t>AK2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P</w:t>
            </w:r>
            <w:r w:rsidRPr="001A6B2C">
              <w:rPr>
                <w:rFonts w:ascii="Times New Roman" w:hAnsi="Times New Roman" w:cs="Times New Roman"/>
              </w:rPr>
              <w:t>iwil2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 w:hint="eastAsia"/>
              </w:rPr>
              <w:t>μ</w:t>
            </w:r>
            <w:r w:rsidRPr="001A6B2C">
              <w:rPr>
                <w:rFonts w:ascii="Times New Roman" w:hAnsi="Times New Roman" w:cs="Times New Roman" w:hint="eastAsia"/>
              </w:rPr>
              <w:t>g</w:t>
            </w:r>
            <w:r w:rsidRPr="001A6B2C">
              <w:rPr>
                <w:rFonts w:ascii="Times New Roman" w:hAnsi="Times New Roman" w:cs="Times New Roman"/>
              </w:rPr>
              <w:t>/mL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R</w:t>
            </w:r>
            <w:r w:rsidRPr="001A6B2C">
              <w:rPr>
                <w:rFonts w:ascii="Times New Roman" w:hAnsi="Times New Roman" w:cs="Times New Roman"/>
              </w:rPr>
              <w:t>&amp;D</w:t>
            </w:r>
            <w:r>
              <w:rPr>
                <w:rFonts w:ascii="Times New Roman" w:hAnsi="Times New Roman" w:cs="Times New Roman"/>
              </w:rPr>
              <w:t>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J</w:t>
            </w:r>
            <w:r>
              <w:rPr>
                <w:rFonts w:ascii="Times New Roman" w:hAnsi="Times New Roman" w:cs="Times New Roman"/>
              </w:rPr>
              <w:t>AK2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/>
              </w:rPr>
              <w:t>Phosphor c-</w:t>
            </w:r>
            <w:proofErr w:type="spellStart"/>
            <w:r w:rsidRPr="001A6B2C">
              <w:rPr>
                <w:rFonts w:ascii="Times New Roman" w:hAnsi="Times New Roman" w:cs="Times New Roman"/>
              </w:rPr>
              <w:t>raf</w:t>
            </w:r>
            <w:proofErr w:type="spellEnd"/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Phosphor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TAT3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raf</w:t>
            </w:r>
            <w:proofErr w:type="spellEnd"/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TAT3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E</w:t>
            </w:r>
            <w:r w:rsidRPr="001A6B2C">
              <w:rPr>
                <w:rFonts w:ascii="Times New Roman" w:hAnsi="Times New Roman" w:cs="Times New Roman"/>
              </w:rPr>
              <w:t>RK1/2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Phosphor PI3K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</w:tr>
      <w:tr w:rsidR="0055063E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/>
              </w:rPr>
              <w:t>P</w:t>
            </w:r>
            <w:r w:rsidRPr="001A6B2C">
              <w:rPr>
                <w:rFonts w:ascii="Times New Roman" w:hAnsi="Times New Roman" w:cs="Times New Roman" w:hint="eastAsia"/>
              </w:rPr>
              <w:t>h</w:t>
            </w:r>
            <w:r w:rsidRPr="001A6B2C">
              <w:rPr>
                <w:rFonts w:ascii="Times New Roman" w:hAnsi="Times New Roman" w:cs="Times New Roman"/>
              </w:rPr>
              <w:t>osphor ERK1/2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I3K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P</w:t>
            </w:r>
            <w:r w:rsidRPr="001A6B2C">
              <w:rPr>
                <w:rFonts w:ascii="Times New Roman" w:hAnsi="Times New Roman" w:cs="Times New Roman"/>
              </w:rPr>
              <w:t>hos</w:t>
            </w:r>
            <w:r>
              <w:rPr>
                <w:rFonts w:ascii="Times New Roman" w:hAnsi="Times New Roman" w:cs="Times New Roman"/>
              </w:rPr>
              <w:t>phor p38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Phosphor AKT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P38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KT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hosphor JNK1/2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</w:t>
            </w:r>
            <w:r>
              <w:rPr>
                <w:rFonts w:ascii="Times New Roman" w:hAnsi="Times New Roman" w:cs="Times New Roman"/>
              </w:rPr>
              <w:t>GFI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roteintech</w:t>
            </w:r>
            <w:proofErr w:type="spellEnd"/>
            <w:r>
              <w:rPr>
                <w:rFonts w:ascii="Times New Roman" w:hAnsi="Times New Roman" w:cs="Times New Roman"/>
              </w:rPr>
              <w:t>, USA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J</w:t>
            </w:r>
            <w:r>
              <w:rPr>
                <w:rFonts w:ascii="Times New Roman" w:hAnsi="Times New Roman" w:cs="Times New Roman"/>
              </w:rPr>
              <w:t>NK1/2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  <w:r>
              <w:rPr>
                <w:rFonts w:ascii="Times New Roman" w:hAnsi="Times New Roman" w:cs="Times New Roman"/>
              </w:rPr>
              <w:t>GF2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roteintech</w:t>
            </w:r>
            <w:proofErr w:type="spellEnd"/>
            <w:r>
              <w:rPr>
                <w:rFonts w:ascii="Times New Roman" w:hAnsi="Times New Roman" w:cs="Times New Roman"/>
              </w:rPr>
              <w:t>, USA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Pr="00CE7DDD" w:rsidRDefault="0055063E" w:rsidP="009C4B61">
            <w:pPr>
              <w:rPr>
                <w:rFonts w:ascii="Times New Roman" w:hAnsi="Times New Roman" w:cs="Times New Roman"/>
              </w:rPr>
            </w:pPr>
            <w:r w:rsidRPr="00CE7DDD">
              <w:rPr>
                <w:rFonts w:ascii="Times New Roman" w:hAnsi="Times New Roman" w:cs="Times New Roman"/>
              </w:rPr>
              <w:t>β-catenin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ST, USA</w:t>
            </w:r>
          </w:p>
        </w:tc>
        <w:tc>
          <w:tcPr>
            <w:tcW w:w="0" w:type="auto"/>
            <w:vAlign w:val="center"/>
          </w:tcPr>
          <w:p w:rsidR="0055063E" w:rsidRPr="00B73B06" w:rsidRDefault="0055063E" w:rsidP="009C4B61">
            <w:pPr>
              <w:rPr>
                <w:rFonts w:ascii="Times New Roman" w:hAnsi="Times New Roman" w:cs="Times New Roman"/>
              </w:rPr>
            </w:pPr>
            <w:r w:rsidRPr="00B73B06">
              <w:rPr>
                <w:rFonts w:ascii="Times New Roman" w:hAnsi="Times New Roman" w:cs="Times New Roman"/>
              </w:rPr>
              <w:t>TGFβ1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SAB, China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hosphor TGFβR1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 w:rsidRPr="00B73B06">
              <w:rPr>
                <w:rFonts w:ascii="Times New Roman" w:hAnsi="Times New Roman" w:cs="Times New Roman"/>
              </w:rPr>
              <w:t>TGFβ1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SAB, China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TGFβR1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  <w:tc>
          <w:tcPr>
            <w:tcW w:w="0" w:type="auto"/>
            <w:vAlign w:val="center"/>
          </w:tcPr>
          <w:p w:rsidR="0055063E" w:rsidRPr="00B73B06" w:rsidRDefault="0055063E" w:rsidP="009C4B61">
            <w:pPr>
              <w:rPr>
                <w:rFonts w:ascii="Times New Roman" w:hAnsi="Times New Roman" w:cs="Times New Roman"/>
              </w:rPr>
            </w:pPr>
            <w:r w:rsidRPr="00B73B06">
              <w:rPr>
                <w:rFonts w:ascii="Times New Roman" w:hAnsi="Times New Roman" w:cs="Times New Roman"/>
              </w:rPr>
              <w:t>β</w:t>
            </w:r>
            <w:r>
              <w:rPr>
                <w:rFonts w:ascii="Times New Roman" w:hAnsi="Times New Roman" w:cs="Times New Roman"/>
              </w:rPr>
              <w:t>-actin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:2500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TGFβR2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:2</w:t>
            </w:r>
            <w:r w:rsidRPr="001A6B2C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  <w:tc>
          <w:tcPr>
            <w:tcW w:w="0" w:type="auto"/>
            <w:vAlign w:val="center"/>
          </w:tcPr>
          <w:p w:rsidR="0055063E" w:rsidRPr="00B73B06" w:rsidRDefault="0055063E" w:rsidP="009C4B61">
            <w:pPr>
              <w:rPr>
                <w:rFonts w:ascii="Times New Roman" w:hAnsi="Times New Roman" w:cs="Times New Roman"/>
                <w:b/>
              </w:rPr>
            </w:pPr>
            <w:r w:rsidRPr="00D857BB">
              <w:rPr>
                <w:rFonts w:ascii="Times New Roman" w:hAnsi="Times New Roman" w:cs="Times New Roman"/>
              </w:rPr>
              <w:t xml:space="preserve">Goat anti-Rabbit IgG </w:t>
            </w:r>
            <w:r w:rsidRPr="00D857BB">
              <w:rPr>
                <w:rFonts w:ascii="Times New Roman" w:hAnsi="Times New Roman" w:cs="Times New Roman" w:hint="eastAsia"/>
              </w:rPr>
              <w:t>S</w:t>
            </w:r>
            <w:r w:rsidRPr="00D857BB">
              <w:rPr>
                <w:rFonts w:ascii="Times New Roman" w:hAnsi="Times New Roman" w:cs="Times New Roman"/>
              </w:rPr>
              <w:t>econdary antibody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CVR1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  <w:tc>
          <w:tcPr>
            <w:tcW w:w="0" w:type="auto"/>
            <w:vAlign w:val="center"/>
          </w:tcPr>
          <w:p w:rsidR="0055063E" w:rsidRPr="00D857BB" w:rsidRDefault="0055063E" w:rsidP="009C4B61">
            <w:pPr>
              <w:rPr>
                <w:rFonts w:ascii="Times New Roman" w:hAnsi="Times New Roman" w:cs="Times New Roman"/>
              </w:rPr>
            </w:pPr>
            <w:r w:rsidRPr="00D857BB">
              <w:rPr>
                <w:rFonts w:ascii="Times New Roman" w:hAnsi="Times New Roman" w:cs="Times New Roman"/>
              </w:rPr>
              <w:t>Rabbit anti-mouse IgG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57BB">
              <w:rPr>
                <w:rFonts w:ascii="Times New Roman" w:hAnsi="Times New Roman" w:cs="Times New Roman" w:hint="eastAsia"/>
              </w:rPr>
              <w:t>S</w:t>
            </w:r>
            <w:r w:rsidRPr="00D857BB">
              <w:rPr>
                <w:rFonts w:ascii="Times New Roman" w:hAnsi="Times New Roman" w:cs="Times New Roman"/>
              </w:rPr>
              <w:t>econdary antibody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R&amp;D, USA</w:t>
            </w:r>
          </w:p>
        </w:tc>
      </w:tr>
      <w:tr w:rsidR="0055063E" w:rsidRPr="001A6B2C" w:rsidTr="009C4B61">
        <w:trPr>
          <w:jc w:val="center"/>
        </w:trPr>
        <w:tc>
          <w:tcPr>
            <w:tcW w:w="0" w:type="auto"/>
            <w:vAlign w:val="center"/>
          </w:tcPr>
          <w:p w:rsidR="0055063E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</w:t>
            </w:r>
            <w:r>
              <w:rPr>
                <w:rFonts w:ascii="Times New Roman" w:hAnsi="Times New Roman" w:cs="Times New Roman"/>
              </w:rPr>
              <w:t>CTR2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 w:rsidRPr="001A6B2C">
              <w:rPr>
                <w:rFonts w:ascii="Times New Roman" w:hAnsi="Times New Roman" w:cs="Times New Roman" w:hint="eastAsia"/>
              </w:rPr>
              <w:t>1</w:t>
            </w:r>
            <w:r w:rsidRPr="001A6B2C">
              <w:rPr>
                <w:rFonts w:ascii="Times New Roman" w:hAnsi="Times New Roman" w:cs="Times New Roman"/>
              </w:rPr>
              <w:t>:1000</w:t>
            </w: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</w:t>
            </w:r>
            <w:r>
              <w:rPr>
                <w:rFonts w:ascii="Times New Roman" w:hAnsi="Times New Roman" w:cs="Times New Roman"/>
              </w:rPr>
              <w:t>AB, China</w:t>
            </w:r>
          </w:p>
        </w:tc>
        <w:tc>
          <w:tcPr>
            <w:tcW w:w="0" w:type="auto"/>
            <w:vAlign w:val="center"/>
          </w:tcPr>
          <w:p w:rsidR="0055063E" w:rsidRPr="00D857BB" w:rsidRDefault="0055063E" w:rsidP="009C4B6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</w:tcPr>
          <w:p w:rsidR="0055063E" w:rsidRPr="001A6B2C" w:rsidRDefault="0055063E" w:rsidP="009C4B61">
            <w:pPr>
              <w:rPr>
                <w:rFonts w:ascii="Times New Roman" w:hAnsi="Times New Roman" w:cs="Times New Roman"/>
              </w:rPr>
            </w:pPr>
          </w:p>
        </w:tc>
      </w:tr>
    </w:tbl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8D2E55" w:rsidRDefault="008D2E55" w:rsidP="00A85270">
      <w:pPr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rPr>
          <w:rFonts w:ascii="Times New Roman" w:hAnsi="Times New Roman" w:cs="Times New Roman"/>
          <w:szCs w:val="21"/>
        </w:rPr>
      </w:pPr>
      <w:r w:rsidRPr="00384CE2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384CE2">
        <w:rPr>
          <w:rFonts w:ascii="Times New Roman" w:hAnsi="Times New Roman" w:cs="Times New Roman" w:hint="eastAsia"/>
          <w:b/>
          <w:sz w:val="24"/>
          <w:szCs w:val="24"/>
        </w:rPr>
        <w:t>able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62C">
        <w:rPr>
          <w:rFonts w:ascii="Times New Roman" w:hAnsi="Times New Roman" w:cs="Times New Roman"/>
          <w:b/>
          <w:sz w:val="24"/>
          <w:szCs w:val="24"/>
        </w:rPr>
        <w:t>S</w:t>
      </w:r>
      <w:r w:rsidR="006B0006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 w:rsidRPr="004E7A60">
        <w:rPr>
          <w:rFonts w:ascii="Times New Roman" w:hAnsi="Times New Roman" w:cs="Times New Roman"/>
          <w:b/>
        </w:rPr>
        <w:t>The</w:t>
      </w:r>
      <w:proofErr w:type="gramEnd"/>
      <w:r w:rsidRPr="004E7A60">
        <w:rPr>
          <w:rFonts w:ascii="Times New Roman" w:hAnsi="Times New Roman" w:cs="Times New Roman"/>
          <w:b/>
        </w:rPr>
        <w:t xml:space="preserve"> expression of germ cell (GC)-related markers among Testis, ADMSCs and TM4 cells by </w:t>
      </w:r>
      <w:proofErr w:type="spellStart"/>
      <w:r w:rsidRPr="004E7A60">
        <w:rPr>
          <w:rFonts w:ascii="Times New Roman" w:hAnsi="Times New Roman" w:cs="Times New Roman"/>
          <w:b/>
        </w:rPr>
        <w:t>qRT</w:t>
      </w:r>
      <w:proofErr w:type="spellEnd"/>
      <w:r w:rsidRPr="004E7A60">
        <w:rPr>
          <w:rFonts w:ascii="Times New Roman" w:hAnsi="Times New Roman" w:cs="Times New Roman"/>
          <w:b/>
        </w:rPr>
        <w:t>-PCR, water as negative control, the data is C</w:t>
      </w:r>
      <w:r w:rsidRPr="004E7A60">
        <w:rPr>
          <w:rFonts w:ascii="Times New Roman" w:hAnsi="Times New Roman" w:cs="Times New Roman"/>
          <w:b/>
          <w:vertAlign w:val="subscript"/>
        </w:rPr>
        <w:t>t</w:t>
      </w:r>
      <w:r w:rsidRPr="004E7A60">
        <w:rPr>
          <w:rFonts w:ascii="Times New Roman" w:hAnsi="Times New Roman" w:cs="Times New Roman"/>
          <w:b/>
        </w:rPr>
        <w:t xml:space="preserve"> mean </w:t>
      </w:r>
      <w:r w:rsidRPr="004E7A60">
        <w:rPr>
          <w:rFonts w:ascii="Times New Roman" w:hAnsi="Times New Roman" w:cs="Times New Roman"/>
          <w:b/>
          <w:szCs w:val="21"/>
        </w:rPr>
        <w:t>± SD</w:t>
      </w:r>
      <w:r>
        <w:rPr>
          <w:rFonts w:ascii="Times New Roman" w:hAnsi="Times New Roman" w:cs="Times New Roman"/>
          <w:szCs w:val="21"/>
        </w:rPr>
        <w:t xml:space="preserve">. All genes were detected in Testis. Ddx4, </w:t>
      </w:r>
      <w:proofErr w:type="spellStart"/>
      <w:r>
        <w:rPr>
          <w:rFonts w:ascii="Times New Roman" w:hAnsi="Times New Roman" w:cs="Times New Roman"/>
          <w:szCs w:val="21"/>
        </w:rPr>
        <w:t>Dazl</w:t>
      </w:r>
      <w:proofErr w:type="spellEnd"/>
      <w:r>
        <w:rPr>
          <w:rFonts w:ascii="Times New Roman" w:hAnsi="Times New Roman" w:cs="Times New Roman"/>
          <w:szCs w:val="21"/>
        </w:rPr>
        <w:t>, Piwil2, Stra8 and ACR genes cannot be detected in ADMSCs. Except PGP9.5, IT</w:t>
      </w:r>
      <w:r w:rsidRPr="00252338">
        <w:rPr>
          <w:rFonts w:ascii="Times New Roman" w:hAnsi="Times New Roman" w:cs="Times New Roman"/>
          <w:szCs w:val="21"/>
        </w:rPr>
        <w:t>Gα6</w:t>
      </w:r>
      <w:r>
        <w:rPr>
          <w:rFonts w:ascii="Times New Roman" w:hAnsi="Times New Roman" w:cs="Times New Roman"/>
          <w:szCs w:val="21"/>
        </w:rPr>
        <w:t xml:space="preserve"> and Stra8, other genes cannot be detected in TM4 cells.</w:t>
      </w:r>
    </w:p>
    <w:p w:rsidR="006B4E26" w:rsidRPr="00072052" w:rsidRDefault="006B4E26" w:rsidP="00A85270">
      <w:pPr>
        <w:rPr>
          <w:rFonts w:ascii="Times New Roman" w:hAnsi="Times New Roman" w:cs="Times New Roman"/>
          <w:szCs w:val="21"/>
        </w:rPr>
      </w:pPr>
    </w:p>
    <w:tbl>
      <w:tblPr>
        <w:tblStyle w:val="TableGrid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0"/>
        <w:gridCol w:w="1782"/>
        <w:gridCol w:w="1744"/>
        <w:gridCol w:w="1744"/>
        <w:gridCol w:w="1396"/>
      </w:tblGrid>
      <w:tr w:rsidR="00A85270" w:rsidRPr="00E3664D" w:rsidTr="00BB07FF">
        <w:tc>
          <w:tcPr>
            <w:tcW w:w="8296" w:type="dxa"/>
            <w:gridSpan w:val="5"/>
            <w:tcBorders>
              <w:top w:val="single" w:sz="18" w:space="0" w:color="auto"/>
              <w:bottom w:val="nil"/>
            </w:tcBorders>
            <w:shd w:val="clear" w:color="auto" w:fill="auto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The male germ cells specific markers</w:t>
            </w:r>
          </w:p>
        </w:tc>
      </w:tr>
      <w:tr w:rsidR="00A85270" w:rsidRPr="00E3664D" w:rsidTr="00BB07FF">
        <w:tc>
          <w:tcPr>
            <w:tcW w:w="1630" w:type="dxa"/>
            <w:tcBorders>
              <w:top w:val="nil"/>
              <w:bottom w:val="single" w:sz="6" w:space="0" w:color="auto"/>
            </w:tcBorders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gene</w:t>
            </w:r>
          </w:p>
        </w:tc>
        <w:tc>
          <w:tcPr>
            <w:tcW w:w="1782" w:type="dxa"/>
            <w:tcBorders>
              <w:top w:val="single" w:sz="6" w:space="0" w:color="auto"/>
              <w:bottom w:val="single" w:sz="6" w:space="0" w:color="auto"/>
            </w:tcBorders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Testis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ADSCs-male</w:t>
            </w:r>
          </w:p>
        </w:tc>
        <w:tc>
          <w:tcPr>
            <w:tcW w:w="1744" w:type="dxa"/>
            <w:tcBorders>
              <w:top w:val="single" w:sz="6" w:space="0" w:color="auto"/>
              <w:bottom w:val="single" w:sz="6" w:space="0" w:color="auto"/>
            </w:tcBorders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TM4 cells</w:t>
            </w:r>
          </w:p>
        </w:tc>
        <w:tc>
          <w:tcPr>
            <w:tcW w:w="1396" w:type="dxa"/>
            <w:tcBorders>
              <w:top w:val="single" w:sz="6" w:space="0" w:color="auto"/>
              <w:bottom w:val="single" w:sz="6" w:space="0" w:color="auto"/>
            </w:tcBorders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 w:hint="eastAsia"/>
                <w:b/>
                <w:szCs w:val="21"/>
              </w:rPr>
              <w:t>Water</w:t>
            </w:r>
          </w:p>
        </w:tc>
      </w:tr>
      <w:tr w:rsidR="00A85270" w:rsidRPr="00E3664D" w:rsidTr="00BB07FF">
        <w:tc>
          <w:tcPr>
            <w:tcW w:w="1630" w:type="dxa"/>
            <w:tcBorders>
              <w:top w:val="single" w:sz="6" w:space="0" w:color="auto"/>
            </w:tcBorders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Oct4</w:t>
            </w:r>
          </w:p>
        </w:tc>
        <w:tc>
          <w:tcPr>
            <w:tcW w:w="1782" w:type="dxa"/>
            <w:tcBorders>
              <w:top w:val="single" w:sz="6" w:space="0" w:color="auto"/>
            </w:tcBorders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3664D">
              <w:rPr>
                <w:rFonts w:ascii="Times New Roman" w:hAnsi="Times New Roman" w:cs="Times New Roman"/>
                <w:szCs w:val="21"/>
              </w:rPr>
              <w:t>30.61±0.02</w:t>
            </w:r>
          </w:p>
        </w:tc>
        <w:tc>
          <w:tcPr>
            <w:tcW w:w="1744" w:type="dxa"/>
            <w:tcBorders>
              <w:top w:val="single" w:sz="6" w:space="0" w:color="auto"/>
            </w:tcBorders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34.62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744" w:type="dxa"/>
            <w:tcBorders>
              <w:top w:val="single" w:sz="6" w:space="0" w:color="auto"/>
            </w:tcBorders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zCs w:val="21"/>
              </w:rPr>
              <w:t>.13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396" w:type="dxa"/>
            <w:tcBorders>
              <w:top w:val="single" w:sz="6" w:space="0" w:color="auto"/>
            </w:tcBorders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37.1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Stella</w:t>
            </w:r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29.485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31.11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36.08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0.72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37.1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DDX4</w:t>
            </w:r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26.79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5.43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34.16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0.81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35.55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F0CDA">
              <w:rPr>
                <w:rFonts w:ascii="Times New Roman" w:hAnsi="Times New Roman" w:cs="Times New Roman"/>
                <w:b/>
                <w:szCs w:val="21"/>
              </w:rPr>
              <w:t>Dazl</w:t>
            </w:r>
            <w:proofErr w:type="spellEnd"/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24.15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34.56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34.09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36.36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PGP9.5</w:t>
            </w:r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20.37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0.269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23.</w:t>
            </w:r>
            <w:r>
              <w:rPr>
                <w:rFonts w:ascii="Times New Roman" w:hAnsi="Times New Roman" w:cs="Times New Roman"/>
                <w:szCs w:val="21"/>
              </w:rPr>
              <w:t>89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0.31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29.96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0.26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38.27</w:t>
            </w:r>
            <w:r>
              <w:t xml:space="preserve"> 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0.021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P</w:t>
            </w:r>
            <w:r w:rsidRPr="00DF0CDA">
              <w:rPr>
                <w:rFonts w:ascii="Times New Roman" w:hAnsi="Times New Roman" w:cs="Times New Roman" w:hint="eastAsia"/>
                <w:b/>
                <w:szCs w:val="21"/>
              </w:rPr>
              <w:t>iwil2</w:t>
            </w:r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26.49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33.82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0.30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34.65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0.47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34.18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ITGα6</w:t>
            </w:r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1.87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0.23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24.77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26.09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35.9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0.41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Stra8</w:t>
            </w:r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26.35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0.25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zCs w:val="21"/>
              </w:rPr>
              <w:t>.83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33.72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36.79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0.12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DF0CDA">
              <w:rPr>
                <w:rFonts w:ascii="Times New Roman" w:hAnsi="Times New Roman" w:cs="Times New Roman"/>
                <w:b/>
                <w:szCs w:val="21"/>
              </w:rPr>
              <w:t>A</w:t>
            </w:r>
            <w:r>
              <w:rPr>
                <w:rFonts w:ascii="Times New Roman" w:hAnsi="Times New Roman" w:cs="Times New Roman"/>
                <w:b/>
                <w:szCs w:val="21"/>
              </w:rPr>
              <w:t>CR</w:t>
            </w:r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33.50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0.44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35.79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40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40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</w:tr>
      <w:tr w:rsidR="00A85270" w:rsidRPr="00E3664D" w:rsidTr="00BB07FF">
        <w:tc>
          <w:tcPr>
            <w:tcW w:w="1630" w:type="dxa"/>
          </w:tcPr>
          <w:p w:rsidR="00A85270" w:rsidRPr="00DF0CDA" w:rsidRDefault="00A85270" w:rsidP="00BB07FF">
            <w:pPr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DF0CDA">
              <w:rPr>
                <w:rFonts w:ascii="Times New Roman" w:hAnsi="Times New Roman" w:cs="Times New Roman"/>
                <w:b/>
                <w:szCs w:val="21"/>
              </w:rPr>
              <w:t>Gapdh</w:t>
            </w:r>
            <w:proofErr w:type="spellEnd"/>
          </w:p>
        </w:tc>
        <w:tc>
          <w:tcPr>
            <w:tcW w:w="1782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18.80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0.77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15.7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744" w:type="dxa"/>
          </w:tcPr>
          <w:p w:rsidR="00A85270" w:rsidRPr="00E3664D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14.17</w:t>
            </w:r>
            <w:r w:rsidRPr="00E3664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396" w:type="dxa"/>
          </w:tcPr>
          <w:p w:rsidR="00A85270" w:rsidRDefault="00A85270" w:rsidP="00BB07F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36.9</w:t>
            </w:r>
            <w:r w:rsidRPr="006D61F6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</w:tr>
    </w:tbl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after="16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Pr="00AA2014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8D2E55" w:rsidRPr="00AA2014" w:rsidRDefault="008D2E55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:rsidR="00A85270" w:rsidRPr="00AA2014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A2014">
        <w:rPr>
          <w:rFonts w:ascii="Times New Roman" w:eastAsia="SimSun" w:hAnsi="Times New Roman" w:cs="Times New Roman" w:hint="eastAsia"/>
          <w:b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607D875A" wp14:editId="4ABE674E">
            <wp:extent cx="5274310" cy="1590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 IC DC示意图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55" w:rsidRPr="00AA2014" w:rsidRDefault="008D2E55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:rsidR="00A85270" w:rsidRPr="00AA2014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Schematic diagram showing induction of </w:t>
      </w:r>
      <w:r w:rsidRPr="00AA2014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>adipose-derived mesenchymal stem cells (</w:t>
      </w: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ADMSCs) </w:t>
      </w:r>
      <w:r w:rsid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giving rise to</w:t>
      </w:r>
      <w:r w:rsidR="00012368"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A51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male </w:t>
      </w:r>
      <w:r w:rsidR="00012368"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germ-</w:t>
      </w: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like cells (MGLCs) by three mode</w:t>
      </w:r>
      <w:r w:rsidR="00012368"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AA20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(A). Individual induction. </w:t>
      </w:r>
      <w:r w:rsidRPr="00AA201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>B). Interactions</w:t>
      </w:r>
      <w:r w:rsidRPr="00AA201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>between the upper and lower compartments of indirect co-culture system. (C) Direct co-culture with TM4 cells.</w:t>
      </w:r>
      <w:r w:rsidR="007C4DBF"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7C4DBF"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Retinoic acid (RA), </w:t>
      </w:r>
      <w:r w:rsidR="009319B4"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>testosterone (</w:t>
      </w:r>
      <w:r w:rsidR="007C4DBF"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>T).</w:t>
      </w:r>
      <w:proofErr w:type="gramEnd"/>
      <w:r w:rsidR="007C4DBF" w:rsidRPr="00AA20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85270" w:rsidRPr="00AA2014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16708" w:rsidRDefault="0011670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16708" w:rsidRDefault="00116708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85270" w:rsidRPr="00BB67D4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67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BB67D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2</w:t>
      </w:r>
    </w:p>
    <w:p w:rsidR="008D2E55" w:rsidRPr="004579D2" w:rsidRDefault="008D2E55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:rsidR="008D2E55" w:rsidRPr="008D2E55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02631A7D" wp14:editId="2EFBDF77">
            <wp:extent cx="5133975" cy="55245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MIC DC基因表达变化趋势图整合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55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FF" w:rsidRPr="00BB67D4" w:rsidRDefault="00A85270" w:rsidP="00A85270">
      <w:pPr>
        <w:adjustRightInd w:val="0"/>
        <w:snapToGrid w:val="0"/>
        <w:spacing w:line="360" w:lineRule="auto"/>
        <w:rPr>
          <w:rFonts w:ascii="Times New Roman" w:eastAsia="DengXian" w:hAnsi="Times New Roman" w:cs="Times New Roman"/>
          <w:color w:val="000000" w:themeColor="text1"/>
          <w:sz w:val="24"/>
          <w:szCs w:val="24"/>
        </w:rPr>
      </w:pPr>
      <w:r w:rsidRPr="00BB67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BB67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</w:t>
      </w:r>
      <w:r w:rsidRPr="00BB67D4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mRNA expression of germ cell (GC)-related markers in induced-ADMSCs on differentiated 0d, 3d, 7d, 14d, 21d by three </w:t>
      </w:r>
      <w:r w:rsidRPr="00BB67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mode and testis</w:t>
      </w:r>
      <w:r w:rsidRPr="00BB67D4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BB67D4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The expression of all genes was up-regulated</w:t>
      </w:r>
      <w:r w:rsidR="00BB07FF" w:rsidRPr="00BB67D4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BB07FF" w:rsidRPr="00BB67D4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</w:rPr>
        <w:t>and</w:t>
      </w:r>
      <w:r w:rsidRPr="00BB67D4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BB07FF" w:rsidRPr="00BB67D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the trends remain same as in ADMSCs grown under different treatments</w:t>
      </w:r>
      <w:r w:rsidR="00BB07FF" w:rsidRPr="00BB67D4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Pr="00BB67D4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as a whole, but lower than that of testis. Results are presented as a mean ± SEM of three duplicate runs. Error bars in charts represent the corresponding standard deviations. Y-axis indicated the relative mRNA value normalized to undifferentiated ADMSCs cells mRNA level. </w:t>
      </w:r>
      <w:r w:rsidRPr="00BB67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(A). Individual induction. </w:t>
      </w:r>
      <w:r w:rsidRPr="00BB67D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BB67D4">
        <w:rPr>
          <w:rFonts w:ascii="Times New Roman" w:hAnsi="Times New Roman" w:cs="Times New Roman"/>
          <w:color w:val="000000" w:themeColor="text1"/>
          <w:sz w:val="24"/>
          <w:szCs w:val="24"/>
        </w:rPr>
        <w:t>B). Indirect co-culture with TM4 cells. (C) Direct co-culture with TM4 cells.</w:t>
      </w:r>
      <w:r w:rsidRPr="00BB67D4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Different letters on the bar graph indicate significant differences between the groups at the 0.05 level (n=3).</w:t>
      </w:r>
    </w:p>
    <w:p w:rsidR="008D2E55" w:rsidRPr="008D2E55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A85270" w:rsidRDefault="00A85270" w:rsidP="00A85270">
      <w:pPr>
        <w:adjustRightInd w:val="0"/>
        <w:snapToGrid w:val="0"/>
        <w:spacing w:line="360" w:lineRule="auto"/>
        <w:ind w:left="420" w:hanging="420"/>
        <w:rPr>
          <w:rFonts w:ascii="Times New Roman" w:eastAsia="DengXian" w:hAnsi="Times New Roman" w:cs="Times New Roman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3062CE2" wp14:editId="1EF499F1">
            <wp:extent cx="5274310" cy="84080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 ic DC荧光图片组图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70" w:rsidRPr="008A4B1F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P</w:t>
      </w:r>
      <w:r w:rsidRPr="008A4B1F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rotein</w:t>
      </w:r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expression of germ cell (GC)-related markers in induced-ADMSCs on differentiated 21 d </w:t>
      </w:r>
      <w:r w:rsidRPr="008A4B1F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by three </w:t>
      </w:r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mode</w:t>
      </w:r>
      <w:r w:rsidR="00BF623E"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387839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DM: Individual induction (left), IC: Indirect co-culture with TM4 cells (center), DC: Direct co-culture with TM4 cells (right). (Scale bar 100μm).</w:t>
      </w:r>
      <w:r w:rsidR="00C152CF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Stella</w:t>
      </w:r>
      <w:r w:rsidR="00C152CF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(green), DDX4</w:t>
      </w:r>
      <w:r w:rsidR="00C152CF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(red), </w:t>
      </w:r>
      <w:proofErr w:type="spellStart"/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Dazl</w:t>
      </w:r>
      <w:proofErr w:type="spellEnd"/>
      <w:r w:rsidR="00C152CF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(red), PGP9.5</w:t>
      </w:r>
      <w:r w:rsidR="00BF623E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(green) and ITGα6</w:t>
      </w:r>
      <w:r w:rsidR="00BF623E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(green)</w:t>
      </w:r>
      <w:r w:rsidRPr="008A4B1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observed </w:t>
      </w:r>
      <w:r w:rsidRPr="008A4B1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in </w:t>
      </w:r>
      <w:r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>ADMSCs from</w:t>
      </w:r>
      <w:r w:rsidR="00BB07FF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 treatment group.</w:t>
      </w:r>
      <w:r w:rsidR="00387839" w:rsidRPr="008A4B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A85270" w:rsidRPr="00387839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8D2E55" w:rsidRPr="00430762" w:rsidRDefault="008D2E55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28C2831A" wp14:editId="492C510A">
            <wp:extent cx="5274310" cy="18624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建模评价组图2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55" w:rsidRDefault="008D2E55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Pr="008A4B1F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</w:pPr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 </w:t>
      </w:r>
      <w:proofErr w:type="spellStart"/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Busulfan</w:t>
      </w:r>
      <w:proofErr w:type="spellEnd"/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induced </w:t>
      </w:r>
      <w:proofErr w:type="spellStart"/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azoospermatism</w:t>
      </w:r>
      <w:proofErr w:type="spellEnd"/>
      <w:r w:rsidRPr="008A4B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model preparation after four weeks under different </w:t>
      </w:r>
      <w:r w:rsidRPr="008A4B1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treatment conditions.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Rats were treated with 50% DMSO as control;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the rats </w:t>
      </w:r>
      <w:r w:rsidRPr="008A4B1F">
        <w:rPr>
          <w:rStyle w:val="fontstyle01"/>
          <w:rFonts w:ascii="Times New Roman" w:hAnsi="Times New Roman" w:cs="Times New Roman" w:hint="eastAsia"/>
          <w:b w:val="0"/>
          <w:color w:val="000000" w:themeColor="text1"/>
          <w:kern w:val="0"/>
          <w:sz w:val="24"/>
          <w:szCs w:val="24"/>
        </w:rPr>
        <w:t>were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 w:hint="eastAsia"/>
          <w:b w:val="0"/>
          <w:color w:val="000000" w:themeColor="text1"/>
          <w:kern w:val="0"/>
          <w:sz w:val="24"/>
          <w:szCs w:val="24"/>
        </w:rPr>
        <w:t>treated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with either intraperitoneal injection of 20 mg/kg (20 mg/kg) or 40 mg/kg (40 mg/kg)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busulfan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once, or 20 mg/kg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busulfan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, twice with 14 days of interval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((20+20) mg/kg).</w:t>
      </w:r>
      <w:r w:rsidRPr="008A4B1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(A)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Hematoxylin and eosin-stained sections of the testis. </w:t>
      </w:r>
      <w:r w:rsidRPr="008A4B1F">
        <w:rPr>
          <w:rStyle w:val="fontstyle01"/>
          <w:rFonts w:ascii="Times New Roman" w:hAnsi="Times New Roman" w:cs="Times New Roman"/>
          <w:color w:val="000000" w:themeColor="text1"/>
          <w:kern w:val="0"/>
          <w:sz w:val="24"/>
          <w:szCs w:val="24"/>
        </w:rPr>
        <w:t>(a1)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Control rat testis demonstrated normal morphology. The seminiferous tubules (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Sts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) are densely packed, in which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Sertoli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cells (curved arrow) and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spermatogenic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cells </w:t>
      </w:r>
      <w:r w:rsidR="000C102B"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are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arranged regularly</w:t>
      </w:r>
      <w:r w:rsidRPr="008A4B1F">
        <w:rPr>
          <w:b/>
          <w:color w:val="000000" w:themeColor="text1"/>
        </w:rPr>
        <w:t xml:space="preserve">. </w:t>
      </w:r>
      <w:r w:rsidRPr="008A4B1F">
        <w:rPr>
          <w:rStyle w:val="fontstyle01"/>
          <w:rFonts w:ascii="Times New Roman" w:hAnsi="Times New Roman" w:cs="Times New Roman"/>
          <w:color w:val="000000" w:themeColor="text1"/>
          <w:kern w:val="0"/>
          <w:sz w:val="24"/>
          <w:szCs w:val="24"/>
        </w:rPr>
        <w:t>(a2)</w:t>
      </w:r>
      <w:r w:rsidR="000C102B"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20</w:t>
      </w:r>
      <w:r w:rsidR="00FD0B9C"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mg/kg treatment group rat testis shown few distorted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Sts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, </w:t>
      </w:r>
      <w:r w:rsidR="000C102B"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nevertheless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, the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Sts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without sperm (blue asterisk) and sparse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spermatogenic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cells (black asterisk) can be </w:t>
      </w:r>
      <w:r w:rsidR="00FD0B9C"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easily observed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. </w:t>
      </w:r>
      <w:proofErr w:type="gramStart"/>
      <w:r w:rsidRPr="008A4B1F">
        <w:rPr>
          <w:rStyle w:val="fontstyle01"/>
          <w:rFonts w:ascii="Times New Roman" w:hAnsi="Times New Roman" w:cs="Times New Roman"/>
          <w:color w:val="000000" w:themeColor="text1"/>
          <w:kern w:val="0"/>
          <w:sz w:val="24"/>
          <w:szCs w:val="24"/>
        </w:rPr>
        <w:t>(a3)</w:t>
      </w:r>
      <w:r w:rsidR="00FD0B9C"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40</w:t>
      </w:r>
      <w:r w:rsidR="00FD0B9C"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mg/kg treatment group rat testis shown most of distorted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Sts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spermatogenic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cells are widely separated, indicating degeneration.</w:t>
      </w:r>
      <w:proofErr w:type="gram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/>
          <w:color w:val="000000" w:themeColor="text1"/>
          <w:kern w:val="0"/>
          <w:sz w:val="24"/>
          <w:szCs w:val="24"/>
        </w:rPr>
        <w:t>(a4)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(20+20) mg/kg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treatment group rat testis shown most of distorted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Sts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, most of them containing no sperm and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spermatogenic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cells are widely separated, indicating degeneration, but, loss of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spermatogenic</w:t>
      </w:r>
      <w:proofErr w:type="spellEnd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cells are observed in some </w:t>
      </w:r>
      <w:proofErr w:type="spellStart"/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Sts</w:t>
      </w:r>
      <w:proofErr w:type="spellEnd"/>
      <w:r w:rsid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(black asterisk)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(Scale bar 200μm). </w:t>
      </w:r>
      <w:r w:rsidRPr="008A4B1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(B)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. Comparison of testicular size, Compared with the control groups, testicles size of 40 mg/kg group and (20+20) mg/kg group is much smaller, while there is no difference of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20 mg/kg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group. </w:t>
      </w:r>
      <w:r w:rsidRPr="008A4B1F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(C)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Fatality rate analysis. 40 mg/kg Group has the highest fatality rate (80%), followed by (20+20) mg/kg group (25%) and there is no rat dead in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 xml:space="preserve">20 mg/kg 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group</w:t>
      </w:r>
      <w:r w:rsidRPr="008A4B1F">
        <w:rPr>
          <w:rStyle w:val="fontstyle01"/>
          <w:rFonts w:ascii="Times New Roman" w:hAnsi="Times New Roman" w:cs="Times New Roman"/>
          <w:b w:val="0"/>
          <w:color w:val="000000" w:themeColor="text1"/>
          <w:kern w:val="0"/>
          <w:sz w:val="24"/>
          <w:szCs w:val="24"/>
        </w:rPr>
        <w:t>.</w:t>
      </w: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b w:val="0"/>
          <w:kern w:val="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b w:val="0"/>
          <w:kern w:val="0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8D2E55" w:rsidRDefault="008D2E55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noProof/>
          <w:sz w:val="24"/>
          <w:szCs w:val="24"/>
          <w:lang w:eastAsia="en-US"/>
        </w:rPr>
        <w:drawing>
          <wp:inline distT="0" distB="0" distL="0" distR="0" wp14:anchorId="442DC93F" wp14:editId="2B8E3CD8">
            <wp:extent cx="5274310" cy="22637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移植细胞存活分析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55" w:rsidRDefault="008D2E55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Pr="00042B11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042B11"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Pr="00042B11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Survival of transplanted-ADMSCs in seminiferous tubules analysis.</w:t>
      </w:r>
      <w:r w:rsidR="00881503" w:rsidRPr="00042B11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PKH26 labeled-ADMSCs from </w:t>
      </w:r>
      <w:r w:rsidRPr="00042B11">
        <w:rPr>
          <w:rFonts w:ascii="Times New Roman" w:eastAsia="SimSun" w:hAnsi="Times New Roman" w:cs="Times New Roman"/>
          <w:i/>
          <w:color w:val="000000" w:themeColor="text1"/>
          <w:sz w:val="24"/>
          <w:szCs w:val="24"/>
        </w:rPr>
        <w:t>in vitro</w:t>
      </w:r>
      <w:r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A465CF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treatment group can survive</w:t>
      </w:r>
      <w:r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in </w:t>
      </w:r>
      <w:r w:rsidRPr="00042B11">
        <w:rPr>
          <w:rFonts w:ascii="Times New Roman" w:hAnsi="Times New Roman" w:cs="Times New Roman"/>
          <w:color w:val="000000" w:themeColor="text1"/>
          <w:sz w:val="24"/>
          <w:szCs w:val="24"/>
        </w:rPr>
        <w:t>the seminiferous tubules of recipient testis 2 months after transplantation. (Scale bar 100μm)</w:t>
      </w:r>
      <w:r w:rsidRPr="00042B11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916767" w:rsidRDefault="00916767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:rsidR="00C950C0" w:rsidRPr="00042B11" w:rsidRDefault="00C950C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8D2E55" w:rsidRPr="00042B11" w:rsidRDefault="008D2E55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:rsidR="00C950C0" w:rsidRDefault="00E65EED" w:rsidP="00E22110">
      <w:pPr>
        <w:adjustRightInd w:val="0"/>
        <w:snapToGrid w:val="0"/>
        <w:spacing w:line="360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 w:rsidRPr="00E65EED">
        <w:rPr>
          <w:rFonts w:ascii="Times New Roman" w:eastAsia="DengXian" w:hAnsi="Times New Roman" w:cs="Times New Roman"/>
          <w:b/>
          <w:bCs/>
          <w:noProof/>
          <w:color w:val="000000"/>
          <w:sz w:val="24"/>
          <w:szCs w:val="24"/>
          <w:lang w:eastAsia="en-US"/>
        </w:rPr>
        <w:drawing>
          <wp:inline distT="0" distB="0" distL="0" distR="0" wp14:anchorId="66EB45F4" wp14:editId="6AE78BD0">
            <wp:extent cx="3060192" cy="3240024"/>
            <wp:effectExtent l="0" t="0" r="698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caijian 组图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55" w:rsidRDefault="008D2E55" w:rsidP="00E65EED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:rsidR="00E65EED" w:rsidRPr="00042B11" w:rsidRDefault="00E65EED" w:rsidP="00E65EED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042B11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S</w:t>
      </w:r>
      <w:r w:rsidRPr="00042B11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6</w:t>
      </w:r>
      <w:r w:rsidRPr="00042B11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9755F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Comparing the</w:t>
      </w:r>
      <w:r w:rsidR="0055283E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</w:t>
      </w:r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xpression of </w:t>
      </w:r>
      <w:proofErr w:type="spellStart"/>
      <w:r w:rsidRPr="00042B11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</w:rPr>
        <w:t>mu</w:t>
      </w:r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ltipotential</w:t>
      </w:r>
      <w:proofErr w:type="spellEnd"/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and primary germ cell related marker</w:t>
      </w:r>
      <w:r w:rsidR="0055283E"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s</w:t>
      </w:r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such as OCT-4, OCT-4A, Sox2, Stella </w:t>
      </w:r>
      <w:r w:rsidRPr="00042B11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</w:rPr>
        <w:t>and</w:t>
      </w:r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Nanog</w:t>
      </w:r>
      <w:proofErr w:type="spellEnd"/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in rat testis with or without </w:t>
      </w:r>
      <w:proofErr w:type="spellStart"/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busulfan</w:t>
      </w:r>
      <w:proofErr w:type="spellEnd"/>
      <w:r w:rsidRPr="00042B11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treatment by RT-PCR. </w:t>
      </w:r>
    </w:p>
    <w:p w:rsidR="00C950C0" w:rsidRPr="00042B11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0C0" w:rsidRPr="00042B11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C950C0" w:rsidRDefault="00C950C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Pr="00042B11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</w:p>
    <w:p w:rsidR="008D2E55" w:rsidRPr="00042B11" w:rsidRDefault="008D2E55" w:rsidP="008D2E5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:rsidR="00A85270" w:rsidRPr="00042B11" w:rsidRDefault="00A85270" w:rsidP="00A85270">
      <w:pPr>
        <w:adjustRightInd w:val="0"/>
        <w:snapToGrid w:val="0"/>
        <w:spacing w:line="360" w:lineRule="auto"/>
        <w:jc w:val="center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042B11"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3080810F" wp14:editId="4CE3F9F6">
            <wp:extent cx="3200400" cy="2258568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移植2 3个月后mRNA比较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55" w:rsidRPr="00042B11" w:rsidRDefault="008D2E55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:rsidR="00A85270" w:rsidRPr="00042B11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C950C0"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C950C0"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The</w:t>
      </w:r>
      <w:proofErr w:type="gramEnd"/>
      <w:r w:rsidR="00C950C0" w:rsidRPr="00042B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950C0" w:rsidRPr="00042B11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mRNA expression of germ cell (GC)-related markers in rat testis after </w:t>
      </w:r>
      <w:proofErr w:type="spellStart"/>
      <w:r w:rsidR="00C950C0" w:rsidRPr="00042B11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busulfan</w:t>
      </w:r>
      <w:proofErr w:type="spellEnd"/>
      <w:r w:rsidR="00C950C0" w:rsidRPr="00042B11"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  <w:t>-induced 2 and 3 months</w:t>
      </w:r>
      <w:r w:rsidR="00C950C0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Oct4, Stella and ACR mRNA expression is significantly up-regulated in rat testes of </w:t>
      </w:r>
      <w:proofErr w:type="spellStart"/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busulfan</w:t>
      </w:r>
      <w:proofErr w:type="spellEnd"/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-treated for 3 </w:t>
      </w:r>
      <w:r w:rsidR="009B4A33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months (black bar)</w:t>
      </w:r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than 2 months</w:t>
      </w:r>
      <w:r w:rsidR="009B4A33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(white bar)</w:t>
      </w:r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indicating the self-repair</w:t>
      </w:r>
      <w:r w:rsidR="001831C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ing</w:t>
      </w:r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of spermatogenesis in rat testicular after </w:t>
      </w:r>
      <w:proofErr w:type="spellStart"/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busulfan</w:t>
      </w:r>
      <w:proofErr w:type="spellEnd"/>
      <w:r w:rsidR="00E9515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treatment.</w:t>
      </w:r>
      <w:r w:rsidR="00526E1B" w:rsidRPr="00042B11">
        <w:rPr>
          <w:color w:val="000000" w:themeColor="text1"/>
          <w:sz w:val="24"/>
        </w:rPr>
        <w:t xml:space="preserve"> </w:t>
      </w:r>
      <w:r w:rsidR="00526E1B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Bar graphs represent mean</w:t>
      </w:r>
      <w:r w:rsidR="00526E1B" w:rsidRPr="00042B11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±</w:t>
      </w:r>
      <w:r w:rsidR="00526E1B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SD</w:t>
      </w:r>
      <w:r w:rsidR="001831C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526E1B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(n=3 per grou</w:t>
      </w:r>
      <w:r w:rsidR="00526E1B" w:rsidRPr="00042B11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p</w:t>
      </w:r>
      <w:r w:rsidR="00526E1B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).*p&lt;0.05, **p&lt;0.01 vs control</w:t>
      </w:r>
      <w:r w:rsidR="001831CD" w:rsidRPr="00042B1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</w:p>
    <w:p w:rsidR="00A85270" w:rsidRPr="00526E1B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Pr="009B4A33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5270" w:rsidRPr="009E2B00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</w:p>
    <w:p w:rsidR="008D2E55" w:rsidRPr="009E2B00" w:rsidRDefault="008D2E55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5270" w:rsidRPr="009E2B00" w:rsidRDefault="00E541E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9E2B00">
        <w:rPr>
          <w:rFonts w:ascii="Times New Roman" w:eastAsia="SimSun" w:hAnsi="Times New Roman" w:cs="Times New Roman"/>
          <w:b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3C6DE3BB" wp14:editId="5EC6434A">
            <wp:extent cx="5274310" cy="10858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M4 ra t相互作用研究形态图整合 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55" w:rsidRPr="009E2B00" w:rsidRDefault="008D2E55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</w:p>
    <w:p w:rsidR="00E541EF" w:rsidRPr="009E2B00" w:rsidRDefault="007C4DB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 </w:t>
      </w:r>
      <w:r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Morphology of ADMSCs </w:t>
      </w:r>
      <w:r w:rsidRPr="009E2B00">
        <w:rPr>
          <w:rFonts w:ascii="Times New Roman" w:eastAsia="DengXian" w:hAnsi="Times New Roman" w:cs="Times New Roman"/>
          <w:b/>
          <w:i/>
          <w:color w:val="000000" w:themeColor="text1"/>
          <w:sz w:val="24"/>
          <w:szCs w:val="24"/>
        </w:rPr>
        <w:t>in vitro</w:t>
      </w:r>
      <w:r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 treated by </w:t>
      </w:r>
      <w:proofErr w:type="spellStart"/>
      <w:r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Mitomycin</w:t>
      </w:r>
      <w:proofErr w:type="spellEnd"/>
      <w:r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 C inactivated TM4 cell, TM4 cell-Conditioned </w:t>
      </w:r>
      <w:r w:rsidR="00811269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Medium (</w:t>
      </w:r>
      <w:r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TCCM), RA and T </w:t>
      </w:r>
      <w:r w:rsidR="00811269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on</w:t>
      </w:r>
      <w:r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 21d.</w:t>
      </w:r>
      <w:r w:rsidR="00E541EF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ADMSCs after treated by </w:t>
      </w:r>
      <w:proofErr w:type="spellStart"/>
      <w:r w:rsidR="00E541EF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="00E541EF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 inactivated TM4 cell, TCCM, RA and T generated colonies with germ cells (GCs) features</w:t>
      </w:r>
      <w:r w:rsidR="001831CD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E541EF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(black arrow).</w:t>
      </w:r>
      <w:r w:rsidR="00B742E8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(a). </w:t>
      </w:r>
      <w:proofErr w:type="gramStart"/>
      <w:r w:rsidR="00F10F26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Treatment</w:t>
      </w:r>
      <w:r w:rsidR="00B742E8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 with RA and T</w:t>
      </w:r>
      <w:r w:rsidR="00F10F26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742E8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(DM).</w:t>
      </w:r>
      <w:proofErr w:type="gramEnd"/>
      <w:r w:rsidR="00B742E8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 (b). </w:t>
      </w:r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Combi</w:t>
      </w:r>
      <w:r w:rsidR="001831CD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nation of RA and T treatment with</w:t>
      </w:r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indirectly co-cultured with TM4 cell(IC)</w:t>
      </w:r>
      <w:r w:rsidR="00B742E8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. (c). </w:t>
      </w:r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Indirect co-culture with </w:t>
      </w:r>
      <w:proofErr w:type="spellStart"/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C inactivated TM4 cell (TM4 </w:t>
      </w:r>
      <w:r w:rsidR="00B742E8" w:rsidRPr="009E2B00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</w:rPr>
        <w:t>cell</w:t>
      </w:r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). </w:t>
      </w:r>
      <w:r w:rsidR="00B742E8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(d)</w:t>
      </w:r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Treatment with TCCM, RA and T D M: treatment with RA and T (TCCM+RA+T). </w:t>
      </w:r>
      <w:r w:rsidR="00B742E8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(e)</w:t>
      </w:r>
      <w:r w:rsidR="001831CD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B742E8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Treatment with TCCM (TCCM).</w:t>
      </w:r>
      <w:r w:rsidR="00E541EF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E541EF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>(Scale bar 100μm).</w:t>
      </w: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A0EC1" w:rsidRDefault="006A0EC1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6327DF" w:rsidRDefault="006327DF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Pr="009E2B00" w:rsidRDefault="00A85270" w:rsidP="008D2E5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</w:p>
    <w:p w:rsidR="00A85270" w:rsidRPr="00B742E8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US"/>
        </w:rPr>
        <w:drawing>
          <wp:inline distT="0" distB="0" distL="0" distR="0" wp14:anchorId="586A7FC7" wp14:editId="08B4CA7D">
            <wp:extent cx="5274310" cy="63607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 T tm4荧光组图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5" w:rsidRDefault="00386CE5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:rsidR="00A85270" w:rsidRPr="009E2B00" w:rsidRDefault="00A85270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C95028"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6327DF"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2728C"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="0052728C" w:rsidRPr="009E2B00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rotein</w:t>
      </w:r>
      <w:r w:rsidR="0052728C"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expression of germ cell (GC)-related markers in ADMSCs treated </w:t>
      </w:r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with </w:t>
      </w:r>
      <w:proofErr w:type="spellStart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Mitomycin</w:t>
      </w:r>
      <w:proofErr w:type="spellEnd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 xml:space="preserve"> C inactivated TM4 cell, </w:t>
      </w:r>
      <w:r w:rsidR="00B802AA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TM4 cell-c</w:t>
      </w:r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onditioned Medium (TCCM), RA and T on 21d by immunostaining analysis.</w:t>
      </w:r>
      <w:r w:rsidR="0052728C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ADMSCs after treated by </w:t>
      </w:r>
      <w:proofErr w:type="spellStart"/>
      <w:r w:rsidR="0052728C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="0052728C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C inactivated TM4 cell, TCCM, RA and T</w:t>
      </w:r>
      <w:r w:rsidR="00457F93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expressed the </w:t>
      </w:r>
      <w:r w:rsidR="0052728C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protein of GCs-related markers, such as Stella, PGP9.5, ITGα6, DDX4 and </w:t>
      </w:r>
      <w:proofErr w:type="spellStart"/>
      <w:r w:rsidR="0052728C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Dazl</w:t>
      </w:r>
      <w:proofErr w:type="spellEnd"/>
      <w:r w:rsidR="0052728C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  <w:r w:rsidR="00F7599B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 w:rsidR="00F7599B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a1-</w:t>
      </w:r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e1</w:t>
      </w:r>
      <w:proofErr w:type="gramEnd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)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Treatment with RA and T (DM).</w:t>
      </w:r>
      <w:proofErr w:type="gramEnd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b2-e2</w:t>
      </w:r>
      <w:proofErr w:type="gramEnd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).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457F93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Indirect co-culturing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with </w:t>
      </w:r>
      <w:proofErr w:type="spellStart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mitomycin</w:t>
      </w:r>
      <w:proofErr w:type="spellEnd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C inactivated TM4 cell (TM4 </w:t>
      </w:r>
      <w:r w:rsidR="0052728C" w:rsidRPr="009E2B00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</w:rPr>
        <w:t>cell</w:t>
      </w:r>
      <w:r w:rsidR="00457F93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). </w:t>
      </w:r>
      <w:r w:rsidR="00457F93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 w:rsidR="00457F93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c</w:t>
      </w:r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3-e3</w:t>
      </w:r>
      <w:proofErr w:type="gramEnd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)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Treatment with TCCM (TCCM).</w:t>
      </w:r>
      <w:proofErr w:type="gramEnd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d4-e4</w:t>
      </w:r>
      <w:proofErr w:type="gramEnd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)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lastRenderedPageBreak/>
        <w:t xml:space="preserve">Combination of RA and T treatment </w:t>
      </w:r>
      <w:r w:rsidR="00457F93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with indirectly co-culturing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with TM4 cell</w:t>
      </w:r>
      <w:r w:rsid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(IC).</w:t>
      </w:r>
      <w:proofErr w:type="gramEnd"/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</w:t>
      </w:r>
      <w:proofErr w:type="gramStart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d5-e5</w:t>
      </w:r>
      <w:proofErr w:type="gramEnd"/>
      <w:r w:rsidR="0052728C" w:rsidRPr="009E2B00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).</w:t>
      </w:r>
      <w:r w:rsidR="0052728C" w:rsidRPr="009E2B00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Treatment with TCCM, RA and T D. </w:t>
      </w:r>
      <w:r w:rsidR="0052728C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>Stella (a1-a5), PGP9.5</w:t>
      </w:r>
      <w:r w:rsidR="0052728C" w:rsidRPr="009E2B00">
        <w:rPr>
          <w:rStyle w:val="fontstyle01"/>
          <w:rFonts w:ascii="Times New Roman" w:eastAsia="SimSun" w:hAnsi="Times New Roman" w:cs="Times New Roman"/>
          <w:b w:val="0"/>
          <w:color w:val="000000" w:themeColor="text1"/>
          <w:sz w:val="24"/>
          <w:szCs w:val="24"/>
        </w:rPr>
        <w:t xml:space="preserve"> (b1-b5) and </w:t>
      </w:r>
      <w:r w:rsidR="0052728C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>ITGα6 (c1-c5)</w:t>
      </w:r>
      <w:r w:rsidR="0052728C" w:rsidRPr="009E2B00">
        <w:rPr>
          <w:rStyle w:val="fontstyle01"/>
          <w:rFonts w:ascii="Times New Roman" w:eastAsia="SimSun" w:hAnsi="Times New Roman" w:cs="Times New Roman"/>
          <w:b w:val="0"/>
          <w:color w:val="000000" w:themeColor="text1"/>
          <w:sz w:val="24"/>
          <w:szCs w:val="24"/>
        </w:rPr>
        <w:t xml:space="preserve"> were assessed by immunohistochemi</w:t>
      </w:r>
      <w:r w:rsidR="0052728C" w:rsidRPr="009E2B00">
        <w:rPr>
          <w:rStyle w:val="fontstyle01"/>
          <w:rFonts w:ascii="Times New Roman" w:eastAsia="SimSun" w:hAnsi="Times New Roman" w:cs="Times New Roman" w:hint="eastAsia"/>
          <w:b w:val="0"/>
          <w:color w:val="000000" w:themeColor="text1"/>
          <w:sz w:val="24"/>
          <w:szCs w:val="24"/>
        </w:rPr>
        <w:t>stry</w:t>
      </w:r>
      <w:r w:rsidR="0052728C" w:rsidRPr="009E2B00">
        <w:rPr>
          <w:rStyle w:val="fontstyle01"/>
          <w:rFonts w:ascii="Times New Roman" w:eastAsia="SimSun" w:hAnsi="Times New Roman" w:cs="Times New Roman"/>
          <w:b w:val="0"/>
          <w:color w:val="000000" w:themeColor="text1"/>
          <w:sz w:val="24"/>
          <w:szCs w:val="24"/>
        </w:rPr>
        <w:t xml:space="preserve"> (IHC) analysis, PBS as a negative control (f1)</w:t>
      </w:r>
      <w:r w:rsidR="0052728C" w:rsidRPr="009E2B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52728C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DDX4 (d1-d5) and </w:t>
      </w:r>
      <w:proofErr w:type="spellStart"/>
      <w:r w:rsidR="0052728C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>Dazl</w:t>
      </w:r>
      <w:proofErr w:type="spellEnd"/>
      <w:r w:rsidR="0052728C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(e1-e5) were </w:t>
      </w:r>
      <w:r w:rsidR="0052728C" w:rsidRPr="009E2B00">
        <w:rPr>
          <w:rStyle w:val="fontstyle01"/>
          <w:rFonts w:ascii="Times New Roman" w:eastAsia="SimSun" w:hAnsi="Times New Roman" w:cs="Times New Roman"/>
          <w:b w:val="0"/>
          <w:color w:val="000000" w:themeColor="text1"/>
          <w:sz w:val="24"/>
          <w:szCs w:val="24"/>
        </w:rPr>
        <w:t xml:space="preserve">assessed by </w:t>
      </w:r>
      <w:r w:rsidR="0052728C" w:rsidRPr="009E2B00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immunofluorescence staining</w:t>
      </w:r>
      <w:r w:rsidR="0052728C" w:rsidRPr="009E2B00">
        <w:rPr>
          <w:rStyle w:val="fontstyle01"/>
          <w:rFonts w:ascii="Times New Roman" w:eastAsia="SimSun" w:hAnsi="Times New Roman" w:cs="Times New Roman"/>
          <w:b w:val="0"/>
          <w:color w:val="000000" w:themeColor="text1"/>
          <w:sz w:val="24"/>
          <w:szCs w:val="24"/>
        </w:rPr>
        <w:t xml:space="preserve"> analysis</w:t>
      </w:r>
      <w:r w:rsidR="0052728C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2728C" w:rsidRPr="009E2B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Cy3-conjugated rabbit IgG cultured under the same medium was used as an isotype control(f2).</w:t>
      </w:r>
      <w:r w:rsidR="0052728C" w:rsidRPr="009E2B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(Scale bar 100μm). </w:t>
      </w: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A85270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5028" w:rsidRDefault="00C95028" w:rsidP="00386CE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386CE5" w:rsidRPr="005B4FED" w:rsidRDefault="00386CE5" w:rsidP="00386CE5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1AC8E50B" wp14:editId="2807A35A">
            <wp:extent cx="5274310" cy="24199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M4分泌因子 PCR PS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ED" w:rsidRDefault="00A85270" w:rsidP="005B4F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="005B4F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4FED">
        <w:rPr>
          <w:rFonts w:ascii="Times New Roman" w:hAnsi="Times New Roman" w:cs="Times New Roman"/>
          <w:kern w:val="0"/>
          <w:sz w:val="24"/>
          <w:szCs w:val="24"/>
        </w:rPr>
        <w:t>mRNA expression of cytokines in TM4 cells by RT-PCR. PCR template from mRNA isolated from TM4 cells (TM4 cells) (above), PCR template is h</w:t>
      </w:r>
      <w:r w:rsidR="005B4FED" w:rsidRPr="000473AA">
        <w:rPr>
          <w:rFonts w:ascii="Times New Roman" w:hAnsi="Times New Roman" w:cs="Times New Roman"/>
          <w:kern w:val="0"/>
          <w:sz w:val="24"/>
          <w:szCs w:val="24"/>
        </w:rPr>
        <w:t>igh temperature sterilization deionized wate</w:t>
      </w:r>
      <w:r w:rsidR="005B4FED">
        <w:rPr>
          <w:rFonts w:ascii="Times New Roman" w:hAnsi="Times New Roman" w:cs="Times New Roman"/>
          <w:kern w:val="0"/>
          <w:sz w:val="24"/>
          <w:szCs w:val="24"/>
        </w:rPr>
        <w:t xml:space="preserve">r used as negative control (Water) (below). The results shown that </w:t>
      </w:r>
      <w:r w:rsidR="005B4FED">
        <w:rPr>
          <w:rFonts w:ascii="Times New Roman" w:eastAsia="SimSun" w:hAnsi="Times New Roman" w:cs="Times New Roman"/>
          <w:kern w:val="0"/>
          <w:sz w:val="24"/>
          <w:szCs w:val="24"/>
        </w:rPr>
        <w:t>TM4 cells expressed</w:t>
      </w:r>
      <w:r w:rsidR="005B4FE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5B4FED">
        <w:rPr>
          <w:rFonts w:ascii="Times New Roman" w:eastAsia="SimSun" w:hAnsi="Times New Roman" w:cs="Times New Roman"/>
          <w:kern w:val="0"/>
          <w:sz w:val="24"/>
          <w:szCs w:val="24"/>
        </w:rPr>
        <w:t>a large number of FGF2, IGFI, NRG1, SCF, Actα, TGFβ1, TGFβ2 and TGFβ3 genes, a small amount of BMP8b, BMP4 and EGF genes. However, hardly express</w:t>
      </w:r>
      <w:r w:rsidR="005B4FED" w:rsidRPr="000473AA">
        <w:rPr>
          <w:rFonts w:ascii="Times New Roman" w:eastAsia="SimSun" w:hAnsi="Times New Roman" w:cs="Times New Roman"/>
          <w:kern w:val="0"/>
          <w:sz w:val="24"/>
          <w:szCs w:val="24"/>
        </w:rPr>
        <w:t xml:space="preserve"> GDNF,</w:t>
      </w:r>
      <w:r w:rsidR="005B4FED" w:rsidRPr="000473AA">
        <w:rPr>
          <w:rFonts w:ascii="Times New Roman" w:hAnsi="Times New Roman" w:cs="Times New Roman"/>
          <w:kern w:val="0"/>
        </w:rPr>
        <w:t xml:space="preserve"> </w:t>
      </w:r>
      <w:r w:rsidR="005B4FED" w:rsidRPr="000473AA">
        <w:rPr>
          <w:rFonts w:ascii="Times New Roman" w:eastAsia="SimSun" w:hAnsi="Times New Roman" w:cs="Times New Roman"/>
          <w:kern w:val="0"/>
          <w:sz w:val="24"/>
          <w:szCs w:val="24"/>
        </w:rPr>
        <w:t>FSH, IGFII, TGFα genes.</w:t>
      </w:r>
    </w:p>
    <w:p w:rsidR="00A85270" w:rsidRPr="00F67EB8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A85270" w:rsidRDefault="00A85270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5B4FED" w:rsidRDefault="005B4FED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</w:p>
    <w:p w:rsidR="00A85270" w:rsidRPr="00A00F78" w:rsidRDefault="00EC4D01" w:rsidP="00386CE5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</w:p>
    <w:p w:rsidR="00A85270" w:rsidRDefault="00A85270" w:rsidP="00A85270">
      <w:pPr>
        <w:adjustRightInd w:val="0"/>
        <w:snapToGrid w:val="0"/>
        <w:spacing w:line="360" w:lineRule="auto"/>
        <w:jc w:val="center"/>
        <w:rPr>
          <w:rFonts w:ascii="Times New Roman" w:eastAsia="SimSu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SimSun" w:hAnsi="Times New Roman" w:cs="Times New Roman"/>
          <w:b/>
          <w:noProof/>
          <w:color w:val="FF0000"/>
          <w:sz w:val="24"/>
          <w:szCs w:val="24"/>
          <w:lang w:eastAsia="en-US"/>
        </w:rPr>
        <w:lastRenderedPageBreak/>
        <w:drawing>
          <wp:inline distT="0" distB="0" distL="0" distR="0" wp14:anchorId="17347B49" wp14:editId="536A58FD">
            <wp:extent cx="4857750" cy="838487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M IC 3D 21D -信号通路组图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83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70" w:rsidRPr="00A00F78" w:rsidRDefault="00EC4D01" w:rsidP="00A85270">
      <w:pPr>
        <w:adjustRightInd w:val="0"/>
        <w:snapToGrid w:val="0"/>
        <w:spacing w:line="360" w:lineRule="auto"/>
        <w:rPr>
          <w:rFonts w:ascii="Times New Roman" w:eastAsia="SimSun" w:hAnsi="Times New Roman" w:cs="Times New Roman"/>
          <w:b/>
          <w:color w:val="000000" w:themeColor="text1"/>
          <w:sz w:val="24"/>
          <w:szCs w:val="24"/>
        </w:rPr>
      </w:pPr>
      <w:r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D816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bookmarkStart w:id="0" w:name="_GoBack"/>
      <w:bookmarkEnd w:id="0"/>
      <w:r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="005B4FED" w:rsidRPr="00A00F78">
        <w:rPr>
          <w:rFonts w:ascii="Times New Roman" w:eastAsia="SimSu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Relative protein expression of key factors of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TGFβ/Smad2/3, 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lastRenderedPageBreak/>
        <w:t>JAK2/STAT3, AKT,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85270" w:rsidRPr="00A00F7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Wnt</w:t>
      </w:r>
      <w:proofErr w:type="spellEnd"/>
      <w:r w:rsidR="00A85270" w:rsidRPr="00A00F7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/β-catenin, mitogen activated protein kinases (MAPKs)</w:t>
      </w:r>
      <w:r w:rsidR="00650D50" w:rsidRPr="00A00F7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,</w:t>
      </w:r>
      <w:r w:rsidR="00A85270" w:rsidRPr="00A00F78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A85270" w:rsidRPr="00A00F78">
        <w:rPr>
          <w:rStyle w:val="fontstyle01"/>
          <w:rFonts w:ascii="Times New Roman" w:eastAsia="SimSun" w:hAnsi="Times New Roman" w:cs="Times New Roman" w:hint="eastAsia"/>
          <w:b w:val="0"/>
          <w:color w:val="000000" w:themeColor="text1"/>
          <w:kern w:val="0"/>
          <w:sz w:val="24"/>
          <w:szCs w:val="24"/>
        </w:rPr>
        <w:t>ERK1/2, p38 and JNK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signaling pathway on differentiated 3d and 21d under DM and IC group culture condition cells by western blot</w:t>
      </w:r>
      <w:r w:rsidR="005B4FED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5270" w:rsidRPr="00A00F7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ADMSCs cultured in DM group condition as control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B4FED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DM: treatment with RA and </w:t>
      </w:r>
      <w:r w:rsidR="00CC30B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T (white bar)</w:t>
      </w:r>
      <w:r w:rsidR="005B4FED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; IC:</w:t>
      </w:r>
      <w:r w:rsidR="00CC30BB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Com</w:t>
      </w:r>
      <w:r w:rsidR="00650D5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bination of RA and T treatment with</w:t>
      </w:r>
      <w:r w:rsidR="00CC30BB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650D5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indirectly co-culturing</w:t>
      </w:r>
      <w:r w:rsidR="00CC30BB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with TM4 cell, on differentiated 3d (gray bar), on differentiated 21d (dark gray bar).</w:t>
      </w:r>
      <w:r w:rsidR="005B4FED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Quantitative analysis was 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performed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image-pro plus software, Bar graphs represent </w:t>
      </w:r>
      <w:proofErr w:type="spellStart"/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mean±SD</w:t>
      </w:r>
      <w:proofErr w:type="spellEnd"/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(n=3 per group), Y-axis indicates the</w:t>
      </w:r>
      <w:r w:rsidR="00A85270" w:rsidRPr="00A00F78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relative grey value normalized to DM group grey value,</w:t>
      </w:r>
      <w:r w:rsidR="00A85270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different letters on the bar graph indicate significant differences between the groups at the 0.05 level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(n=3). </w:t>
      </w:r>
      <w:r w:rsidR="001F58F0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(A-C</w:t>
      </w:r>
      <w:r w:rsidR="00A85270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1453D6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Indirectly co-cultured with TM4 cell activated TGFβ/Smad2/3 signaling pathway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58F0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(D</w:t>
      </w:r>
      <w:r w:rsidR="00A85270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A8527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ndirectly co-cultured with TM4 cell activated JAK2/STAT3 signaling pathway. </w:t>
      </w:r>
      <w:r w:rsidR="001F58F0" w:rsidRPr="00A00F78">
        <w:rPr>
          <w:rFonts w:ascii="Times New Roman" w:eastAsia="DengXian" w:hAnsi="Times New Roman" w:cs="Times New Roman"/>
          <w:b/>
          <w:color w:val="000000" w:themeColor="text1"/>
          <w:sz w:val="24"/>
          <w:szCs w:val="24"/>
        </w:rPr>
        <w:t>(E)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</w:t>
      </w:r>
      <w:r w:rsidR="00886E3B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I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ndirectly co-cultured with TM4 cell activated AKT signaling pathway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6E3B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(F)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ndirectly co-cultured with TM4 cell activated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MAPK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signaling pathway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(G). </w:t>
      </w:r>
      <w:proofErr w:type="gramStart"/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ndirectly</w:t>
      </w:r>
      <w:proofErr w:type="gramEnd"/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co-cultured with TM4 cell activated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JNK signaling pathway. (H). </w:t>
      </w:r>
      <w:proofErr w:type="gramStart"/>
      <w:r w:rsidR="00886E3B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I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ndirectly</w:t>
      </w:r>
      <w:proofErr w:type="gramEnd"/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co-cultured with TM4 cell inhibited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p38 signaling pathway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6E3B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(I)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886E3B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I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ndirectly</w:t>
      </w:r>
      <w:proofErr w:type="gramEnd"/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 xml:space="preserve"> co-cultured with TM4 cell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have no effect on ERK signaling pathway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86E3B" w:rsidRPr="00A00F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(J)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6E3B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1F58F0" w:rsidRPr="00A00F78">
        <w:rPr>
          <w:rFonts w:ascii="Times New Roman" w:eastAsia="DengXian" w:hAnsi="Times New Roman" w:cs="Times New Roman"/>
          <w:color w:val="000000" w:themeColor="text1"/>
          <w:sz w:val="24"/>
          <w:szCs w:val="24"/>
        </w:rPr>
        <w:t>ndirectly co-cultured with TM4 cell inhibited</w:t>
      </w:r>
      <w:r w:rsidR="001F58F0" w:rsidRPr="00A00F7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F58F0" w:rsidRPr="00A00F7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Wnt</w:t>
      </w:r>
      <w:proofErr w:type="spellEnd"/>
      <w:r w:rsidR="001F58F0" w:rsidRPr="00A00F78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/β-catenin </w:t>
      </w:r>
      <w:r w:rsidR="001F58F0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>signaling pathway.</w:t>
      </w:r>
      <w:r w:rsidR="001453D6" w:rsidRPr="00A00F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53D6" w:rsidRPr="00A00F7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TGFβ/SMAD2/3, JAK2/STAT3 and PI3K/AKT signaling p</w:t>
      </w:r>
      <w:r w:rsidR="00886E3B" w:rsidRPr="00A00F7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athways were found to be significantly</w:t>
      </w:r>
      <w:r w:rsidR="001453D6" w:rsidRPr="00A00F7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affected</w:t>
      </w:r>
      <w:r w:rsidR="00886E3B" w:rsidRPr="00A00F7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than others</w:t>
      </w:r>
      <w:r w:rsidR="001453D6" w:rsidRPr="00A00F7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 These signaling pathways were further analysis by corresponding signal pathway inhibitors.</w:t>
      </w:r>
    </w:p>
    <w:p w:rsidR="00A85270" w:rsidRPr="00A85270" w:rsidRDefault="00A85270" w:rsidP="00BB07FF">
      <w:pPr>
        <w:adjustRightInd w:val="0"/>
        <w:snapToGrid w:val="0"/>
        <w:spacing w:line="360" w:lineRule="auto"/>
      </w:pPr>
    </w:p>
    <w:p w:rsidR="00A27DC8" w:rsidRDefault="00A27DC8" w:rsidP="00BB07FF">
      <w:pPr>
        <w:adjustRightInd w:val="0"/>
        <w:snapToGrid w:val="0"/>
        <w:spacing w:line="360" w:lineRule="auto"/>
      </w:pPr>
    </w:p>
    <w:p w:rsidR="00A27DC8" w:rsidRDefault="00A27DC8" w:rsidP="00BB07FF">
      <w:pPr>
        <w:adjustRightInd w:val="0"/>
        <w:snapToGrid w:val="0"/>
        <w:spacing w:line="360" w:lineRule="auto"/>
      </w:pPr>
    </w:p>
    <w:p w:rsidR="00A27DC8" w:rsidRDefault="00A27DC8" w:rsidP="00BB07FF">
      <w:pPr>
        <w:adjustRightInd w:val="0"/>
        <w:snapToGrid w:val="0"/>
        <w:spacing w:line="360" w:lineRule="auto"/>
      </w:pPr>
    </w:p>
    <w:p w:rsidR="00A27DC8" w:rsidRDefault="00A27DC8" w:rsidP="00BB07FF">
      <w:pPr>
        <w:adjustRightInd w:val="0"/>
        <w:snapToGrid w:val="0"/>
        <w:spacing w:line="360" w:lineRule="auto"/>
      </w:pPr>
    </w:p>
    <w:p w:rsidR="00A27DC8" w:rsidRDefault="00A27DC8" w:rsidP="00BB07FF">
      <w:pPr>
        <w:adjustRightInd w:val="0"/>
        <w:snapToGrid w:val="0"/>
        <w:spacing w:line="360" w:lineRule="auto"/>
      </w:pPr>
    </w:p>
    <w:p w:rsidR="00A27DC8" w:rsidRDefault="00A27DC8" w:rsidP="00BB07FF">
      <w:pPr>
        <w:adjustRightInd w:val="0"/>
        <w:snapToGrid w:val="0"/>
        <w:spacing w:line="360" w:lineRule="auto"/>
      </w:pPr>
    </w:p>
    <w:p w:rsidR="00A27DC8" w:rsidRDefault="00A27DC8" w:rsidP="00BB07FF">
      <w:pPr>
        <w:adjustRightInd w:val="0"/>
        <w:snapToGrid w:val="0"/>
        <w:spacing w:line="360" w:lineRule="auto"/>
      </w:pPr>
    </w:p>
    <w:sectPr w:rsidR="00A27DC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601" w:rsidRDefault="00717601" w:rsidP="00E22110">
      <w:r>
        <w:separator/>
      </w:r>
    </w:p>
  </w:endnote>
  <w:endnote w:type="continuationSeparator" w:id="0">
    <w:p w:rsidR="00717601" w:rsidRDefault="00717601" w:rsidP="00E2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黑体 Std R">
    <w:altName w:val="Arial Unicode MS"/>
    <w:panose1 w:val="00000000000000000000"/>
    <w:charset w:val="86"/>
    <w:family w:val="swiss"/>
    <w:notTrueType/>
    <w:pitch w:val="variable"/>
    <w:sig w:usb0="00000000" w:usb1="0A0F1810" w:usb2="00000016" w:usb3="00000000" w:csb0="00060007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56825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52CF" w:rsidRDefault="00C152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62C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152CF" w:rsidRDefault="00C152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601" w:rsidRDefault="00717601" w:rsidP="00E22110">
      <w:r>
        <w:separator/>
      </w:r>
    </w:p>
  </w:footnote>
  <w:footnote w:type="continuationSeparator" w:id="0">
    <w:p w:rsidR="00717601" w:rsidRDefault="00717601" w:rsidP="00E221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53EB0"/>
    <w:multiLevelType w:val="hybridMultilevel"/>
    <w:tmpl w:val="6E74EAA4"/>
    <w:lvl w:ilvl="0" w:tplc="D77AE07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宁静">
    <w15:presenceInfo w15:providerId="None" w15:userId="宁静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Total_Editing_Time" w:val="74"/>
  </w:docVars>
  <w:rsids>
    <w:rsidRoot w:val="00A27DC8"/>
    <w:rsid w:val="00012368"/>
    <w:rsid w:val="00042B11"/>
    <w:rsid w:val="00050F4F"/>
    <w:rsid w:val="000C102B"/>
    <w:rsid w:val="000D2251"/>
    <w:rsid w:val="000E57D0"/>
    <w:rsid w:val="00103B40"/>
    <w:rsid w:val="00116708"/>
    <w:rsid w:val="001453D6"/>
    <w:rsid w:val="00161EB0"/>
    <w:rsid w:val="001831CD"/>
    <w:rsid w:val="00197876"/>
    <w:rsid w:val="001D5B29"/>
    <w:rsid w:val="001F58F0"/>
    <w:rsid w:val="00216468"/>
    <w:rsid w:val="003025D1"/>
    <w:rsid w:val="00343EDC"/>
    <w:rsid w:val="00386CE5"/>
    <w:rsid w:val="00387839"/>
    <w:rsid w:val="0041123B"/>
    <w:rsid w:val="00432899"/>
    <w:rsid w:val="004579D2"/>
    <w:rsid w:val="00457F93"/>
    <w:rsid w:val="004916D8"/>
    <w:rsid w:val="004C6C97"/>
    <w:rsid w:val="004D12F3"/>
    <w:rsid w:val="004F41B2"/>
    <w:rsid w:val="00526E1B"/>
    <w:rsid w:val="00526EC9"/>
    <w:rsid w:val="0052728C"/>
    <w:rsid w:val="0055063E"/>
    <w:rsid w:val="0055283E"/>
    <w:rsid w:val="00581302"/>
    <w:rsid w:val="005A3753"/>
    <w:rsid w:val="005B4FED"/>
    <w:rsid w:val="005D54C5"/>
    <w:rsid w:val="006211BA"/>
    <w:rsid w:val="006327DF"/>
    <w:rsid w:val="00650D50"/>
    <w:rsid w:val="00683A6A"/>
    <w:rsid w:val="006A0EC1"/>
    <w:rsid w:val="006A5117"/>
    <w:rsid w:val="006B0006"/>
    <w:rsid w:val="006B4E26"/>
    <w:rsid w:val="00717601"/>
    <w:rsid w:val="00737C0B"/>
    <w:rsid w:val="00780A7B"/>
    <w:rsid w:val="007C4DBF"/>
    <w:rsid w:val="00811269"/>
    <w:rsid w:val="00881503"/>
    <w:rsid w:val="00882A54"/>
    <w:rsid w:val="00886E3B"/>
    <w:rsid w:val="008A4B1F"/>
    <w:rsid w:val="008C6A63"/>
    <w:rsid w:val="008D2E55"/>
    <w:rsid w:val="00916767"/>
    <w:rsid w:val="009319B4"/>
    <w:rsid w:val="00941B8D"/>
    <w:rsid w:val="009B4A33"/>
    <w:rsid w:val="009C4B61"/>
    <w:rsid w:val="009C513D"/>
    <w:rsid w:val="009E2B00"/>
    <w:rsid w:val="009F11BA"/>
    <w:rsid w:val="00A00F78"/>
    <w:rsid w:val="00A27DC8"/>
    <w:rsid w:val="00A465CF"/>
    <w:rsid w:val="00A70561"/>
    <w:rsid w:val="00A85270"/>
    <w:rsid w:val="00A97EEB"/>
    <w:rsid w:val="00AA2014"/>
    <w:rsid w:val="00AD291C"/>
    <w:rsid w:val="00B2769E"/>
    <w:rsid w:val="00B439B1"/>
    <w:rsid w:val="00B742E8"/>
    <w:rsid w:val="00B802AA"/>
    <w:rsid w:val="00B94ECB"/>
    <w:rsid w:val="00BB07FF"/>
    <w:rsid w:val="00BB67D4"/>
    <w:rsid w:val="00BF409D"/>
    <w:rsid w:val="00BF623E"/>
    <w:rsid w:val="00C152CF"/>
    <w:rsid w:val="00C21ED3"/>
    <w:rsid w:val="00C67C79"/>
    <w:rsid w:val="00C704CE"/>
    <w:rsid w:val="00C928B2"/>
    <w:rsid w:val="00C95028"/>
    <w:rsid w:val="00C950C0"/>
    <w:rsid w:val="00C95EC2"/>
    <w:rsid w:val="00CC30BB"/>
    <w:rsid w:val="00CD7CC1"/>
    <w:rsid w:val="00D62710"/>
    <w:rsid w:val="00D8162C"/>
    <w:rsid w:val="00D81CF0"/>
    <w:rsid w:val="00D87891"/>
    <w:rsid w:val="00DA7810"/>
    <w:rsid w:val="00E22110"/>
    <w:rsid w:val="00E34576"/>
    <w:rsid w:val="00E430D7"/>
    <w:rsid w:val="00E541EF"/>
    <w:rsid w:val="00E56805"/>
    <w:rsid w:val="00E6460F"/>
    <w:rsid w:val="00E65EED"/>
    <w:rsid w:val="00E75AA6"/>
    <w:rsid w:val="00E91A04"/>
    <w:rsid w:val="00E9515D"/>
    <w:rsid w:val="00E951D8"/>
    <w:rsid w:val="00E9755F"/>
    <w:rsid w:val="00EC19EF"/>
    <w:rsid w:val="00EC4D01"/>
    <w:rsid w:val="00ED1FA0"/>
    <w:rsid w:val="00EF3528"/>
    <w:rsid w:val="00F04BD3"/>
    <w:rsid w:val="00F10F26"/>
    <w:rsid w:val="00F36C84"/>
    <w:rsid w:val="00F73E15"/>
    <w:rsid w:val="00F7599B"/>
    <w:rsid w:val="00F854F4"/>
    <w:rsid w:val="00FA4040"/>
    <w:rsid w:val="00FB5DC6"/>
    <w:rsid w:val="00FD0B9C"/>
    <w:rsid w:val="00FE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DC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D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27DC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27D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27DC8"/>
    <w:rPr>
      <w:sz w:val="18"/>
      <w:szCs w:val="18"/>
    </w:rPr>
  </w:style>
  <w:style w:type="character" w:customStyle="1" w:styleId="fontstyle01">
    <w:name w:val="fontstyle01"/>
    <w:basedOn w:val="DefaultParagraphFont"/>
    <w:rsid w:val="00A27DC8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paragraph" w:customStyle="1" w:styleId="EndNoteBibliography">
    <w:name w:val="EndNote Bibliography"/>
    <w:basedOn w:val="Normal"/>
    <w:link w:val="EndNoteBibliography0"/>
    <w:rsid w:val="00A27DC8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A27DC8"/>
    <w:rPr>
      <w:rFonts w:ascii="DengXian" w:eastAsia="DengXian" w:hAnsi="DengXian"/>
      <w:noProof/>
      <w:sz w:val="20"/>
    </w:rPr>
  </w:style>
  <w:style w:type="table" w:styleId="TableGrid">
    <w:name w:val="Table Grid"/>
    <w:basedOn w:val="TableNormal"/>
    <w:uiPriority w:val="39"/>
    <w:rsid w:val="00A85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11BA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E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DC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D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27DC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27D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27DC8"/>
    <w:rPr>
      <w:sz w:val="18"/>
      <w:szCs w:val="18"/>
    </w:rPr>
  </w:style>
  <w:style w:type="character" w:customStyle="1" w:styleId="fontstyle01">
    <w:name w:val="fontstyle01"/>
    <w:basedOn w:val="DefaultParagraphFont"/>
    <w:rsid w:val="00A27DC8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paragraph" w:customStyle="1" w:styleId="EndNoteBibliography">
    <w:name w:val="EndNote Bibliography"/>
    <w:basedOn w:val="Normal"/>
    <w:link w:val="EndNoteBibliography0"/>
    <w:rsid w:val="00A27DC8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A27DC8"/>
    <w:rPr>
      <w:rFonts w:ascii="DengXian" w:eastAsia="DengXian" w:hAnsi="DengXian"/>
      <w:noProof/>
      <w:sz w:val="20"/>
    </w:rPr>
  </w:style>
  <w:style w:type="table" w:styleId="TableGrid">
    <w:name w:val="Table Grid"/>
    <w:basedOn w:val="TableNormal"/>
    <w:uiPriority w:val="39"/>
    <w:rsid w:val="00A85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11BA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E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20</Pages>
  <Words>2373</Words>
  <Characters>13055</Characters>
  <Application>Microsoft Office Word</Application>
  <DocSecurity>0</DocSecurity>
  <Lines>687</Lines>
  <Paragraphs>308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宁静</dc:creator>
  <cp:lastModifiedBy>AJTUALA</cp:lastModifiedBy>
  <cp:revision>58</cp:revision>
  <dcterms:created xsi:type="dcterms:W3CDTF">2019-01-21T15:06:00Z</dcterms:created>
  <dcterms:modified xsi:type="dcterms:W3CDTF">2019-02-22T08:58:00Z</dcterms:modified>
</cp:coreProperties>
</file>