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846B" w14:textId="3C53F499" w:rsidR="00782C88" w:rsidRPr="009A5344" w:rsidRDefault="009758CF" w:rsidP="00782C88">
      <w:pPr>
        <w:spacing w:after="0" w:line="360" w:lineRule="auto"/>
        <w:rPr>
          <w:rFonts w:ascii="Times New Roman" w:hAnsi="Times New Roman" w:cs="Times New Roman"/>
          <w:b/>
          <w:sz w:val="24"/>
          <w:szCs w:val="24"/>
          <w:lang w:val="en-US" w:eastAsia="zh-CN"/>
        </w:rPr>
      </w:pPr>
      <w:bookmarkStart w:id="0" w:name="_GoBack"/>
      <w:bookmarkEnd w:id="0"/>
      <w:r w:rsidRPr="009A5344">
        <w:rPr>
          <w:rFonts w:ascii="Times New Roman" w:hAnsi="Times New Roman" w:cs="Times New Roman"/>
          <w:b/>
          <w:sz w:val="24"/>
          <w:szCs w:val="24"/>
          <w:lang w:val="en-US" w:eastAsia="zh-CN"/>
        </w:rPr>
        <w:t>Additional file 1</w:t>
      </w:r>
    </w:p>
    <w:p w14:paraId="5FD7C1CE" w14:textId="77777777" w:rsidR="00782C88" w:rsidRPr="009A5344" w:rsidRDefault="00782C88" w:rsidP="00782C88">
      <w:pPr>
        <w:spacing w:after="0" w:line="360" w:lineRule="auto"/>
        <w:rPr>
          <w:rFonts w:ascii="Times New Roman" w:hAnsi="Times New Roman" w:cs="Times New Roman"/>
          <w:b/>
          <w:sz w:val="24"/>
          <w:szCs w:val="24"/>
          <w:lang w:val="en-US" w:eastAsia="zh-CN"/>
        </w:rPr>
      </w:pPr>
    </w:p>
    <w:p w14:paraId="7332D9DE" w14:textId="577FE143" w:rsidR="00782C88" w:rsidRPr="009A5344" w:rsidRDefault="00782C88" w:rsidP="00782C88">
      <w:pPr>
        <w:spacing w:after="0"/>
        <w:rPr>
          <w:rFonts w:ascii="Times New Roman" w:hAnsi="Times New Roman" w:cs="Times New Roman"/>
          <w:sz w:val="20"/>
          <w:szCs w:val="20"/>
        </w:rPr>
      </w:pPr>
      <w:r w:rsidRPr="009A5344">
        <w:rPr>
          <w:rFonts w:ascii="Times New Roman" w:hAnsi="Times New Roman" w:cs="Times New Roman"/>
          <w:sz w:val="20"/>
          <w:szCs w:val="20"/>
        </w:rPr>
        <w:t xml:space="preserve">Figures </w:t>
      </w:r>
      <w:r w:rsidR="009758CF" w:rsidRPr="009A5344">
        <w:rPr>
          <w:rFonts w:ascii="Times New Roman" w:hAnsi="Times New Roman" w:cs="Times New Roman"/>
          <w:sz w:val="20"/>
          <w:szCs w:val="20"/>
        </w:rPr>
        <w:t>S</w:t>
      </w:r>
      <w:r w:rsidRPr="009A5344">
        <w:rPr>
          <w:rFonts w:ascii="Times New Roman" w:hAnsi="Times New Roman" w:cs="Times New Roman"/>
          <w:sz w:val="20"/>
          <w:szCs w:val="20"/>
        </w:rPr>
        <w:t xml:space="preserve">1(a) and </w:t>
      </w:r>
      <w:r w:rsidR="009758CF" w:rsidRPr="009A5344">
        <w:rPr>
          <w:rFonts w:ascii="Times New Roman" w:hAnsi="Times New Roman" w:cs="Times New Roman"/>
          <w:sz w:val="20"/>
          <w:szCs w:val="20"/>
        </w:rPr>
        <w:t>S</w:t>
      </w:r>
      <w:r w:rsidRPr="009A5344">
        <w:rPr>
          <w:rFonts w:ascii="Times New Roman" w:hAnsi="Times New Roman" w:cs="Times New Roman"/>
          <w:sz w:val="20"/>
          <w:szCs w:val="20"/>
        </w:rPr>
        <w:t>1(b). Pre- and post-JGY feeder system</w:t>
      </w:r>
    </w:p>
    <w:p w14:paraId="00DD1848" w14:textId="77777777" w:rsidR="00782C88" w:rsidRPr="009A5344" w:rsidRDefault="00782C88" w:rsidP="00782C88">
      <w:pPr>
        <w:spacing w:after="0" w:line="360" w:lineRule="auto"/>
        <w:rPr>
          <w:rFonts w:ascii="Times New Roman" w:hAnsi="Times New Roman" w:cs="Times New Roman"/>
          <w:sz w:val="24"/>
          <w:szCs w:val="24"/>
        </w:rPr>
      </w:pPr>
    </w:p>
    <w:p w14:paraId="3CF934BC" w14:textId="77777777" w:rsidR="00782C88" w:rsidRPr="009A5344" w:rsidRDefault="00782C88" w:rsidP="00782C88">
      <w:pPr>
        <w:spacing w:after="0" w:line="360" w:lineRule="auto"/>
        <w:jc w:val="both"/>
        <w:rPr>
          <w:rFonts w:ascii="Times New Roman" w:eastAsia="Times New Roman" w:hAnsi="Times New Roman" w:cs="Times New Roman"/>
          <w:sz w:val="24"/>
        </w:rPr>
      </w:pPr>
      <w:r w:rsidRPr="009A5344">
        <w:rPr>
          <w:rFonts w:ascii="Times New Roman" w:eastAsia="Times New Roman" w:hAnsi="Times New Roman" w:cs="Times New Roman"/>
          <w:noProof/>
          <w:sz w:val="24"/>
          <w:lang w:eastAsia="en-SG"/>
        </w:rPr>
        <w:t xml:space="preserve"> </w:t>
      </w:r>
      <w:r w:rsidRPr="009A5344">
        <w:rPr>
          <w:noProof/>
          <w:lang w:val="en-US"/>
        </w:rPr>
        <w:drawing>
          <wp:inline distT="0" distB="0" distL="0" distR="0" wp14:anchorId="3EE8EC31" wp14:editId="08B9E913">
            <wp:extent cx="2796540" cy="2247690"/>
            <wp:effectExtent l="0" t="0" r="3810" b="63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067" cy="2266600"/>
                    </a:xfrm>
                    <a:prstGeom prst="rect">
                      <a:avLst/>
                    </a:prstGeom>
                    <a:noFill/>
                    <a:ln>
                      <a:noFill/>
                    </a:ln>
                  </pic:spPr>
                </pic:pic>
              </a:graphicData>
            </a:graphic>
          </wp:inline>
        </w:drawing>
      </w:r>
      <w:r w:rsidRPr="009A5344">
        <w:rPr>
          <w:rFonts w:ascii="Times New Roman" w:eastAsia="Times New Roman" w:hAnsi="Times New Roman" w:cs="Times New Roman"/>
          <w:noProof/>
          <w:sz w:val="24"/>
          <w:lang w:eastAsia="en-SG"/>
        </w:rPr>
        <w:t xml:space="preserve">   </w:t>
      </w:r>
      <w:r w:rsidRPr="009A5344">
        <w:rPr>
          <w:noProof/>
          <w:lang w:val="en-US"/>
        </w:rPr>
        <w:drawing>
          <wp:inline distT="0" distB="0" distL="0" distR="0" wp14:anchorId="5F2F2623" wp14:editId="2ED6FB4F">
            <wp:extent cx="2773680" cy="2239010"/>
            <wp:effectExtent l="0" t="0" r="762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2550" cy="2262315"/>
                    </a:xfrm>
                    <a:prstGeom prst="rect">
                      <a:avLst/>
                    </a:prstGeom>
                    <a:noFill/>
                    <a:ln>
                      <a:noFill/>
                    </a:ln>
                  </pic:spPr>
                </pic:pic>
              </a:graphicData>
            </a:graphic>
          </wp:inline>
        </w:drawing>
      </w:r>
    </w:p>
    <w:p w14:paraId="3F68DB14" w14:textId="77777777" w:rsidR="00782C88" w:rsidRPr="009A5344" w:rsidRDefault="00782C88" w:rsidP="00782C88">
      <w:pPr>
        <w:spacing w:after="0" w:line="360" w:lineRule="auto"/>
        <w:jc w:val="both"/>
        <w:rPr>
          <w:rFonts w:ascii="Times New Roman" w:eastAsia="Times New Roman" w:hAnsi="Times New Roman" w:cs="Times New Roman"/>
          <w:sz w:val="24"/>
        </w:rPr>
      </w:pPr>
      <w:r w:rsidRPr="009A5344">
        <w:rPr>
          <w:rFonts w:ascii="Times New Roman" w:eastAsia="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0873E370" wp14:editId="60E8FC14">
                <wp:simplePos x="0" y="0"/>
                <wp:positionH relativeFrom="column">
                  <wp:posOffset>3158490</wp:posOffset>
                </wp:positionH>
                <wp:positionV relativeFrom="paragraph">
                  <wp:posOffset>1905</wp:posOffset>
                </wp:positionV>
                <wp:extent cx="2630170" cy="457200"/>
                <wp:effectExtent l="0" t="0" r="0" b="0"/>
                <wp:wrapThrough wrapText="bothSides">
                  <wp:wrapPolygon edited="0">
                    <wp:start x="209" y="0"/>
                    <wp:lineTo x="209" y="20400"/>
                    <wp:lineTo x="21068" y="20400"/>
                    <wp:lineTo x="21068" y="0"/>
                    <wp:lineTo x="209" y="0"/>
                  </wp:wrapPolygon>
                </wp:wrapThrough>
                <wp:docPr id="3" name="Rectangle 3"/>
                <wp:cNvGraphicFramePr/>
                <a:graphic xmlns:a="http://schemas.openxmlformats.org/drawingml/2006/main">
                  <a:graphicData uri="http://schemas.microsoft.com/office/word/2010/wordprocessingShape">
                    <wps:wsp>
                      <wps:cNvSpPr/>
                      <wps:spPr>
                        <a:xfrm>
                          <a:off x="0" y="0"/>
                          <a:ext cx="263017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D04C1" w14:textId="0CBF57FA" w:rsidR="00782C88" w:rsidRPr="00064013" w:rsidRDefault="00723566" w:rsidP="00782C88">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00782C88">
                              <w:rPr>
                                <w:rFonts w:ascii="Times New Roman" w:hAnsi="Times New Roman" w:cs="Times New Roman"/>
                                <w:color w:val="000000" w:themeColor="text1"/>
                                <w:lang w:val="en-US"/>
                              </w:rPr>
                              <w:t>1</w:t>
                            </w:r>
                            <w:r w:rsidR="00782C88" w:rsidRPr="00064013">
                              <w:rPr>
                                <w:rFonts w:ascii="Times New Roman" w:hAnsi="Times New Roman" w:cs="Times New Roman"/>
                                <w:color w:val="000000" w:themeColor="text1"/>
                                <w:lang w:val="en-US"/>
                              </w:rPr>
                              <w:t xml:space="preserve">b: </w:t>
                            </w:r>
                            <w:r w:rsidR="00782C88">
                              <w:rPr>
                                <w:rFonts w:ascii="Times New Roman" w:hAnsi="Times New Roman" w:cs="Times New Roman"/>
                                <w:color w:val="000000" w:themeColor="text1"/>
                                <w:lang w:val="en-US"/>
                              </w:rPr>
                              <w:t>Feeder system</w:t>
                            </w:r>
                            <w:r w:rsidR="00782C88" w:rsidRPr="00064013">
                              <w:rPr>
                                <w:rFonts w:ascii="Times New Roman" w:hAnsi="Times New Roman" w:cs="Times New Roman"/>
                                <w:color w:val="000000" w:themeColor="text1"/>
                                <w:lang w:val="en-US"/>
                              </w:rPr>
                              <w:t xml:space="preserve"> after JGY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3E370" id="Rectangle 3" o:spid="_x0000_s1026" style="position:absolute;left:0;text-align:left;margin-left:248.7pt;margin-top:.15pt;width:207.1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" filled="f" stroked="f" strokeweight="1pt">
                <v:textbox>
                  <w:txbxContent>
                    <w:p w14:paraId="3FAD04C1" w14:textId="0CBF57FA" w:rsidR="00782C88" w:rsidRPr="00064013" w:rsidRDefault="00723566" w:rsidP="00782C88">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00782C88">
                        <w:rPr>
                          <w:rFonts w:ascii="Times New Roman" w:hAnsi="Times New Roman" w:cs="Times New Roman"/>
                          <w:color w:val="000000" w:themeColor="text1"/>
                          <w:lang w:val="en-US"/>
                        </w:rPr>
                        <w:t>1</w:t>
                      </w:r>
                      <w:r w:rsidR="00782C88" w:rsidRPr="00064013">
                        <w:rPr>
                          <w:rFonts w:ascii="Times New Roman" w:hAnsi="Times New Roman" w:cs="Times New Roman"/>
                          <w:color w:val="000000" w:themeColor="text1"/>
                          <w:lang w:val="en-US"/>
                        </w:rPr>
                        <w:t xml:space="preserve">b: </w:t>
                      </w:r>
                      <w:r w:rsidR="00782C88">
                        <w:rPr>
                          <w:rFonts w:ascii="Times New Roman" w:hAnsi="Times New Roman" w:cs="Times New Roman"/>
                          <w:color w:val="000000" w:themeColor="text1"/>
                          <w:lang w:val="en-US"/>
                        </w:rPr>
                        <w:t>Feeder system</w:t>
                      </w:r>
                      <w:r w:rsidR="00782C88" w:rsidRPr="00064013">
                        <w:rPr>
                          <w:rFonts w:ascii="Times New Roman" w:hAnsi="Times New Roman" w:cs="Times New Roman"/>
                          <w:color w:val="000000" w:themeColor="text1"/>
                          <w:lang w:val="en-US"/>
                        </w:rPr>
                        <w:t xml:space="preserve"> after JGY</w:t>
                      </w:r>
                    </w:p>
                  </w:txbxContent>
                </v:textbox>
                <w10:wrap type="through"/>
              </v:rect>
            </w:pict>
          </mc:Fallback>
        </mc:AlternateContent>
      </w:r>
      <w:r w:rsidRPr="009A5344">
        <w:rPr>
          <w:rFonts w:ascii="Times New Roman" w:eastAsia="Times New Roman" w:hAnsi="Times New Roman" w:cs="Times New Roman"/>
          <w:noProof/>
          <w:sz w:val="24"/>
          <w:lang w:val="en-US"/>
        </w:rPr>
        <mc:AlternateContent>
          <mc:Choice Requires="wps">
            <w:drawing>
              <wp:anchor distT="0" distB="0" distL="114300" distR="114300" simplePos="0" relativeHeight="251657216" behindDoc="0" locked="0" layoutInCell="1" allowOverlap="1" wp14:anchorId="651B748A" wp14:editId="6952B3D6">
                <wp:simplePos x="0" y="0"/>
                <wp:positionH relativeFrom="column">
                  <wp:posOffset>154305</wp:posOffset>
                </wp:positionH>
                <wp:positionV relativeFrom="paragraph">
                  <wp:posOffset>7620</wp:posOffset>
                </wp:positionV>
                <wp:extent cx="2632075" cy="457200"/>
                <wp:effectExtent l="0" t="0" r="0" b="0"/>
                <wp:wrapThrough wrapText="bothSides">
                  <wp:wrapPolygon edited="0">
                    <wp:start x="208" y="0"/>
                    <wp:lineTo x="208" y="20400"/>
                    <wp:lineTo x="21053" y="20400"/>
                    <wp:lineTo x="21053" y="0"/>
                    <wp:lineTo x="208" y="0"/>
                  </wp:wrapPolygon>
                </wp:wrapThrough>
                <wp:docPr id="2" name="Rectangle 2"/>
                <wp:cNvGraphicFramePr/>
                <a:graphic xmlns:a="http://schemas.openxmlformats.org/drawingml/2006/main">
                  <a:graphicData uri="http://schemas.microsoft.com/office/word/2010/wordprocessingShape">
                    <wps:wsp>
                      <wps:cNvSpPr/>
                      <wps:spPr>
                        <a:xfrm>
                          <a:off x="0" y="0"/>
                          <a:ext cx="26320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25792" w14:textId="7C93D167" w:rsidR="00782C88" w:rsidRPr="00064013" w:rsidRDefault="00723566" w:rsidP="00782C88">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00782C88">
                              <w:rPr>
                                <w:rFonts w:ascii="Times New Roman" w:hAnsi="Times New Roman" w:cs="Times New Roman"/>
                                <w:color w:val="000000" w:themeColor="text1"/>
                                <w:lang w:val="en-US"/>
                              </w:rPr>
                              <w:t>1</w:t>
                            </w:r>
                            <w:r w:rsidR="00782C88" w:rsidRPr="00064013">
                              <w:rPr>
                                <w:rFonts w:ascii="Times New Roman" w:hAnsi="Times New Roman" w:cs="Times New Roman"/>
                                <w:color w:val="000000" w:themeColor="text1"/>
                                <w:lang w:val="en-US"/>
                              </w:rPr>
                              <w:t xml:space="preserve">a: </w:t>
                            </w:r>
                            <w:r w:rsidR="00782C88">
                              <w:rPr>
                                <w:rFonts w:ascii="Times New Roman" w:hAnsi="Times New Roman" w:cs="Times New Roman"/>
                                <w:color w:val="000000" w:themeColor="text1"/>
                                <w:lang w:val="en-US"/>
                              </w:rPr>
                              <w:t>Feeder system</w:t>
                            </w:r>
                            <w:r w:rsidR="00782C88" w:rsidRPr="00064013">
                              <w:rPr>
                                <w:rFonts w:ascii="Times New Roman" w:hAnsi="Times New Roman" w:cs="Times New Roman"/>
                                <w:color w:val="000000" w:themeColor="text1"/>
                                <w:lang w:val="en-US"/>
                              </w:rPr>
                              <w:t xml:space="preserve"> before JGY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1B748A" id="Rectangle 2" o:spid="_x0000_s1027" style="position:absolute;left:0;text-align:left;margin-left:12.15pt;margin-top:.6pt;width:207.25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" filled="f" stroked="f" strokeweight="1pt">
                <v:textbox>
                  <w:txbxContent>
                    <w:p w14:paraId="63625792" w14:textId="7C93D167" w:rsidR="00782C88" w:rsidRPr="00064013" w:rsidRDefault="00723566" w:rsidP="00782C88">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S</w:t>
                      </w:r>
                      <w:r w:rsidR="00782C88">
                        <w:rPr>
                          <w:rFonts w:ascii="Times New Roman" w:hAnsi="Times New Roman" w:cs="Times New Roman"/>
                          <w:color w:val="000000" w:themeColor="text1"/>
                          <w:lang w:val="en-US"/>
                        </w:rPr>
                        <w:t>1</w:t>
                      </w:r>
                      <w:r w:rsidR="00782C88" w:rsidRPr="00064013">
                        <w:rPr>
                          <w:rFonts w:ascii="Times New Roman" w:hAnsi="Times New Roman" w:cs="Times New Roman"/>
                          <w:color w:val="000000" w:themeColor="text1"/>
                          <w:lang w:val="en-US"/>
                        </w:rPr>
                        <w:t xml:space="preserve">a: </w:t>
                      </w:r>
                      <w:r w:rsidR="00782C88">
                        <w:rPr>
                          <w:rFonts w:ascii="Times New Roman" w:hAnsi="Times New Roman" w:cs="Times New Roman"/>
                          <w:color w:val="000000" w:themeColor="text1"/>
                          <w:lang w:val="en-US"/>
                        </w:rPr>
                        <w:t>Feeder system</w:t>
                      </w:r>
                      <w:r w:rsidR="00782C88" w:rsidRPr="00064013">
                        <w:rPr>
                          <w:rFonts w:ascii="Times New Roman" w:hAnsi="Times New Roman" w:cs="Times New Roman"/>
                          <w:color w:val="000000" w:themeColor="text1"/>
                          <w:lang w:val="en-US"/>
                        </w:rPr>
                        <w:t xml:space="preserve"> before JGY</w:t>
                      </w:r>
                    </w:p>
                  </w:txbxContent>
                </v:textbox>
                <w10:wrap type="through"/>
              </v:rect>
            </w:pict>
          </mc:Fallback>
        </mc:AlternateContent>
      </w:r>
    </w:p>
    <w:p w14:paraId="34A957D9" w14:textId="77777777" w:rsidR="00782C88" w:rsidRPr="009A5344" w:rsidRDefault="00782C88" w:rsidP="00782C88">
      <w:pPr>
        <w:spacing w:after="0" w:line="360" w:lineRule="auto"/>
        <w:jc w:val="both"/>
        <w:rPr>
          <w:rFonts w:ascii="Times New Roman" w:eastAsia="Times New Roman" w:hAnsi="Times New Roman" w:cs="Times New Roman"/>
          <w:sz w:val="24"/>
          <w:szCs w:val="24"/>
        </w:rPr>
      </w:pPr>
    </w:p>
    <w:p w14:paraId="5F9BE18B" w14:textId="7D0EBA73" w:rsidR="00782C88" w:rsidRPr="009A5344" w:rsidRDefault="00782C88" w:rsidP="00782C88">
      <w:pPr>
        <w:spacing w:after="0" w:line="360" w:lineRule="auto"/>
        <w:jc w:val="both"/>
        <w:rPr>
          <w:sz w:val="20"/>
          <w:szCs w:val="20"/>
        </w:rPr>
      </w:pPr>
      <w:r w:rsidRPr="009A5344">
        <w:rPr>
          <w:rFonts w:ascii="Times New Roman" w:eastAsia="Times New Roman" w:hAnsi="Times New Roman" w:cs="Times New Roman"/>
          <w:sz w:val="20"/>
          <w:szCs w:val="20"/>
        </w:rPr>
        <w:t xml:space="preserve">Source: </w:t>
      </w:r>
      <w:r w:rsidRPr="009A5344">
        <w:rPr>
          <w:rFonts w:ascii="Times New Roman" w:eastAsia="Times New Roman" w:hAnsi="Times New Roman" w:cs="Times New Roman"/>
          <w:sz w:val="20"/>
          <w:szCs w:val="20"/>
        </w:rPr>
        <w:fldChar w:fldCharType="begin"/>
      </w:r>
      <w:r w:rsidRPr="009A5344">
        <w:rPr>
          <w:rFonts w:ascii="Times New Roman" w:eastAsia="Times New Roman" w:hAnsi="Times New Roman" w:cs="Times New Roman"/>
          <w:sz w:val="20"/>
          <w:szCs w:val="20"/>
        </w:rPr>
        <w:instrText xml:space="preserve"> ADDIN EN.CITE &lt;EndNote&gt;&lt;Cite AuthorYear="1"&gt;&lt;Author&gt;Shah&lt;/Author&gt;&lt;Year&gt;2008&lt;/Year&gt;&lt;RecNum&gt;40&lt;/RecNum&gt;&lt;DisplayText&gt;Shah [1]&lt;/DisplayText&gt;&lt;record&gt;&lt;rec-number&gt;40&lt;/rec-number&gt;&lt;foreign-keys&gt;&lt;key app="EN" db-id="er0rststmvvrxueae9d5tsaxtaxafxd5svfx" timestamp="1486866672"&gt;40&lt;/key&gt;&lt;/foreign-keys&gt;&lt;ref-type name="Journal Article"&gt;17&lt;/ref-type&gt;&lt;contributors&gt;&lt;authors&gt;&lt;author&gt;Tushaar Shah&lt;/author&gt;&lt;author&gt;Sonal Bhatt&lt;/author&gt;&lt;author&gt;R. K. Shah&lt;/author&gt;&lt;author&gt;Jayesh Talati&lt;/author&gt;&lt;/authors&gt;&lt;/contributors&gt;&lt;titles&gt;&lt;title&gt;Groundwater Governance Through Electricity Supply Management: Assessing an Innovative Intervention in Gujarat, Western India&lt;/title&gt;&lt;secondary-title&gt;Agricultural Water Management&lt;/secondary-title&gt;&lt;/titles&gt;&lt;periodical&gt;&lt;full-title&gt;Agricultural Water Management&lt;/full-title&gt;&lt;/periodical&gt;&lt;pages&gt;1233-1242&lt;/pages&gt;&lt;volume&gt;95&lt;/volume&gt;&lt;number&gt;11&lt;/number&gt;&lt;dates&gt;&lt;year&gt;2008&lt;/year&gt;&lt;/dates&gt;&lt;urls&gt;&lt;/urls&gt;&lt;/record&gt;&lt;/Cite&gt;&lt;/EndNote&gt;</w:instrText>
      </w:r>
      <w:r w:rsidRPr="009A5344">
        <w:rPr>
          <w:rFonts w:ascii="Times New Roman" w:eastAsia="Times New Roman" w:hAnsi="Times New Roman" w:cs="Times New Roman"/>
          <w:sz w:val="20"/>
          <w:szCs w:val="20"/>
        </w:rPr>
        <w:fldChar w:fldCharType="separate"/>
      </w:r>
      <w:r w:rsidRPr="009A5344">
        <w:rPr>
          <w:rFonts w:ascii="Times New Roman" w:eastAsia="Times New Roman" w:hAnsi="Times New Roman" w:cs="Times New Roman"/>
          <w:noProof/>
          <w:sz w:val="20"/>
          <w:szCs w:val="20"/>
        </w:rPr>
        <w:t>Shah [1]</w:t>
      </w:r>
      <w:r w:rsidRPr="009A5344">
        <w:rPr>
          <w:rFonts w:ascii="Times New Roman" w:eastAsia="Times New Roman" w:hAnsi="Times New Roman" w:cs="Times New Roman"/>
          <w:sz w:val="20"/>
          <w:szCs w:val="20"/>
        </w:rPr>
        <w:fldChar w:fldCharType="end"/>
      </w:r>
      <w:hyperlink w:anchor="_ENREF_35" w:tooltip="Shah, 2008 #40" w:history="1"/>
      <w:hyperlink w:anchor="_ENREF_20" w:tooltip="Shah, 2008 #40" w:history="1"/>
    </w:p>
    <w:p w14:paraId="198A6356" w14:textId="24E21F4F" w:rsidR="00782C88" w:rsidRPr="009A5344" w:rsidRDefault="00782C88" w:rsidP="00782C88">
      <w:pPr>
        <w:rPr>
          <w:rFonts w:ascii="Times New Roman" w:eastAsia="Times New Roman" w:hAnsi="Times New Roman" w:cs="Times New Roman"/>
          <w:sz w:val="20"/>
          <w:szCs w:val="20"/>
        </w:rPr>
      </w:pPr>
      <w:r w:rsidRPr="009A5344">
        <w:rPr>
          <w:rFonts w:ascii="Times New Roman" w:eastAsia="Times New Roman" w:hAnsi="Times New Roman" w:cs="Times New Roman"/>
          <w:sz w:val="20"/>
          <w:szCs w:val="20"/>
        </w:rPr>
        <w:t>Reference:</w:t>
      </w:r>
    </w:p>
    <w:p w14:paraId="398F64DB" w14:textId="77777777" w:rsidR="00782C88" w:rsidRPr="009A5344" w:rsidRDefault="00782C88" w:rsidP="00782C88">
      <w:pPr>
        <w:pStyle w:val="EndNoteBibliography"/>
        <w:rPr>
          <w:rFonts w:ascii="Times New Roman" w:hAnsi="Times New Roman" w:cs="Times New Roman"/>
          <w:sz w:val="20"/>
          <w:szCs w:val="20"/>
        </w:rPr>
      </w:pPr>
      <w:r w:rsidRPr="009A5344">
        <w:rPr>
          <w:rFonts w:ascii="Times New Roman" w:eastAsia="Times New Roman" w:hAnsi="Times New Roman" w:cs="Times New Roman"/>
          <w:noProof w:val="0"/>
          <w:sz w:val="20"/>
          <w:szCs w:val="20"/>
          <w:lang w:val="en-SG"/>
        </w:rPr>
        <w:fldChar w:fldCharType="begin"/>
      </w:r>
      <w:r w:rsidRPr="009A5344">
        <w:rPr>
          <w:rFonts w:ascii="Times New Roman" w:eastAsia="Times New Roman" w:hAnsi="Times New Roman" w:cs="Times New Roman"/>
          <w:noProof w:val="0"/>
          <w:sz w:val="20"/>
          <w:szCs w:val="20"/>
          <w:lang w:val="en-SG"/>
        </w:rPr>
        <w:instrText xml:space="preserve"> ADDIN EN.REFLIST </w:instrText>
      </w:r>
      <w:r w:rsidRPr="009A5344">
        <w:rPr>
          <w:rFonts w:ascii="Times New Roman" w:eastAsia="Times New Roman" w:hAnsi="Times New Roman" w:cs="Times New Roman"/>
          <w:noProof w:val="0"/>
          <w:sz w:val="20"/>
          <w:szCs w:val="20"/>
          <w:lang w:val="en-SG"/>
        </w:rPr>
        <w:fldChar w:fldCharType="separate"/>
      </w:r>
      <w:r w:rsidRPr="009A5344">
        <w:rPr>
          <w:rFonts w:ascii="Times New Roman" w:hAnsi="Times New Roman" w:cs="Times New Roman"/>
          <w:sz w:val="20"/>
          <w:szCs w:val="20"/>
        </w:rPr>
        <w:tab/>
        <w:t>1Shah T, Bhatt S, Shah RK, Talati J. Groundwater Governance Through Electricity Supply Management: Assessing an Innovative Intervention in Gujarat, Western India. Agricultural Water Management. 2008;95(11):1233-42.</w:t>
      </w:r>
    </w:p>
    <w:p w14:paraId="7D626020" w14:textId="460E9C4F" w:rsidR="00782C88" w:rsidRPr="009A5344" w:rsidRDefault="00782C88" w:rsidP="00782C88">
      <w:pPr>
        <w:rPr>
          <w:rFonts w:ascii="Times New Roman" w:hAnsi="Times New Roman" w:cs="Times New Roman"/>
          <w:sz w:val="20"/>
          <w:szCs w:val="20"/>
          <w:lang w:val="en-US" w:eastAsia="zh-CN"/>
        </w:rPr>
      </w:pPr>
      <w:r w:rsidRPr="009A5344">
        <w:rPr>
          <w:rFonts w:ascii="Times New Roman" w:eastAsia="Times New Roman" w:hAnsi="Times New Roman" w:cs="Times New Roman"/>
          <w:sz w:val="20"/>
          <w:szCs w:val="20"/>
        </w:rPr>
        <w:fldChar w:fldCharType="end"/>
      </w:r>
      <w:r w:rsidRPr="009A5344">
        <w:rPr>
          <w:rFonts w:ascii="Times New Roman" w:hAnsi="Times New Roman" w:cs="Times New Roman"/>
          <w:sz w:val="20"/>
          <w:szCs w:val="20"/>
          <w:lang w:val="en-US" w:eastAsia="zh-CN"/>
        </w:rPr>
        <w:br w:type="page"/>
      </w:r>
    </w:p>
    <w:p w14:paraId="420E9ABE" w14:textId="51A13E40" w:rsidR="00782C88" w:rsidRPr="009A5344" w:rsidRDefault="00782C88" w:rsidP="00782C88">
      <w:pPr>
        <w:spacing w:line="360" w:lineRule="auto"/>
        <w:jc w:val="both"/>
        <w:rPr>
          <w:rFonts w:ascii="Times New Roman" w:hAnsi="Times New Roman" w:cs="Times New Roman"/>
          <w:sz w:val="20"/>
          <w:szCs w:val="20"/>
          <w:lang w:val="en-US"/>
        </w:rPr>
      </w:pPr>
      <w:r w:rsidRPr="009A5344">
        <w:rPr>
          <w:rFonts w:ascii="Times New Roman" w:hAnsi="Times New Roman" w:cs="Times New Roman"/>
          <w:sz w:val="20"/>
          <w:szCs w:val="20"/>
          <w:lang w:val="en-US" w:eastAsia="zh-CN"/>
        </w:rPr>
        <w:lastRenderedPageBreak/>
        <w:t xml:space="preserve">Figure </w:t>
      </w:r>
      <w:r w:rsidR="00723566" w:rsidRPr="009A5344">
        <w:rPr>
          <w:rFonts w:ascii="Times New Roman" w:hAnsi="Times New Roman" w:cs="Times New Roman"/>
          <w:sz w:val="20"/>
          <w:szCs w:val="20"/>
          <w:lang w:val="en-US" w:eastAsia="zh-CN"/>
        </w:rPr>
        <w:t>S</w:t>
      </w:r>
      <w:r w:rsidRPr="009A5344">
        <w:rPr>
          <w:rFonts w:ascii="Times New Roman" w:hAnsi="Times New Roman" w:cs="Times New Roman"/>
          <w:sz w:val="20"/>
          <w:szCs w:val="20"/>
          <w:lang w:val="en-US" w:eastAsia="zh-CN"/>
        </w:rPr>
        <w:t>2</w:t>
      </w:r>
      <w:r w:rsidRPr="009A5344">
        <w:rPr>
          <w:rFonts w:ascii="Times New Roman" w:hAnsi="Times New Roman" w:cs="Times New Roman"/>
          <w:b/>
          <w:sz w:val="20"/>
          <w:szCs w:val="20"/>
          <w:lang w:val="en-US"/>
        </w:rPr>
        <w:t xml:space="preserve">. </w:t>
      </w:r>
      <w:r w:rsidRPr="009A5344">
        <w:rPr>
          <w:rFonts w:ascii="Times New Roman" w:hAnsi="Times New Roman" w:cs="Times New Roman"/>
          <w:sz w:val="20"/>
          <w:szCs w:val="20"/>
          <w:lang w:val="en-US"/>
        </w:rPr>
        <w:t>JGY program implementation by district</w:t>
      </w:r>
    </w:p>
    <w:p w14:paraId="45535340" w14:textId="77777777" w:rsidR="00782C88" w:rsidRPr="009A5344" w:rsidRDefault="00782C88" w:rsidP="00782C88">
      <w:pPr>
        <w:spacing w:line="360" w:lineRule="auto"/>
        <w:rPr>
          <w:rFonts w:ascii="Times New Roman" w:hAnsi="Times New Roman" w:cs="Times New Roman"/>
          <w:sz w:val="24"/>
          <w:szCs w:val="24"/>
          <w:lang w:val="en-US"/>
        </w:rPr>
      </w:pPr>
      <w:r w:rsidRPr="009A5344">
        <w:rPr>
          <w:rFonts w:ascii="Times New Roman" w:hAnsi="Times New Roman" w:cs="Times New Roman"/>
          <w:noProof/>
          <w:sz w:val="24"/>
          <w:szCs w:val="24"/>
          <w:lang w:val="en-US"/>
        </w:rPr>
        <w:drawing>
          <wp:inline distT="0" distB="0" distL="0" distR="0" wp14:anchorId="24CA138D" wp14:editId="775CD6E5">
            <wp:extent cx="5731510" cy="4166235"/>
            <wp:effectExtent l="0" t="0" r="889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Y_Rollou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166235"/>
                    </a:xfrm>
                    <a:prstGeom prst="rect">
                      <a:avLst/>
                    </a:prstGeom>
                  </pic:spPr>
                </pic:pic>
              </a:graphicData>
            </a:graphic>
          </wp:inline>
        </w:drawing>
      </w:r>
    </w:p>
    <w:p w14:paraId="28AD8B21" w14:textId="287198C3" w:rsidR="00782C88" w:rsidRPr="009A5344" w:rsidRDefault="00782C88" w:rsidP="00782C88">
      <w:pPr>
        <w:spacing w:line="240" w:lineRule="auto"/>
        <w:rPr>
          <w:rFonts w:ascii="Times New Roman" w:hAnsi="Times New Roman" w:cs="Times New Roman"/>
          <w:sz w:val="20"/>
          <w:szCs w:val="20"/>
          <w:lang w:val="en-US"/>
        </w:rPr>
      </w:pPr>
      <w:r w:rsidRPr="009A5344">
        <w:rPr>
          <w:rFonts w:ascii="Times New Roman" w:hAnsi="Times New Roman" w:cs="Times New Roman"/>
          <w:sz w:val="20"/>
          <w:szCs w:val="20"/>
          <w:lang w:val="en-US"/>
        </w:rPr>
        <w:t>Source: Administrative data on JGY program implementation collected from electricity distribution companies in Gujarat</w:t>
      </w:r>
      <w:r w:rsidR="00772931" w:rsidRPr="009A5344">
        <w:rPr>
          <w:rFonts w:ascii="Times New Roman" w:hAnsi="Times New Roman" w:cs="Times New Roman"/>
          <w:sz w:val="20"/>
          <w:szCs w:val="20"/>
          <w:lang w:val="en-US"/>
        </w:rPr>
        <w:t xml:space="preserve"> by the authors</w:t>
      </w:r>
      <w:r w:rsidRPr="009A5344">
        <w:rPr>
          <w:rFonts w:ascii="Times New Roman" w:hAnsi="Times New Roman" w:cs="Times New Roman"/>
          <w:sz w:val="20"/>
          <w:szCs w:val="20"/>
          <w:lang w:val="en-US"/>
        </w:rPr>
        <w:t>.</w:t>
      </w:r>
    </w:p>
    <w:p w14:paraId="1E17EB2B" w14:textId="51EB903B" w:rsidR="0013370C" w:rsidRPr="009A5344" w:rsidRDefault="0013370C">
      <w:r w:rsidRPr="009A5344">
        <w:br w:type="page"/>
      </w:r>
    </w:p>
    <w:p w14:paraId="54F8B24F" w14:textId="2C8AD173" w:rsidR="0013370C" w:rsidRPr="009A5344" w:rsidRDefault="0013370C" w:rsidP="00772931">
      <w:pPr>
        <w:spacing w:after="0" w:line="240" w:lineRule="auto"/>
        <w:jc w:val="both"/>
        <w:rPr>
          <w:rFonts w:ascii="Times New Roman" w:hAnsi="Times New Roman" w:cs="Times New Roman"/>
          <w:sz w:val="20"/>
          <w:szCs w:val="20"/>
          <w:lang w:val="en-US"/>
        </w:rPr>
      </w:pPr>
      <w:r w:rsidRPr="009A5344">
        <w:rPr>
          <w:rFonts w:ascii="Times New Roman" w:hAnsi="Times New Roman" w:cs="Times New Roman"/>
          <w:sz w:val="20"/>
          <w:szCs w:val="20"/>
          <w:lang w:val="en-US" w:eastAsia="zh-CN"/>
        </w:rPr>
        <w:lastRenderedPageBreak/>
        <w:t xml:space="preserve">Figure </w:t>
      </w:r>
      <w:r w:rsidR="00723566" w:rsidRPr="009A5344">
        <w:rPr>
          <w:rFonts w:ascii="Times New Roman" w:hAnsi="Times New Roman" w:cs="Times New Roman"/>
          <w:sz w:val="20"/>
          <w:szCs w:val="20"/>
          <w:lang w:val="en-US" w:eastAsia="zh-CN"/>
        </w:rPr>
        <w:t>S</w:t>
      </w:r>
      <w:r w:rsidRPr="009A5344">
        <w:rPr>
          <w:rFonts w:ascii="Times New Roman" w:hAnsi="Times New Roman" w:cs="Times New Roman"/>
          <w:sz w:val="20"/>
          <w:szCs w:val="20"/>
          <w:lang w:val="en-US" w:eastAsia="zh-CN"/>
        </w:rPr>
        <w:t>3</w:t>
      </w:r>
      <w:r w:rsidRPr="009A5344">
        <w:rPr>
          <w:rFonts w:ascii="Times New Roman" w:hAnsi="Times New Roman" w:cs="Times New Roman"/>
          <w:b/>
          <w:sz w:val="20"/>
          <w:szCs w:val="20"/>
          <w:lang w:val="en-US"/>
        </w:rPr>
        <w:t xml:space="preserve">. </w:t>
      </w:r>
      <w:r w:rsidRPr="009A5344">
        <w:rPr>
          <w:rFonts w:ascii="Times New Roman" w:hAnsi="Times New Roman" w:cs="Times New Roman"/>
          <w:sz w:val="20"/>
          <w:szCs w:val="20"/>
          <w:lang w:val="en-US"/>
        </w:rPr>
        <w:t>Correlation between health facility improvement and health services utilization</w:t>
      </w:r>
    </w:p>
    <w:p w14:paraId="776B9C2C" w14:textId="77777777" w:rsidR="00772931" w:rsidRPr="009A5344" w:rsidRDefault="00772931" w:rsidP="00772931">
      <w:pPr>
        <w:spacing w:after="0" w:line="240" w:lineRule="auto"/>
        <w:jc w:val="both"/>
        <w:rPr>
          <w:rFonts w:ascii="Times New Roman" w:hAnsi="Times New Roman" w:cs="Times New Roman"/>
          <w:sz w:val="20"/>
          <w:szCs w:val="20"/>
          <w:lang w:val="en-US"/>
        </w:rPr>
      </w:pPr>
    </w:p>
    <w:p w14:paraId="0AFC28F8" w14:textId="1334AFE5" w:rsidR="00772931" w:rsidRPr="009A5344" w:rsidRDefault="00772931" w:rsidP="00772931">
      <w:pPr>
        <w:spacing w:after="0" w:line="240" w:lineRule="auto"/>
        <w:jc w:val="both"/>
        <w:rPr>
          <w:rFonts w:ascii="Times New Roman" w:hAnsi="Times New Roman" w:cs="Times New Roman"/>
          <w:sz w:val="20"/>
          <w:szCs w:val="20"/>
          <w:lang w:val="en-US"/>
        </w:rPr>
      </w:pPr>
      <w:r w:rsidRPr="009A5344">
        <w:rPr>
          <w:rFonts w:ascii="Times New Roman" w:hAnsi="Times New Roman" w:cs="Times New Roman"/>
          <w:sz w:val="20"/>
          <w:szCs w:val="20"/>
          <w:lang w:val="en-US"/>
        </w:rPr>
        <w:t>We plot “health facility index” against the</w:t>
      </w:r>
      <w:r w:rsidR="006F1684" w:rsidRPr="009A5344">
        <w:rPr>
          <w:rFonts w:ascii="Times New Roman" w:hAnsi="Times New Roman" w:cs="Times New Roman"/>
          <w:sz w:val="20"/>
          <w:szCs w:val="20"/>
          <w:lang w:val="en-US"/>
        </w:rPr>
        <w:t xml:space="preserve"> </w:t>
      </w:r>
      <w:r w:rsidRPr="009A5344">
        <w:rPr>
          <w:rFonts w:ascii="Times New Roman" w:hAnsi="Times New Roman" w:cs="Times New Roman"/>
          <w:sz w:val="20"/>
          <w:szCs w:val="20"/>
          <w:lang w:val="en-US"/>
        </w:rPr>
        <w:t xml:space="preserve">change in </w:t>
      </w:r>
      <w:r w:rsidR="006F1684" w:rsidRPr="009A5344">
        <w:rPr>
          <w:rFonts w:ascii="Times New Roman" w:hAnsi="Times New Roman" w:cs="Times New Roman"/>
          <w:sz w:val="20"/>
          <w:szCs w:val="20"/>
          <w:lang w:val="en-US"/>
        </w:rPr>
        <w:t xml:space="preserve">mean </w:t>
      </w:r>
      <w:r w:rsidRPr="009A5344">
        <w:rPr>
          <w:rFonts w:ascii="Times New Roman" w:hAnsi="Times New Roman" w:cs="Times New Roman"/>
          <w:sz w:val="20"/>
          <w:szCs w:val="20"/>
          <w:lang w:val="en-US"/>
        </w:rPr>
        <w:t>health services utilization (pre- and post-JGY) for both Gujarat and Maharashtra. Health facility index is a sum score of all available essential devices and equipment at a PHC as listed in Table 2 (under health facility outcome variables).</w:t>
      </w:r>
    </w:p>
    <w:p w14:paraId="6B7DF3AB" w14:textId="59F9DC9B" w:rsidR="00097E92" w:rsidRPr="009A5344" w:rsidRDefault="00097E92" w:rsidP="00772931">
      <w:pPr>
        <w:spacing w:after="0" w:line="240" w:lineRule="auto"/>
        <w:jc w:val="both"/>
        <w:rPr>
          <w:rFonts w:ascii="Times New Roman" w:hAnsi="Times New Roman" w:cs="Times New Roman"/>
          <w:sz w:val="20"/>
          <w:szCs w:val="20"/>
          <w:lang w:val="en-US"/>
        </w:rPr>
      </w:pPr>
    </w:p>
    <w:p w14:paraId="61911F51" w14:textId="4813906F" w:rsidR="00097E92" w:rsidRPr="009A5344" w:rsidRDefault="00097E92" w:rsidP="00772931">
      <w:pPr>
        <w:spacing w:after="0" w:line="240" w:lineRule="auto"/>
        <w:jc w:val="both"/>
        <w:rPr>
          <w:rFonts w:ascii="Times New Roman" w:hAnsi="Times New Roman" w:cs="Times New Roman"/>
          <w:sz w:val="20"/>
          <w:szCs w:val="20"/>
          <w:lang w:val="en-US"/>
        </w:rPr>
      </w:pPr>
      <w:r w:rsidRPr="009A5344">
        <w:rPr>
          <w:rFonts w:ascii="Times New Roman" w:hAnsi="Times New Roman" w:cs="Times New Roman"/>
          <w:sz w:val="20"/>
          <w:szCs w:val="20"/>
          <w:lang w:val="en-US"/>
        </w:rPr>
        <w:t>We observe that, overall, there is a positive correlation between health facility index and health services utilization. Upon further examination, we observe that the positive correlation is stronger for PHCs in Gujarat compared to those in Maharashtra as observations from Gujarat tend to be to the right (higher facility index score) and above the line for fitted values (stronger correlation).</w:t>
      </w:r>
      <w:r w:rsidR="00E004AA" w:rsidRPr="009A5344">
        <w:rPr>
          <w:rFonts w:ascii="Times New Roman" w:hAnsi="Times New Roman" w:cs="Times New Roman"/>
          <w:sz w:val="20"/>
          <w:szCs w:val="20"/>
          <w:lang w:val="en-US"/>
        </w:rPr>
        <w:t xml:space="preserve"> The exception is the graph for delivery in a private health facility for which we expected a negative correlation as </w:t>
      </w:r>
      <w:r w:rsidR="008F4310" w:rsidRPr="009A5344">
        <w:rPr>
          <w:rFonts w:ascii="Times New Roman" w:hAnsi="Times New Roman" w:cs="Times New Roman"/>
          <w:sz w:val="20"/>
          <w:szCs w:val="20"/>
          <w:lang w:val="en-US"/>
        </w:rPr>
        <w:t xml:space="preserve">improved </w:t>
      </w:r>
      <w:r w:rsidR="00E004AA" w:rsidRPr="009A5344">
        <w:rPr>
          <w:rFonts w:ascii="Times New Roman" w:hAnsi="Times New Roman" w:cs="Times New Roman"/>
          <w:sz w:val="20"/>
          <w:szCs w:val="20"/>
          <w:lang w:val="en-US"/>
        </w:rPr>
        <w:t xml:space="preserve">PHC operational capacity </w:t>
      </w:r>
      <w:r w:rsidR="008F4310" w:rsidRPr="009A5344">
        <w:rPr>
          <w:rFonts w:ascii="Times New Roman" w:hAnsi="Times New Roman" w:cs="Times New Roman"/>
          <w:sz w:val="20"/>
          <w:szCs w:val="20"/>
          <w:lang w:val="en-US"/>
        </w:rPr>
        <w:t xml:space="preserve">would likely reduce </w:t>
      </w:r>
      <w:r w:rsidR="009F2BFE" w:rsidRPr="009A5344">
        <w:rPr>
          <w:rFonts w:ascii="Times New Roman" w:hAnsi="Times New Roman" w:cs="Times New Roman"/>
          <w:sz w:val="20"/>
          <w:szCs w:val="20"/>
          <w:lang w:val="en-US"/>
        </w:rPr>
        <w:t xml:space="preserve">reliance on </w:t>
      </w:r>
      <w:r w:rsidR="008F4310" w:rsidRPr="009A5344">
        <w:rPr>
          <w:rFonts w:ascii="Times New Roman" w:hAnsi="Times New Roman" w:cs="Times New Roman"/>
          <w:sz w:val="20"/>
          <w:szCs w:val="20"/>
          <w:lang w:val="en-US"/>
        </w:rPr>
        <w:t xml:space="preserve">private health services as they often entail out-of-pocket expenditure. </w:t>
      </w:r>
    </w:p>
    <w:p w14:paraId="70B6F66D" w14:textId="77777777" w:rsidR="00772931" w:rsidRPr="009A5344" w:rsidRDefault="00772931" w:rsidP="00772931">
      <w:pPr>
        <w:spacing w:after="0" w:line="240" w:lineRule="auto"/>
        <w:jc w:val="both"/>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4784"/>
        <w:gridCol w:w="4566"/>
      </w:tblGrid>
      <w:tr w:rsidR="009A5344" w:rsidRPr="00D6044C" w14:paraId="71544A8B" w14:textId="77777777" w:rsidTr="00552FF0">
        <w:tc>
          <w:tcPr>
            <w:tcW w:w="4784" w:type="dxa"/>
          </w:tcPr>
          <w:p w14:paraId="47884747"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(a) Correlation between health facility index and change in receiving first dose of DPT vaccine</w:t>
            </w:r>
          </w:p>
          <w:p w14:paraId="52235286" w14:textId="77777777" w:rsidR="009A5344" w:rsidRDefault="009A5344" w:rsidP="00552FF0">
            <w:pPr>
              <w:rPr>
                <w:rFonts w:ascii="Times New Roman" w:hAnsi="Times New Roman" w:cs="Times New Roman"/>
                <w:sz w:val="20"/>
                <w:szCs w:val="20"/>
                <w:lang w:val="en-US"/>
              </w:rPr>
            </w:pPr>
            <w:r w:rsidRPr="00D6044C">
              <w:rPr>
                <w:rFonts w:ascii="Times New Roman" w:hAnsi="Times New Roman" w:cs="Times New Roman"/>
                <w:noProof/>
                <w:sz w:val="20"/>
                <w:szCs w:val="20"/>
                <w:lang w:val="en-GB" w:eastAsia="zh-CN"/>
              </w:rPr>
              <w:drawing>
                <wp:inline distT="0" distB="0" distL="0" distR="0" wp14:anchorId="2A1B90FF" wp14:editId="7E9656A8">
                  <wp:extent cx="2760823" cy="20078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178" cy="2016128"/>
                          </a:xfrm>
                          <a:prstGeom prst="rect">
                            <a:avLst/>
                          </a:prstGeom>
                          <a:noFill/>
                          <a:ln>
                            <a:noFill/>
                          </a:ln>
                        </pic:spPr>
                      </pic:pic>
                    </a:graphicData>
                  </a:graphic>
                </wp:inline>
              </w:drawing>
            </w:r>
          </w:p>
          <w:p w14:paraId="3021AF74"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Y=0.0663+0.061*Change in Health Facility Index</m:t>
                </m:r>
              </m:oMath>
            </m:oMathPara>
          </w:p>
          <w:p w14:paraId="1754C7A4" w14:textId="77777777" w:rsidR="009A5344" w:rsidRPr="00D6044C" w:rsidRDefault="009A5344" w:rsidP="00552FF0">
            <w:pPr>
              <w:rPr>
                <w:rFonts w:ascii="Times New Roman" w:hAnsi="Times New Roman" w:cs="Times New Roman"/>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=0.032</m:t>
                </m:r>
              </m:oMath>
            </m:oMathPara>
          </w:p>
        </w:tc>
        <w:tc>
          <w:tcPr>
            <w:tcW w:w="4566" w:type="dxa"/>
          </w:tcPr>
          <w:p w14:paraId="2A7B9188" w14:textId="77777777" w:rsidR="009A5344" w:rsidRPr="00D6044C"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sz w:val="20"/>
                <w:szCs w:val="20"/>
                <w:lang w:val="en-US"/>
              </w:rPr>
              <w:t>(b) Correlation between health facility index and change in receiving all three doses of DPT vaccine</w:t>
            </w:r>
          </w:p>
          <w:p w14:paraId="618AD5A9"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GB" w:eastAsia="zh-CN"/>
              </w:rPr>
              <w:drawing>
                <wp:inline distT="0" distB="0" distL="0" distR="0" wp14:anchorId="68876AEF" wp14:editId="2E1E2F10">
                  <wp:extent cx="2760822" cy="20078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5071" cy="2018233"/>
                          </a:xfrm>
                          <a:prstGeom prst="rect">
                            <a:avLst/>
                          </a:prstGeom>
                          <a:noFill/>
                          <a:ln>
                            <a:noFill/>
                          </a:ln>
                        </pic:spPr>
                      </pic:pic>
                    </a:graphicData>
                  </a:graphic>
                </wp:inline>
              </w:drawing>
            </w:r>
          </w:p>
          <w:p w14:paraId="2633AAA2"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Y=-0.062+0.017*Change in Health Facility Index</m:t>
                </m:r>
              </m:oMath>
            </m:oMathPara>
          </w:p>
          <w:p w14:paraId="2725D475"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=0.001</m:t>
                </m:r>
              </m:oMath>
            </m:oMathPara>
          </w:p>
        </w:tc>
      </w:tr>
      <w:tr w:rsidR="009A5344" w:rsidRPr="00D6044C" w14:paraId="3466E644" w14:textId="77777777" w:rsidTr="00552FF0">
        <w:tc>
          <w:tcPr>
            <w:tcW w:w="4784" w:type="dxa"/>
          </w:tcPr>
          <w:p w14:paraId="49BC9F9F" w14:textId="77777777" w:rsidR="009A5344" w:rsidRPr="00D6044C"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sz w:val="20"/>
                <w:szCs w:val="20"/>
                <w:lang w:val="en-US"/>
              </w:rPr>
              <w:t>(c) Correlation between health facility index and change in receiving first dose of polio vaccine</w:t>
            </w:r>
          </w:p>
          <w:p w14:paraId="64446A9B"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GB" w:eastAsia="zh-CN"/>
              </w:rPr>
              <w:drawing>
                <wp:inline distT="0" distB="0" distL="0" distR="0" wp14:anchorId="5700434A" wp14:editId="40225CDA">
                  <wp:extent cx="2760345" cy="2007523"/>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8826" cy="2013691"/>
                          </a:xfrm>
                          <a:prstGeom prst="rect">
                            <a:avLst/>
                          </a:prstGeom>
                          <a:noFill/>
                          <a:ln>
                            <a:noFill/>
                          </a:ln>
                        </pic:spPr>
                      </pic:pic>
                    </a:graphicData>
                  </a:graphic>
                </wp:inline>
              </w:drawing>
            </w:r>
          </w:p>
          <w:p w14:paraId="2FBA9FF7"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Y=0.143+0.082*Change in Health Facility Index</m:t>
                </m:r>
              </m:oMath>
            </m:oMathPara>
          </w:p>
          <w:p w14:paraId="25979089"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=0.048</m:t>
                </m:r>
              </m:oMath>
            </m:oMathPara>
          </w:p>
        </w:tc>
        <w:tc>
          <w:tcPr>
            <w:tcW w:w="4566" w:type="dxa"/>
          </w:tcPr>
          <w:p w14:paraId="4290AE63"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(d) Correlation between health facility index and change in receiving all three doses of polio vaccine</w:t>
            </w:r>
          </w:p>
          <w:p w14:paraId="437EE4E8"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GB" w:eastAsia="zh-CN"/>
              </w:rPr>
              <w:drawing>
                <wp:inline distT="0" distB="0" distL="0" distR="0" wp14:anchorId="0150F16A" wp14:editId="194A174C">
                  <wp:extent cx="2759948" cy="20072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8281" cy="2013295"/>
                          </a:xfrm>
                          <a:prstGeom prst="rect">
                            <a:avLst/>
                          </a:prstGeom>
                          <a:noFill/>
                          <a:ln>
                            <a:noFill/>
                          </a:ln>
                        </pic:spPr>
                      </pic:pic>
                    </a:graphicData>
                  </a:graphic>
                </wp:inline>
              </w:drawing>
            </w:r>
          </w:p>
          <w:p w14:paraId="7620630F"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Y=0.004+0.042*Change in Health Facility Index</m:t>
                </m:r>
              </m:oMath>
            </m:oMathPara>
          </w:p>
          <w:p w14:paraId="53851AED"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=0.006</m:t>
                </m:r>
              </m:oMath>
            </m:oMathPara>
          </w:p>
        </w:tc>
      </w:tr>
    </w:tbl>
    <w:p w14:paraId="6A9C9551" w14:textId="77777777" w:rsidR="009A5344" w:rsidRPr="00D6044C" w:rsidRDefault="009A5344" w:rsidP="009A5344">
      <w:r w:rsidRPr="00D6044C">
        <w:br w:type="page"/>
      </w:r>
    </w:p>
    <w:tbl>
      <w:tblPr>
        <w:tblStyle w:val="TableGrid"/>
        <w:tblW w:w="0" w:type="auto"/>
        <w:tblLook w:val="04A0" w:firstRow="1" w:lastRow="0" w:firstColumn="1" w:lastColumn="0" w:noHBand="0" w:noVBand="1"/>
      </w:tblPr>
      <w:tblGrid>
        <w:gridCol w:w="4734"/>
        <w:gridCol w:w="4616"/>
      </w:tblGrid>
      <w:tr w:rsidR="009A5344" w:rsidRPr="00D6044C" w14:paraId="1DC1504F" w14:textId="77777777" w:rsidTr="00552FF0">
        <w:tc>
          <w:tcPr>
            <w:tcW w:w="4675" w:type="dxa"/>
          </w:tcPr>
          <w:p w14:paraId="141943BB"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lastRenderedPageBreak/>
              <w:t>(e) Correlation between health facility index and change in receiving BCG vaccine</w:t>
            </w:r>
          </w:p>
          <w:p w14:paraId="284827B7"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GB" w:eastAsia="zh-CN"/>
              </w:rPr>
              <w:drawing>
                <wp:inline distT="0" distB="0" distL="0" distR="0" wp14:anchorId="4A6C8365" wp14:editId="3FF9954B">
                  <wp:extent cx="2830830" cy="20587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0359" cy="2065715"/>
                          </a:xfrm>
                          <a:prstGeom prst="rect">
                            <a:avLst/>
                          </a:prstGeom>
                          <a:noFill/>
                          <a:ln>
                            <a:noFill/>
                          </a:ln>
                        </pic:spPr>
                      </pic:pic>
                    </a:graphicData>
                  </a:graphic>
                </wp:inline>
              </w:drawing>
            </w:r>
          </w:p>
          <w:p w14:paraId="73285598"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Y=0.119+0.041*Change in Health Facility Index</m:t>
                </m:r>
              </m:oMath>
            </m:oMathPara>
          </w:p>
          <w:p w14:paraId="6D68984F"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=0.021</m:t>
                </m:r>
              </m:oMath>
            </m:oMathPara>
          </w:p>
        </w:tc>
        <w:tc>
          <w:tcPr>
            <w:tcW w:w="4675" w:type="dxa"/>
          </w:tcPr>
          <w:p w14:paraId="60A804B6"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(f) Correlation between health facility index and change in receiving measles vaccine</w:t>
            </w:r>
          </w:p>
          <w:p w14:paraId="28C99741"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GB" w:eastAsia="zh-CN"/>
              </w:rPr>
              <w:drawing>
                <wp:inline distT="0" distB="0" distL="0" distR="0" wp14:anchorId="64E12713" wp14:editId="2CA4F306">
                  <wp:extent cx="2830830" cy="205878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5195" cy="2069234"/>
                          </a:xfrm>
                          <a:prstGeom prst="rect">
                            <a:avLst/>
                          </a:prstGeom>
                          <a:noFill/>
                          <a:ln>
                            <a:noFill/>
                          </a:ln>
                        </pic:spPr>
                      </pic:pic>
                    </a:graphicData>
                  </a:graphic>
                </wp:inline>
              </w:drawing>
            </w:r>
          </w:p>
          <w:p w14:paraId="58BC69FC"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Y=0.063+0.103*Change in Health Facility Index</m:t>
                </m:r>
              </m:oMath>
            </m:oMathPara>
          </w:p>
          <w:p w14:paraId="4F3ACC6D"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=0.024</m:t>
                </m:r>
              </m:oMath>
            </m:oMathPara>
          </w:p>
        </w:tc>
      </w:tr>
      <w:tr w:rsidR="009A5344" w:rsidRPr="00D6044C" w14:paraId="3376690C" w14:textId="77777777" w:rsidTr="00552FF0">
        <w:tc>
          <w:tcPr>
            <w:tcW w:w="4675" w:type="dxa"/>
          </w:tcPr>
          <w:p w14:paraId="1C32B0F5"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(g) Correlation between health facility index and change in receiving at least one ANC check-up</w:t>
            </w:r>
          </w:p>
          <w:p w14:paraId="5FBB5AB4"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US"/>
              </w:rPr>
              <w:drawing>
                <wp:inline distT="0" distB="0" distL="0" distR="0" wp14:anchorId="4F0BEEF7" wp14:editId="17DB6601">
                  <wp:extent cx="2929255" cy="2035175"/>
                  <wp:effectExtent l="0" t="0" r="444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843" cy="2048784"/>
                          </a:xfrm>
                          <a:prstGeom prst="rect">
                            <a:avLst/>
                          </a:prstGeom>
                          <a:noFill/>
                        </pic:spPr>
                      </pic:pic>
                    </a:graphicData>
                  </a:graphic>
                </wp:inline>
              </w:drawing>
            </w:r>
          </w:p>
          <w:p w14:paraId="319391F8"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Y=-0.020-0.009*Change in Health Facility Index</m:t>
                </m:r>
              </m:oMath>
            </m:oMathPara>
          </w:p>
          <w:p w14:paraId="0553A420"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=0.003</m:t>
                </m:r>
              </m:oMath>
            </m:oMathPara>
          </w:p>
        </w:tc>
        <w:tc>
          <w:tcPr>
            <w:tcW w:w="4675" w:type="dxa"/>
          </w:tcPr>
          <w:p w14:paraId="74CC089C"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(h) Correlation between health facility index and change in receiving at least three ANC check-ups</w:t>
            </w:r>
          </w:p>
          <w:p w14:paraId="52733039" w14:textId="77777777" w:rsidR="009A5344" w:rsidRDefault="009A5344" w:rsidP="00552FF0">
            <w:pPr>
              <w:rPr>
                <w:rFonts w:ascii="Times New Roman" w:hAnsi="Times New Roman" w:cs="Times New Roman"/>
                <w:b/>
                <w:color w:val="FF0000"/>
                <w:sz w:val="20"/>
                <w:szCs w:val="20"/>
                <w:lang w:val="en-US"/>
              </w:rPr>
            </w:pPr>
            <w:r w:rsidRPr="00D6044C">
              <w:rPr>
                <w:noProof/>
              </w:rPr>
              <w:drawing>
                <wp:inline distT="0" distB="0" distL="0" distR="0" wp14:anchorId="56E4F9E5" wp14:editId="2953B59D">
                  <wp:extent cx="2853055" cy="2035175"/>
                  <wp:effectExtent l="0" t="0" r="4445" b="3175"/>
                  <wp:docPr id="17" name="Picture 17" descr="cid:6880c69e-94a3-48db-9156-54ed989db757@apcprd06.prod.outlook.com"/>
                  <wp:cNvGraphicFramePr/>
                  <a:graphic xmlns:a="http://schemas.openxmlformats.org/drawingml/2006/main">
                    <a:graphicData uri="http://schemas.openxmlformats.org/drawingml/2006/picture">
                      <pic:pic xmlns:pic="http://schemas.openxmlformats.org/drawingml/2006/picture">
                        <pic:nvPicPr>
                          <pic:cNvPr id="5" name="Picture 5" descr="cid:6880c69e-94a3-48db-9156-54ed989db757@apcprd06.prod.outlook.com"/>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853055" cy="2035175"/>
                          </a:xfrm>
                          <a:prstGeom prst="rect">
                            <a:avLst/>
                          </a:prstGeom>
                          <a:noFill/>
                          <a:ln>
                            <a:noFill/>
                          </a:ln>
                        </pic:spPr>
                      </pic:pic>
                    </a:graphicData>
                  </a:graphic>
                </wp:inline>
              </w:drawing>
            </w:r>
          </w:p>
          <w:p w14:paraId="280DD5BF"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Y=0.093+0.057*Change in Health Facility Index</m:t>
                </m:r>
              </m:oMath>
            </m:oMathPara>
          </w:p>
          <w:p w14:paraId="35CDCE77"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=0.056</m:t>
                </m:r>
              </m:oMath>
            </m:oMathPara>
          </w:p>
        </w:tc>
      </w:tr>
      <w:tr w:rsidR="009A5344" w:rsidRPr="00D6044C" w14:paraId="522944A9" w14:textId="77777777" w:rsidTr="00552FF0">
        <w:tc>
          <w:tcPr>
            <w:tcW w:w="4675" w:type="dxa"/>
          </w:tcPr>
          <w:p w14:paraId="60A8C594"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w:t>
            </w:r>
            <w:proofErr w:type="spellStart"/>
            <w:r w:rsidRPr="00D6044C">
              <w:rPr>
                <w:rFonts w:ascii="Times New Roman" w:hAnsi="Times New Roman" w:cs="Times New Roman"/>
                <w:sz w:val="20"/>
                <w:szCs w:val="20"/>
                <w:lang w:val="en-US"/>
              </w:rPr>
              <w:t>i</w:t>
            </w:r>
            <w:proofErr w:type="spellEnd"/>
            <w:r w:rsidRPr="00D6044C">
              <w:rPr>
                <w:rFonts w:ascii="Times New Roman" w:hAnsi="Times New Roman" w:cs="Times New Roman"/>
                <w:sz w:val="20"/>
                <w:szCs w:val="20"/>
                <w:lang w:val="en-US"/>
              </w:rPr>
              <w:t>) Correlation between health facility index and change in receiving ANC check-up in the first trimester</w:t>
            </w:r>
          </w:p>
          <w:p w14:paraId="45B09EE6" w14:textId="77777777" w:rsidR="009A5344" w:rsidRDefault="009A5344" w:rsidP="00552FF0">
            <w:pPr>
              <w:rPr>
                <w:rFonts w:ascii="Times New Roman" w:hAnsi="Times New Roman" w:cs="Times New Roman"/>
                <w:b/>
                <w:color w:val="FF0000"/>
                <w:sz w:val="20"/>
                <w:szCs w:val="20"/>
                <w:lang w:val="en-US"/>
              </w:rPr>
            </w:pPr>
            <w:r w:rsidRPr="00D6044C">
              <w:rPr>
                <w:rFonts w:ascii="Times New Roman" w:hAnsi="Times New Roman" w:cs="Times New Roman"/>
                <w:b/>
                <w:noProof/>
                <w:color w:val="FF0000"/>
                <w:sz w:val="20"/>
                <w:szCs w:val="20"/>
                <w:lang w:val="en-US"/>
              </w:rPr>
              <w:drawing>
                <wp:inline distT="0" distB="0" distL="0" distR="0" wp14:anchorId="0B6AFF56" wp14:editId="22D23BAB">
                  <wp:extent cx="2929255" cy="216027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8747" cy="2167270"/>
                          </a:xfrm>
                          <a:prstGeom prst="rect">
                            <a:avLst/>
                          </a:prstGeom>
                          <a:noFill/>
                        </pic:spPr>
                      </pic:pic>
                    </a:graphicData>
                  </a:graphic>
                </wp:inline>
              </w:drawing>
            </w:r>
          </w:p>
          <w:p w14:paraId="23CCB91E"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Y=0.123+0.010*Change in Health Facility Index</m:t>
                </m:r>
              </m:oMath>
            </m:oMathPara>
          </w:p>
          <w:p w14:paraId="7FE68C63"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=0.001</m:t>
                </m:r>
              </m:oMath>
            </m:oMathPara>
          </w:p>
        </w:tc>
        <w:tc>
          <w:tcPr>
            <w:tcW w:w="4675" w:type="dxa"/>
          </w:tcPr>
          <w:p w14:paraId="4AA49FA9"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(j) Correlation between health facility index and change in delivering in a health facility</w:t>
            </w:r>
          </w:p>
          <w:p w14:paraId="288DED3D" w14:textId="77777777" w:rsidR="009A5344" w:rsidRDefault="009A5344" w:rsidP="00552FF0">
            <w:pPr>
              <w:rPr>
                <w:rFonts w:ascii="Times New Roman" w:hAnsi="Times New Roman" w:cs="Times New Roman"/>
                <w:b/>
                <w:color w:val="FF0000"/>
                <w:sz w:val="20"/>
                <w:szCs w:val="20"/>
                <w:lang w:val="en-US"/>
              </w:rPr>
            </w:pPr>
            <w:r w:rsidRPr="00D6044C">
              <w:rPr>
                <w:noProof/>
              </w:rPr>
              <w:drawing>
                <wp:inline distT="0" distB="0" distL="0" distR="0" wp14:anchorId="7647D626" wp14:editId="3CEF7780">
                  <wp:extent cx="2853055" cy="2160270"/>
                  <wp:effectExtent l="0" t="0" r="4445" b="0"/>
                  <wp:docPr id="19" name="Picture 19" descr="cid:bc56deb6-07eb-411e-a82a-e4becfcd94a4@apcprd06.prod.outlook.com"/>
                  <wp:cNvGraphicFramePr/>
                  <a:graphic xmlns:a="http://schemas.openxmlformats.org/drawingml/2006/main">
                    <a:graphicData uri="http://schemas.openxmlformats.org/drawingml/2006/picture">
                      <pic:pic xmlns:pic="http://schemas.openxmlformats.org/drawingml/2006/picture">
                        <pic:nvPicPr>
                          <pic:cNvPr id="3" name="Picture 3" descr="cid:bc56deb6-07eb-411e-a82a-e4becfcd94a4@apcprd06.prod.outlook.com"/>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853055" cy="2160270"/>
                          </a:xfrm>
                          <a:prstGeom prst="rect">
                            <a:avLst/>
                          </a:prstGeom>
                          <a:noFill/>
                          <a:ln>
                            <a:noFill/>
                          </a:ln>
                        </pic:spPr>
                      </pic:pic>
                    </a:graphicData>
                  </a:graphic>
                </wp:inline>
              </w:drawing>
            </w:r>
          </w:p>
          <w:p w14:paraId="67D304A4"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Y=0.125-0.013*Change in Health Facility Index</m:t>
                </m:r>
              </m:oMath>
            </m:oMathPara>
          </w:p>
          <w:p w14:paraId="2565EC5C"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=0.005</m:t>
                </m:r>
              </m:oMath>
            </m:oMathPara>
          </w:p>
        </w:tc>
      </w:tr>
    </w:tbl>
    <w:p w14:paraId="143BECED" w14:textId="77777777" w:rsidR="009A5344" w:rsidRPr="00D6044C" w:rsidRDefault="009A5344" w:rsidP="009A5344">
      <w:r w:rsidRPr="00D6044C">
        <w:br w:type="page"/>
      </w:r>
    </w:p>
    <w:tbl>
      <w:tblPr>
        <w:tblStyle w:val="TableGrid"/>
        <w:tblW w:w="0" w:type="auto"/>
        <w:tblLook w:val="04A0" w:firstRow="1" w:lastRow="0" w:firstColumn="1" w:lastColumn="0" w:noHBand="0" w:noVBand="1"/>
      </w:tblPr>
      <w:tblGrid>
        <w:gridCol w:w="4652"/>
        <w:gridCol w:w="4698"/>
      </w:tblGrid>
      <w:tr w:rsidR="009A5344" w:rsidRPr="00D6044C" w14:paraId="77AED8CD" w14:textId="77777777" w:rsidTr="00552FF0">
        <w:tc>
          <w:tcPr>
            <w:tcW w:w="4675" w:type="dxa"/>
          </w:tcPr>
          <w:p w14:paraId="59FCF84B"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lastRenderedPageBreak/>
              <w:t>(k) Correlation between health facility index and change in delivering in a public health facility</w:t>
            </w:r>
          </w:p>
          <w:p w14:paraId="58CE37ED" w14:textId="77777777" w:rsidR="009A5344" w:rsidRDefault="009A5344" w:rsidP="00552FF0">
            <w:pPr>
              <w:rPr>
                <w:rFonts w:ascii="Times New Roman" w:hAnsi="Times New Roman" w:cs="Times New Roman"/>
                <w:b/>
                <w:color w:val="FF0000"/>
                <w:sz w:val="20"/>
                <w:szCs w:val="20"/>
                <w:lang w:val="en-US"/>
              </w:rPr>
            </w:pPr>
            <w:r w:rsidRPr="00D6044C">
              <w:rPr>
                <w:noProof/>
              </w:rPr>
              <w:drawing>
                <wp:inline distT="0" distB="0" distL="0" distR="0" wp14:anchorId="49C8418A" wp14:editId="22873562">
                  <wp:extent cx="2884170" cy="2308860"/>
                  <wp:effectExtent l="0" t="0" r="0" b="0"/>
                  <wp:docPr id="20" name="Picture 2" descr="cid:1f0f33d4-a09b-450c-9841-cf1664823fb0@apcprd06.prod.outlook.com"/>
                  <wp:cNvGraphicFramePr/>
                  <a:graphic xmlns:a="http://schemas.openxmlformats.org/drawingml/2006/main">
                    <a:graphicData uri="http://schemas.openxmlformats.org/drawingml/2006/picture">
                      <pic:pic xmlns:pic="http://schemas.openxmlformats.org/drawingml/2006/picture">
                        <pic:nvPicPr>
                          <pic:cNvPr id="7" name="Picture 2" descr="cid:1f0f33d4-a09b-450c-9841-cf1664823fb0@apcprd06.prod.outlook.com"/>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884170" cy="2308860"/>
                          </a:xfrm>
                          <a:prstGeom prst="rect">
                            <a:avLst/>
                          </a:prstGeom>
                          <a:noFill/>
                          <a:ln>
                            <a:noFill/>
                          </a:ln>
                        </pic:spPr>
                      </pic:pic>
                    </a:graphicData>
                  </a:graphic>
                </wp:inline>
              </w:drawing>
            </w:r>
          </w:p>
          <w:p w14:paraId="7A446166"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Y=0.077+0.052*Change in Health Facility Index</m:t>
                </m:r>
              </m:oMath>
            </m:oMathPara>
          </w:p>
          <w:p w14:paraId="2C59923F" w14:textId="77777777" w:rsidR="009A5344" w:rsidRPr="00D6044C" w:rsidRDefault="009A5344" w:rsidP="00552FF0">
            <w:pPr>
              <w:rPr>
                <w:rFonts w:ascii="Times New Roman" w:hAnsi="Times New Roman" w:cs="Times New Roman"/>
                <w:b/>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=0.126</m:t>
                </m:r>
              </m:oMath>
            </m:oMathPara>
          </w:p>
        </w:tc>
        <w:tc>
          <w:tcPr>
            <w:tcW w:w="4675" w:type="dxa"/>
          </w:tcPr>
          <w:p w14:paraId="034C4F09" w14:textId="77777777" w:rsidR="009A5344" w:rsidRPr="00D6044C" w:rsidRDefault="009A5344" w:rsidP="00552FF0">
            <w:pPr>
              <w:rPr>
                <w:rFonts w:ascii="Times New Roman" w:hAnsi="Times New Roman" w:cs="Times New Roman"/>
                <w:sz w:val="20"/>
                <w:szCs w:val="20"/>
                <w:lang w:val="en-US"/>
              </w:rPr>
            </w:pPr>
            <w:r w:rsidRPr="00D6044C">
              <w:rPr>
                <w:rFonts w:ascii="Times New Roman" w:hAnsi="Times New Roman" w:cs="Times New Roman"/>
                <w:sz w:val="20"/>
                <w:szCs w:val="20"/>
                <w:lang w:val="en-US"/>
              </w:rPr>
              <w:t>(l) Correlation between health facility index and change in delivering in a private health facility</w:t>
            </w:r>
          </w:p>
          <w:p w14:paraId="2180BF13" w14:textId="77777777" w:rsidR="009A5344" w:rsidRDefault="009A5344" w:rsidP="00552FF0">
            <w:pPr>
              <w:rPr>
                <w:rFonts w:ascii="Times New Roman" w:hAnsi="Times New Roman" w:cs="Times New Roman"/>
                <w:color w:val="FF0000"/>
                <w:sz w:val="20"/>
                <w:szCs w:val="20"/>
                <w:lang w:val="en-US"/>
              </w:rPr>
            </w:pPr>
            <w:r w:rsidRPr="00D6044C">
              <w:rPr>
                <w:noProof/>
              </w:rPr>
              <w:drawing>
                <wp:inline distT="0" distB="0" distL="0" distR="0" wp14:anchorId="3817B9CF" wp14:editId="013FFF70">
                  <wp:extent cx="2910840" cy="2308860"/>
                  <wp:effectExtent l="0" t="0" r="3810" b="0"/>
                  <wp:docPr id="21" name="Picture 1" descr="cid:cc8a6c60-454f-4e72-befc-774bf1df71b8@apcprd06.prod.outlook.com"/>
                  <wp:cNvGraphicFramePr/>
                  <a:graphic xmlns:a="http://schemas.openxmlformats.org/drawingml/2006/main">
                    <a:graphicData uri="http://schemas.openxmlformats.org/drawingml/2006/picture">
                      <pic:pic xmlns:pic="http://schemas.openxmlformats.org/drawingml/2006/picture">
                        <pic:nvPicPr>
                          <pic:cNvPr id="8" name="Picture 1" descr="cid:cc8a6c60-454f-4e72-befc-774bf1df71b8@apcprd06.prod.outlook.com"/>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910840" cy="2308860"/>
                          </a:xfrm>
                          <a:prstGeom prst="rect">
                            <a:avLst/>
                          </a:prstGeom>
                          <a:noFill/>
                          <a:ln>
                            <a:noFill/>
                          </a:ln>
                        </pic:spPr>
                      </pic:pic>
                    </a:graphicData>
                  </a:graphic>
                </wp:inline>
              </w:drawing>
            </w:r>
          </w:p>
          <w:p w14:paraId="632EF539" w14:textId="77777777" w:rsidR="009A5344" w:rsidRPr="00D6044C" w:rsidRDefault="009A5344" w:rsidP="00552FF0">
            <w:pPr>
              <w:rPr>
                <w:rFonts w:ascii="Times New Roman" w:hAnsi="Times New Roman" w:cs="Times New Roman"/>
                <w:sz w:val="16"/>
                <w:szCs w:val="16"/>
                <w:lang w:val="en-US"/>
              </w:rPr>
            </w:pPr>
            <m:oMathPara>
              <m:oMath>
                <m:r>
                  <w:rPr>
                    <w:rFonts w:ascii="Cambria Math" w:hAnsi="Cambria Math" w:cs="Times New Roman"/>
                    <w:sz w:val="16"/>
                    <w:szCs w:val="16"/>
                    <w:lang w:val="en-US"/>
                  </w:rPr>
                  <m:t>Y=0.048-0.054*Change in Health Facility Index</m:t>
                </m:r>
              </m:oMath>
            </m:oMathPara>
          </w:p>
          <w:p w14:paraId="1B827AD4" w14:textId="77777777" w:rsidR="009A5344" w:rsidRPr="00D6044C" w:rsidRDefault="009A5344" w:rsidP="00552FF0">
            <w:pPr>
              <w:rPr>
                <w:rFonts w:ascii="Times New Roman" w:hAnsi="Times New Roman" w:cs="Times New Roman"/>
                <w:color w:val="FF0000"/>
                <w:sz w:val="20"/>
                <w:szCs w:val="20"/>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R</m:t>
                    </m:r>
                  </m:e>
                  <m:sup>
                    <m:r>
                      <w:rPr>
                        <w:rFonts w:ascii="Cambria Math" w:hAnsi="Cambria Math" w:cs="Times New Roman"/>
                        <w:sz w:val="16"/>
                        <w:szCs w:val="16"/>
                        <w:lang w:val="en-US"/>
                      </w:rPr>
                      <m:t>2</m:t>
                    </m:r>
                  </m:sup>
                </m:sSup>
                <m:r>
                  <w:rPr>
                    <w:rFonts w:ascii="Cambria Math" w:hAnsi="Cambria Math" w:cs="Times New Roman"/>
                    <w:sz w:val="16"/>
                    <w:szCs w:val="16"/>
                    <w:lang w:val="en-US"/>
                  </w:rPr>
                  <m:t>=0.081</m:t>
                </m:r>
              </m:oMath>
            </m:oMathPara>
          </w:p>
        </w:tc>
      </w:tr>
    </w:tbl>
    <w:p w14:paraId="09C01CBF" w14:textId="77777777" w:rsidR="009A5344" w:rsidRPr="00D6044C" w:rsidRDefault="009A5344" w:rsidP="009A5344">
      <w:pPr>
        <w:rPr>
          <w:rFonts w:ascii="Times New Roman" w:hAnsi="Times New Roman" w:cs="Times New Roman"/>
          <w:b/>
          <w:color w:val="FF0000"/>
          <w:sz w:val="20"/>
          <w:szCs w:val="20"/>
          <w:lang w:val="en-US"/>
        </w:rPr>
      </w:pPr>
    </w:p>
    <w:p w14:paraId="24354C70" w14:textId="4255E8D3" w:rsidR="00E754B8" w:rsidRPr="009A5344" w:rsidRDefault="00E754B8">
      <w:pPr>
        <w:rPr>
          <w:rFonts w:ascii="Times New Roman" w:hAnsi="Times New Roman" w:cs="Times New Roman"/>
          <w:b/>
          <w:color w:val="FF0000"/>
          <w:sz w:val="20"/>
          <w:szCs w:val="20"/>
          <w:lang w:val="en-US"/>
        </w:rPr>
      </w:pPr>
    </w:p>
    <w:p w14:paraId="3D7F3899" w14:textId="2BC22235" w:rsidR="0013370C" w:rsidRPr="009A5344" w:rsidRDefault="0013370C" w:rsidP="00E754B8">
      <w:pPr>
        <w:rPr>
          <w:rFonts w:ascii="Times New Roman" w:hAnsi="Times New Roman" w:cs="Times New Roman"/>
          <w:b/>
          <w:color w:val="FF0000"/>
          <w:sz w:val="20"/>
          <w:szCs w:val="20"/>
          <w:lang w:val="en-US"/>
        </w:rPr>
        <w:sectPr w:rsidR="0013370C" w:rsidRPr="009A5344">
          <w:footerReference w:type="default" r:id="rId27"/>
          <w:pgSz w:w="12240" w:h="15840"/>
          <w:pgMar w:top="1440" w:right="1440" w:bottom="1440" w:left="1440" w:header="720" w:footer="720" w:gutter="0"/>
          <w:cols w:space="720"/>
          <w:docGrid w:linePitch="360"/>
        </w:sectPr>
      </w:pPr>
      <w:r w:rsidRPr="009A5344">
        <w:rPr>
          <w:rFonts w:ascii="Times New Roman" w:hAnsi="Times New Roman" w:cs="Times New Roman"/>
          <w:b/>
          <w:color w:val="FF0000"/>
          <w:sz w:val="20"/>
          <w:szCs w:val="20"/>
          <w:lang w:val="en-US"/>
        </w:rPr>
        <w:br w:type="page"/>
      </w:r>
    </w:p>
    <w:p w14:paraId="54AB14C8" w14:textId="4ECEEC57" w:rsidR="0013370C" w:rsidRPr="009A5344" w:rsidRDefault="0013370C" w:rsidP="0013370C">
      <w:pPr>
        <w:spacing w:after="0"/>
        <w:rPr>
          <w:rFonts w:ascii="Times New Roman" w:hAnsi="Times New Roman" w:cs="Times New Roman"/>
          <w:sz w:val="20"/>
          <w:szCs w:val="20"/>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 xml:space="preserve">1. Effect of JGY implementation on health information: Robustness check using </w:t>
      </w:r>
      <w:r w:rsidRPr="009A5344">
        <w:rPr>
          <w:rFonts w:ascii="Times New Roman" w:hAnsi="Times New Roman" w:cs="Times New Roman"/>
          <w:sz w:val="18"/>
          <w:szCs w:val="18"/>
        </w:rPr>
        <w:t>difference-in-differences with matched samples</w:t>
      </w:r>
      <w:r w:rsidRPr="009A5344">
        <w:rPr>
          <w:rFonts w:ascii="Times New Roman" w:hAnsi="Times New Roman" w:cs="Times New Roman"/>
          <w:sz w:val="20"/>
          <w:szCs w:val="20"/>
        </w:rPr>
        <w:t xml:space="preserve"> </w:t>
      </w:r>
    </w:p>
    <w:p w14:paraId="42491645" w14:textId="77777777" w:rsidR="0013370C" w:rsidRPr="009A5344" w:rsidRDefault="0013370C" w:rsidP="0013370C">
      <w:pPr>
        <w:spacing w:after="0"/>
        <w:rPr>
          <w:rFonts w:ascii="Times New Roman" w:hAnsi="Times New Roman" w:cs="Times New Roman"/>
          <w:sz w:val="20"/>
          <w:szCs w:val="20"/>
        </w:rPr>
      </w:pPr>
      <w:r w:rsidRPr="009A5344">
        <w:rPr>
          <w:rFonts w:ascii="Times New Roman" w:hAnsi="Times New Roman" w:cs="Times New Roman"/>
          <w:sz w:val="20"/>
          <w:szCs w:val="20"/>
        </w:rPr>
        <w:t xml:space="preserve"> </w:t>
      </w:r>
    </w:p>
    <w:tbl>
      <w:tblPr>
        <w:tblW w:w="7800" w:type="dxa"/>
        <w:jc w:val="center"/>
        <w:tblLook w:val="04A0" w:firstRow="1" w:lastRow="0" w:firstColumn="1" w:lastColumn="0" w:noHBand="0" w:noVBand="1"/>
      </w:tblPr>
      <w:tblGrid>
        <w:gridCol w:w="2700"/>
        <w:gridCol w:w="1700"/>
        <w:gridCol w:w="1700"/>
        <w:gridCol w:w="1700"/>
      </w:tblGrid>
      <w:tr w:rsidR="0013370C" w:rsidRPr="009A5344" w14:paraId="330D60FA" w14:textId="77802CDF" w:rsidTr="0013370C">
        <w:trPr>
          <w:trHeight w:val="320"/>
          <w:jc w:val="center"/>
        </w:trPr>
        <w:tc>
          <w:tcPr>
            <w:tcW w:w="2700" w:type="dxa"/>
            <w:vMerge w:val="restart"/>
            <w:tcBorders>
              <w:top w:val="single" w:sz="4" w:space="0" w:color="auto"/>
              <w:left w:val="nil"/>
              <w:right w:val="nil"/>
            </w:tcBorders>
            <w:shd w:val="clear" w:color="auto" w:fill="auto"/>
            <w:noWrap/>
            <w:vAlign w:val="center"/>
            <w:hideMark/>
          </w:tcPr>
          <w:p w14:paraId="08E83833" w14:textId="77777777" w:rsidR="0013370C" w:rsidRPr="009A5344" w:rsidRDefault="0013370C" w:rsidP="004F23D2">
            <w:pPr>
              <w:spacing w:after="0" w:line="240" w:lineRule="auto"/>
              <w:jc w:val="center"/>
              <w:rPr>
                <w:rFonts w:ascii="Times New Roman" w:eastAsia="Times New Roman" w:hAnsi="Times New Roman" w:cs="Times New Roman"/>
                <w:sz w:val="18"/>
                <w:szCs w:val="18"/>
                <w:lang w:val="en-GB" w:eastAsia="zh-CN"/>
              </w:rPr>
            </w:pPr>
          </w:p>
          <w:p w14:paraId="4FC0BBEB" w14:textId="77777777" w:rsidR="0013370C" w:rsidRPr="009A5344" w:rsidRDefault="0013370C" w:rsidP="004F23D2">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1700" w:type="dxa"/>
            <w:tcBorders>
              <w:top w:val="single" w:sz="4" w:space="0" w:color="auto"/>
              <w:left w:val="nil"/>
              <w:bottom w:val="single" w:sz="4" w:space="0" w:color="auto"/>
              <w:right w:val="nil"/>
            </w:tcBorders>
            <w:shd w:val="clear" w:color="auto" w:fill="auto"/>
            <w:noWrap/>
            <w:vAlign w:val="center"/>
            <w:hideMark/>
          </w:tcPr>
          <w:p w14:paraId="2FF5F379" w14:textId="77777777" w:rsidR="0013370C" w:rsidRPr="009A5344" w:rsidRDefault="0013370C" w:rsidP="004F23D2">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1700" w:type="dxa"/>
            <w:tcBorders>
              <w:top w:val="single" w:sz="4" w:space="0" w:color="auto"/>
              <w:left w:val="nil"/>
              <w:bottom w:val="single" w:sz="4" w:space="0" w:color="auto"/>
              <w:right w:val="nil"/>
            </w:tcBorders>
            <w:vAlign w:val="center"/>
          </w:tcPr>
          <w:p w14:paraId="3342BF4D" w14:textId="7828CBD0" w:rsidR="0013370C" w:rsidRPr="009A5344" w:rsidRDefault="0013370C" w:rsidP="0013370C">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1700" w:type="dxa"/>
            <w:tcBorders>
              <w:top w:val="single" w:sz="4" w:space="0" w:color="auto"/>
              <w:left w:val="nil"/>
              <w:bottom w:val="single" w:sz="4" w:space="0" w:color="auto"/>
              <w:right w:val="nil"/>
            </w:tcBorders>
            <w:vAlign w:val="center"/>
          </w:tcPr>
          <w:p w14:paraId="0B465B01" w14:textId="6AED9D00" w:rsidR="0013370C" w:rsidRPr="009A5344" w:rsidRDefault="0013370C" w:rsidP="0013370C">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r>
      <w:tr w:rsidR="0013370C" w:rsidRPr="009A5344" w14:paraId="10D98D98" w14:textId="251DEFBC" w:rsidTr="00F83038">
        <w:trPr>
          <w:trHeight w:val="910"/>
          <w:jc w:val="center"/>
        </w:trPr>
        <w:tc>
          <w:tcPr>
            <w:tcW w:w="2700" w:type="dxa"/>
            <w:vMerge/>
            <w:tcBorders>
              <w:left w:val="nil"/>
              <w:right w:val="nil"/>
            </w:tcBorders>
            <w:shd w:val="clear" w:color="auto" w:fill="auto"/>
            <w:noWrap/>
            <w:vAlign w:val="bottom"/>
            <w:hideMark/>
          </w:tcPr>
          <w:p w14:paraId="234E3322" w14:textId="77777777" w:rsidR="0013370C" w:rsidRPr="009A5344" w:rsidRDefault="0013370C" w:rsidP="004F23D2">
            <w:pPr>
              <w:spacing w:after="0" w:line="240" w:lineRule="auto"/>
              <w:rPr>
                <w:rFonts w:ascii="Times New Roman" w:eastAsia="Times New Roman" w:hAnsi="Times New Roman" w:cs="Times New Roman"/>
                <w:sz w:val="18"/>
                <w:szCs w:val="18"/>
                <w:lang w:val="en-GB" w:eastAsia="zh-CN"/>
              </w:rPr>
            </w:pPr>
          </w:p>
        </w:tc>
        <w:tc>
          <w:tcPr>
            <w:tcW w:w="1700" w:type="dxa"/>
            <w:tcBorders>
              <w:top w:val="single" w:sz="4" w:space="0" w:color="auto"/>
              <w:left w:val="nil"/>
              <w:right w:val="nil"/>
            </w:tcBorders>
            <w:shd w:val="clear" w:color="auto" w:fill="auto"/>
            <w:vAlign w:val="center"/>
            <w:hideMark/>
          </w:tcPr>
          <w:p w14:paraId="0A0C70CD" w14:textId="77777777" w:rsidR="0013370C" w:rsidRPr="009A5344" w:rsidRDefault="0013370C" w:rsidP="004F23D2">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Ever heard of HIV/AIDS</w:t>
            </w:r>
          </w:p>
        </w:tc>
        <w:tc>
          <w:tcPr>
            <w:tcW w:w="1700" w:type="dxa"/>
            <w:tcBorders>
              <w:top w:val="single" w:sz="4" w:space="0" w:color="auto"/>
              <w:left w:val="nil"/>
              <w:right w:val="nil"/>
            </w:tcBorders>
            <w:vAlign w:val="center"/>
          </w:tcPr>
          <w:p w14:paraId="1886D25A" w14:textId="41F2D6A7" w:rsidR="0013370C" w:rsidRPr="009A5344" w:rsidRDefault="0013370C" w:rsidP="0013370C">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Heard from TV</w:t>
            </w:r>
          </w:p>
        </w:tc>
        <w:tc>
          <w:tcPr>
            <w:tcW w:w="1700" w:type="dxa"/>
            <w:tcBorders>
              <w:top w:val="single" w:sz="4" w:space="0" w:color="auto"/>
              <w:left w:val="nil"/>
              <w:right w:val="nil"/>
            </w:tcBorders>
            <w:vAlign w:val="center"/>
          </w:tcPr>
          <w:p w14:paraId="0882C5E2" w14:textId="7233E826" w:rsidR="0013370C" w:rsidRPr="009A5344" w:rsidRDefault="00650C5E" w:rsidP="0013370C">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Heard from Any Other Source</w:t>
            </w:r>
          </w:p>
        </w:tc>
      </w:tr>
      <w:tr w:rsidR="002467FA" w:rsidRPr="009A5344" w14:paraId="773B43C2" w14:textId="069B4D2D" w:rsidTr="00BA01D3">
        <w:trPr>
          <w:trHeight w:val="320"/>
          <w:jc w:val="center"/>
        </w:trPr>
        <w:tc>
          <w:tcPr>
            <w:tcW w:w="2700" w:type="dxa"/>
            <w:vMerge w:val="restart"/>
            <w:tcBorders>
              <w:top w:val="single" w:sz="4" w:space="0" w:color="auto"/>
              <w:left w:val="nil"/>
              <w:right w:val="nil"/>
            </w:tcBorders>
            <w:shd w:val="clear" w:color="auto" w:fill="auto"/>
            <w:noWrap/>
            <w:vAlign w:val="center"/>
            <w:hideMark/>
          </w:tcPr>
          <w:p w14:paraId="19FE4C58" w14:textId="1065C798"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1700" w:type="dxa"/>
            <w:tcBorders>
              <w:top w:val="single" w:sz="4" w:space="0" w:color="auto"/>
              <w:left w:val="nil"/>
              <w:bottom w:val="nil"/>
              <w:right w:val="nil"/>
            </w:tcBorders>
            <w:shd w:val="clear" w:color="auto" w:fill="auto"/>
            <w:noWrap/>
            <w:vAlign w:val="center"/>
            <w:hideMark/>
          </w:tcPr>
          <w:p w14:paraId="4BC37E78" w14:textId="06512815" w:rsidR="002467FA" w:rsidRPr="009A5344" w:rsidRDefault="00700EBC"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-0.001</w:t>
            </w:r>
          </w:p>
        </w:tc>
        <w:tc>
          <w:tcPr>
            <w:tcW w:w="1700" w:type="dxa"/>
            <w:tcBorders>
              <w:top w:val="single" w:sz="4" w:space="0" w:color="auto"/>
              <w:left w:val="nil"/>
              <w:bottom w:val="nil"/>
              <w:right w:val="nil"/>
            </w:tcBorders>
            <w:vAlign w:val="center"/>
          </w:tcPr>
          <w:p w14:paraId="6D5963B6" w14:textId="727B684C"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0.09</w:t>
            </w:r>
            <w:r w:rsidR="006C1B2B" w:rsidRPr="009A5344">
              <w:rPr>
                <w:rFonts w:ascii="Times New Roman" w:eastAsia="Times New Roman" w:hAnsi="Times New Roman" w:cs="Times New Roman"/>
                <w:sz w:val="18"/>
                <w:szCs w:val="18"/>
                <w:lang w:val="en-GB" w:eastAsia="zh-CN"/>
              </w:rPr>
              <w:t>8</w:t>
            </w:r>
            <w:r w:rsidRPr="009A5344">
              <w:rPr>
                <w:rFonts w:ascii="Times New Roman" w:eastAsia="Times New Roman" w:hAnsi="Times New Roman" w:cs="Times New Roman"/>
                <w:sz w:val="18"/>
                <w:szCs w:val="18"/>
                <w:lang w:val="en-GB" w:eastAsia="zh-CN"/>
              </w:rPr>
              <w:t>***</w:t>
            </w:r>
          </w:p>
        </w:tc>
        <w:tc>
          <w:tcPr>
            <w:tcW w:w="1700" w:type="dxa"/>
            <w:tcBorders>
              <w:top w:val="single" w:sz="4" w:space="0" w:color="auto"/>
              <w:left w:val="nil"/>
              <w:bottom w:val="nil"/>
              <w:right w:val="nil"/>
            </w:tcBorders>
            <w:vAlign w:val="center"/>
          </w:tcPr>
          <w:p w14:paraId="0EEC7372" w14:textId="035D0E12"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w:t>
            </w:r>
            <w:r w:rsidR="006C1B2B" w:rsidRPr="009A5344">
              <w:rPr>
                <w:rFonts w:ascii="Times New Roman" w:eastAsia="Times New Roman" w:hAnsi="Times New Roman" w:cs="Times New Roman"/>
                <w:sz w:val="18"/>
                <w:szCs w:val="18"/>
                <w:lang w:val="en-GB" w:eastAsia="zh-CN"/>
              </w:rPr>
              <w:t>031</w:t>
            </w:r>
          </w:p>
        </w:tc>
      </w:tr>
      <w:tr w:rsidR="002467FA" w:rsidRPr="009A5344" w14:paraId="6052568E" w14:textId="20158374" w:rsidTr="00BA01D3">
        <w:trPr>
          <w:trHeight w:val="320"/>
          <w:jc w:val="center"/>
        </w:trPr>
        <w:tc>
          <w:tcPr>
            <w:tcW w:w="2700" w:type="dxa"/>
            <w:vMerge/>
            <w:tcBorders>
              <w:left w:val="nil"/>
              <w:bottom w:val="nil"/>
              <w:right w:val="nil"/>
            </w:tcBorders>
            <w:shd w:val="clear" w:color="auto" w:fill="auto"/>
            <w:noWrap/>
            <w:vAlign w:val="center"/>
            <w:hideMark/>
          </w:tcPr>
          <w:p w14:paraId="37A3585F" w14:textId="77777777"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p>
        </w:tc>
        <w:tc>
          <w:tcPr>
            <w:tcW w:w="1700" w:type="dxa"/>
            <w:tcBorders>
              <w:top w:val="nil"/>
              <w:left w:val="nil"/>
              <w:bottom w:val="nil"/>
              <w:right w:val="nil"/>
            </w:tcBorders>
            <w:shd w:val="clear" w:color="auto" w:fill="auto"/>
            <w:noWrap/>
            <w:vAlign w:val="center"/>
            <w:hideMark/>
          </w:tcPr>
          <w:p w14:paraId="108207C3" w14:textId="6A5BBF4B" w:rsidR="002467FA" w:rsidRPr="009A5344" w:rsidRDefault="002467FA"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w:t>
            </w:r>
            <w:r w:rsidR="006C1B2B" w:rsidRPr="009A5344">
              <w:rPr>
                <w:rFonts w:ascii="Times New Roman" w:eastAsia="Times New Roman" w:hAnsi="Times New Roman" w:cs="Times New Roman"/>
                <w:sz w:val="18"/>
                <w:szCs w:val="18"/>
                <w:lang w:val="en-GB" w:eastAsia="zh-CN"/>
              </w:rPr>
              <w:t>-0.046 – 0.044</w:t>
            </w:r>
            <w:r w:rsidRPr="009A5344">
              <w:rPr>
                <w:rFonts w:ascii="Times New Roman" w:eastAsia="Times New Roman" w:hAnsi="Times New Roman" w:cs="Times New Roman"/>
                <w:sz w:val="18"/>
                <w:szCs w:val="18"/>
                <w:lang w:val="en-GB" w:eastAsia="zh-CN"/>
              </w:rPr>
              <w:t>)</w:t>
            </w:r>
          </w:p>
        </w:tc>
        <w:tc>
          <w:tcPr>
            <w:tcW w:w="1700" w:type="dxa"/>
            <w:tcBorders>
              <w:top w:val="nil"/>
              <w:left w:val="nil"/>
              <w:bottom w:val="nil"/>
              <w:right w:val="nil"/>
            </w:tcBorders>
            <w:vAlign w:val="center"/>
          </w:tcPr>
          <w:p w14:paraId="268185D9" w14:textId="497C5F2B"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(0.03</w:t>
            </w:r>
            <w:r w:rsidR="006C1B2B" w:rsidRPr="009A5344">
              <w:rPr>
                <w:rFonts w:ascii="Times New Roman" w:eastAsia="Times New Roman" w:hAnsi="Times New Roman" w:cs="Times New Roman"/>
                <w:sz w:val="18"/>
                <w:szCs w:val="18"/>
                <w:lang w:val="en-GB" w:eastAsia="zh-CN"/>
              </w:rPr>
              <w:t>8</w:t>
            </w:r>
            <w:r w:rsidRPr="009A5344">
              <w:rPr>
                <w:rFonts w:ascii="Times New Roman" w:eastAsia="Times New Roman" w:hAnsi="Times New Roman" w:cs="Times New Roman"/>
                <w:sz w:val="18"/>
                <w:szCs w:val="18"/>
                <w:lang w:val="en-GB" w:eastAsia="zh-CN"/>
              </w:rPr>
              <w:t xml:space="preserve"> - 0.1</w:t>
            </w:r>
            <w:r w:rsidR="006C1B2B" w:rsidRPr="009A5344">
              <w:rPr>
                <w:rFonts w:ascii="Times New Roman" w:eastAsia="Times New Roman" w:hAnsi="Times New Roman" w:cs="Times New Roman"/>
                <w:sz w:val="18"/>
                <w:szCs w:val="18"/>
                <w:lang w:val="en-GB" w:eastAsia="zh-CN"/>
              </w:rPr>
              <w:t>58</w:t>
            </w:r>
            <w:r w:rsidRPr="009A5344">
              <w:rPr>
                <w:rFonts w:ascii="Times New Roman" w:eastAsia="Times New Roman" w:hAnsi="Times New Roman" w:cs="Times New Roman"/>
                <w:sz w:val="18"/>
                <w:szCs w:val="18"/>
                <w:lang w:val="en-GB" w:eastAsia="zh-CN"/>
              </w:rPr>
              <w:t>)</w:t>
            </w:r>
          </w:p>
        </w:tc>
        <w:tc>
          <w:tcPr>
            <w:tcW w:w="1700" w:type="dxa"/>
            <w:tcBorders>
              <w:top w:val="nil"/>
              <w:left w:val="nil"/>
              <w:bottom w:val="nil"/>
              <w:right w:val="nil"/>
            </w:tcBorders>
            <w:vAlign w:val="center"/>
          </w:tcPr>
          <w:p w14:paraId="7460C4F7" w14:textId="435BC325"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w:t>
            </w:r>
            <w:r w:rsidR="006C1B2B" w:rsidRPr="009A5344">
              <w:rPr>
                <w:rFonts w:ascii="Times New Roman" w:eastAsia="Times New Roman" w:hAnsi="Times New Roman" w:cs="Times New Roman"/>
                <w:sz w:val="18"/>
                <w:szCs w:val="18"/>
                <w:lang w:val="en-GB" w:eastAsia="zh-CN"/>
              </w:rPr>
              <w:t>096 – 0.033</w:t>
            </w:r>
            <w:r w:rsidRPr="009A5344">
              <w:rPr>
                <w:rFonts w:ascii="Times New Roman" w:eastAsia="Times New Roman" w:hAnsi="Times New Roman" w:cs="Times New Roman"/>
                <w:sz w:val="18"/>
                <w:szCs w:val="18"/>
                <w:lang w:val="en-GB" w:eastAsia="zh-CN"/>
              </w:rPr>
              <w:t>)</w:t>
            </w:r>
          </w:p>
        </w:tc>
      </w:tr>
      <w:tr w:rsidR="0013370C" w:rsidRPr="009A5344" w14:paraId="57AF5F5A" w14:textId="3F71310A" w:rsidTr="0013370C">
        <w:trPr>
          <w:trHeight w:val="320"/>
          <w:jc w:val="center"/>
        </w:trPr>
        <w:tc>
          <w:tcPr>
            <w:tcW w:w="2700" w:type="dxa"/>
            <w:tcBorders>
              <w:top w:val="single" w:sz="4" w:space="0" w:color="auto"/>
              <w:left w:val="nil"/>
              <w:bottom w:val="single" w:sz="4" w:space="0" w:color="auto"/>
              <w:right w:val="nil"/>
            </w:tcBorders>
            <w:shd w:val="clear" w:color="auto" w:fill="auto"/>
            <w:noWrap/>
            <w:vAlign w:val="center"/>
            <w:hideMark/>
          </w:tcPr>
          <w:p w14:paraId="44058655" w14:textId="77777777" w:rsidR="0013370C" w:rsidRPr="009A5344" w:rsidRDefault="0013370C" w:rsidP="004F23D2">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1700" w:type="dxa"/>
            <w:tcBorders>
              <w:top w:val="single" w:sz="4" w:space="0" w:color="auto"/>
              <w:left w:val="nil"/>
              <w:bottom w:val="single" w:sz="4" w:space="0" w:color="auto"/>
              <w:right w:val="nil"/>
            </w:tcBorders>
            <w:shd w:val="clear" w:color="auto" w:fill="auto"/>
            <w:noWrap/>
            <w:vAlign w:val="center"/>
            <w:hideMark/>
          </w:tcPr>
          <w:p w14:paraId="22FF3A4E" w14:textId="77777777" w:rsidR="0013370C" w:rsidRPr="009A5344" w:rsidRDefault="0013370C" w:rsidP="004F23D2">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34,430</w:t>
            </w:r>
          </w:p>
        </w:tc>
        <w:tc>
          <w:tcPr>
            <w:tcW w:w="1700" w:type="dxa"/>
            <w:tcBorders>
              <w:top w:val="single" w:sz="4" w:space="0" w:color="auto"/>
              <w:left w:val="nil"/>
              <w:bottom w:val="single" w:sz="4" w:space="0" w:color="auto"/>
              <w:right w:val="nil"/>
            </w:tcBorders>
            <w:vAlign w:val="center"/>
          </w:tcPr>
          <w:p w14:paraId="4C3BCDDF" w14:textId="53E1FF95" w:rsidR="0013370C" w:rsidRPr="009A5344" w:rsidRDefault="00621E8F" w:rsidP="0013370C">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18,093</w:t>
            </w:r>
          </w:p>
        </w:tc>
        <w:tc>
          <w:tcPr>
            <w:tcW w:w="1700" w:type="dxa"/>
            <w:tcBorders>
              <w:top w:val="single" w:sz="4" w:space="0" w:color="auto"/>
              <w:left w:val="nil"/>
              <w:bottom w:val="single" w:sz="4" w:space="0" w:color="auto"/>
              <w:right w:val="nil"/>
            </w:tcBorders>
            <w:vAlign w:val="center"/>
          </w:tcPr>
          <w:p w14:paraId="74732977" w14:textId="303C14A3" w:rsidR="0013370C" w:rsidRPr="009A5344" w:rsidRDefault="00621E8F" w:rsidP="0013370C">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18,093</w:t>
            </w:r>
          </w:p>
        </w:tc>
      </w:tr>
    </w:tbl>
    <w:p w14:paraId="7DE9E8BE" w14:textId="77777777" w:rsidR="0013370C" w:rsidRPr="009A5344" w:rsidRDefault="0013370C" w:rsidP="0013370C">
      <w:pPr>
        <w:spacing w:after="0"/>
        <w:rPr>
          <w:rFonts w:ascii="Times New Roman" w:hAnsi="Times New Roman" w:cs="Times New Roman"/>
          <w:sz w:val="18"/>
          <w:szCs w:val="18"/>
        </w:rPr>
      </w:pPr>
    </w:p>
    <w:p w14:paraId="7EA46162" w14:textId="6C499222" w:rsidR="0013370C" w:rsidRPr="009A5344" w:rsidRDefault="0013370C" w:rsidP="0013370C">
      <w:pPr>
        <w:spacing w:line="360" w:lineRule="auto"/>
        <w:jc w:val="both"/>
        <w:rPr>
          <w:rFonts w:ascii="Times New Roman" w:hAnsi="Times New Roman" w:cs="Times New Roman"/>
          <w:b/>
          <w:color w:val="FF0000"/>
          <w:sz w:val="20"/>
          <w:szCs w:val="20"/>
          <w:lang w:val="en-US"/>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with matched samples. Matching was performed using nearest neighbour propensity score matching (PSM)</w:t>
      </w:r>
      <w:r w:rsidR="00621E8F" w:rsidRPr="009A5344">
        <w:rPr>
          <w:rFonts w:ascii="Times New Roman" w:hAnsi="Times New Roman" w:cs="Times New Roman"/>
          <w:sz w:val="18"/>
          <w:szCs w:val="18"/>
        </w:rPr>
        <w:t xml:space="preserve"> on </w:t>
      </w:r>
      <w:r w:rsidR="002467FA" w:rsidRPr="009A5344">
        <w:rPr>
          <w:rFonts w:ascii="Times New Roman" w:hAnsi="Times New Roman" w:cs="Times New Roman"/>
          <w:sz w:val="18"/>
          <w:szCs w:val="18"/>
        </w:rPr>
        <w:t xml:space="preserve">the following </w:t>
      </w:r>
      <w:r w:rsidR="00621E8F" w:rsidRPr="009A5344">
        <w:rPr>
          <w:rFonts w:ascii="Times New Roman" w:hAnsi="Times New Roman" w:cs="Times New Roman"/>
          <w:sz w:val="18"/>
          <w:szCs w:val="18"/>
        </w:rPr>
        <w:t>observed variables</w:t>
      </w:r>
      <w:r w:rsidR="002467FA" w:rsidRPr="009A5344">
        <w:rPr>
          <w:rFonts w:ascii="Times New Roman" w:hAnsi="Times New Roman" w:cs="Times New Roman"/>
          <w:sz w:val="18"/>
          <w:szCs w:val="18"/>
        </w:rPr>
        <w:t>: age of the eligible woman, age squared, years of education of eligible woman, husband’s years of education, age of the household head, gender of the household head, religion and social group of the eligible woman, household standard of living index</w:t>
      </w:r>
      <w:r w:rsidR="00650C5E" w:rsidRPr="009A5344">
        <w:rPr>
          <w:rFonts w:ascii="Times New Roman" w:hAnsi="Times New Roman" w:cs="Times New Roman"/>
          <w:sz w:val="18"/>
          <w:szCs w:val="18"/>
        </w:rPr>
        <w:t>, and distance to nearest health facility</w:t>
      </w:r>
      <w:r w:rsidRPr="009A5344">
        <w:rPr>
          <w:rFonts w:ascii="Times New Roman" w:hAnsi="Times New Roman" w:cs="Times New Roman"/>
          <w:sz w:val="18"/>
          <w:szCs w:val="18"/>
        </w:rPr>
        <w:t xml:space="preserve">. Only observations on the common support were used to perform the difference-in-differences analysis. </w:t>
      </w:r>
      <w:r w:rsidR="002467FA" w:rsidRPr="009A5344">
        <w:rPr>
          <w:rFonts w:ascii="Times New Roman" w:hAnsi="Times New Roman" w:cs="Times New Roman"/>
          <w:sz w:val="18"/>
          <w:szCs w:val="18"/>
        </w:rPr>
        <w:t xml:space="preserve">Difference-in-differences regressions also include </w:t>
      </w:r>
      <w:r w:rsidRPr="009A5344">
        <w:rPr>
          <w:rFonts w:ascii="Times New Roman" w:hAnsi="Times New Roman" w:cs="Times New Roman"/>
          <w:sz w:val="18"/>
          <w:szCs w:val="18"/>
        </w:rPr>
        <w:t>district fixed effects</w:t>
      </w:r>
      <w:r w:rsidR="002467FA" w:rsidRPr="009A5344">
        <w:rPr>
          <w:rFonts w:ascii="Times New Roman" w:hAnsi="Times New Roman" w:cs="Times New Roman"/>
          <w:sz w:val="18"/>
          <w:szCs w:val="18"/>
        </w:rPr>
        <w:t xml:space="preserve">, </w:t>
      </w:r>
      <w:r w:rsidRPr="009A5344">
        <w:rPr>
          <w:rFonts w:ascii="Times New Roman" w:hAnsi="Times New Roman" w:cs="Times New Roman"/>
          <w:sz w:val="18"/>
          <w:szCs w:val="18"/>
        </w:rPr>
        <w:t>interview year fixed effects, and district-level pre-JGY health status interacted with interview year dummies. Standard errors were bootstrapped with 1000 iterations. 95% confidence intervals in parentheses. *** p&lt;0.01, ** p&lt;0.05, * p&lt;0.1.</w:t>
      </w:r>
    </w:p>
    <w:p w14:paraId="5508FDAD" w14:textId="77777777" w:rsidR="00782C88" w:rsidRPr="009A5344" w:rsidRDefault="00782C88"/>
    <w:p w14:paraId="24BF3267" w14:textId="233EFDA0" w:rsidR="00621E8F" w:rsidRPr="009A5344" w:rsidRDefault="00621E8F">
      <w:r w:rsidRPr="009A5344">
        <w:br w:type="page"/>
      </w:r>
    </w:p>
    <w:p w14:paraId="5C4DC1FE" w14:textId="03E20A7A" w:rsidR="00621E8F" w:rsidRPr="009A5344" w:rsidRDefault="00621E8F" w:rsidP="00621E8F">
      <w:pPr>
        <w:spacing w:after="0"/>
        <w:rPr>
          <w:rFonts w:ascii="Times New Roman" w:hAnsi="Times New Roman" w:cs="Times New Roman"/>
          <w:sz w:val="20"/>
          <w:szCs w:val="20"/>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 xml:space="preserve">2. Effect of JGY implementation on health services utilization </w:t>
      </w:r>
      <w:r w:rsidR="00FB471F" w:rsidRPr="009A5344">
        <w:rPr>
          <w:rFonts w:ascii="Times New Roman" w:hAnsi="Times New Roman" w:cs="Times New Roman"/>
          <w:sz w:val="20"/>
          <w:szCs w:val="20"/>
        </w:rPr>
        <w:t>(</w:t>
      </w:r>
      <w:r w:rsidRPr="009A5344">
        <w:rPr>
          <w:rFonts w:ascii="Times New Roman" w:hAnsi="Times New Roman" w:cs="Times New Roman"/>
          <w:sz w:val="20"/>
          <w:szCs w:val="20"/>
        </w:rPr>
        <w:t>child immunization</w:t>
      </w:r>
      <w:r w:rsidR="00FB471F" w:rsidRPr="009A5344">
        <w:rPr>
          <w:rFonts w:ascii="Times New Roman" w:hAnsi="Times New Roman" w:cs="Times New Roman"/>
          <w:sz w:val="20"/>
          <w:szCs w:val="20"/>
        </w:rPr>
        <w:t>)</w:t>
      </w:r>
      <w:r w:rsidRPr="009A5344">
        <w:rPr>
          <w:rFonts w:ascii="Times New Roman" w:hAnsi="Times New Roman" w:cs="Times New Roman"/>
          <w:sz w:val="20"/>
          <w:szCs w:val="20"/>
        </w:rPr>
        <w:t xml:space="preserve">: Robustness check using </w:t>
      </w:r>
      <w:r w:rsidRPr="009A5344">
        <w:rPr>
          <w:rFonts w:ascii="Times New Roman" w:hAnsi="Times New Roman" w:cs="Times New Roman"/>
          <w:sz w:val="18"/>
          <w:szCs w:val="18"/>
        </w:rPr>
        <w:t>difference-in-differences with matched samples</w:t>
      </w:r>
      <w:r w:rsidRPr="009A5344">
        <w:rPr>
          <w:rFonts w:ascii="Times New Roman" w:hAnsi="Times New Roman" w:cs="Times New Roman"/>
          <w:sz w:val="20"/>
          <w:szCs w:val="20"/>
        </w:rPr>
        <w:t xml:space="preserve"> </w:t>
      </w:r>
    </w:p>
    <w:p w14:paraId="2E18095D" w14:textId="77777777" w:rsidR="00621E8F" w:rsidRPr="009A5344" w:rsidRDefault="00621E8F" w:rsidP="00621E8F">
      <w:pPr>
        <w:spacing w:after="0"/>
        <w:rPr>
          <w:rFonts w:ascii="Times New Roman" w:hAnsi="Times New Roman" w:cs="Times New Roman"/>
          <w:sz w:val="20"/>
          <w:szCs w:val="20"/>
        </w:rPr>
      </w:pPr>
      <w:r w:rsidRPr="009A5344">
        <w:rPr>
          <w:rFonts w:ascii="Times New Roman" w:hAnsi="Times New Roman" w:cs="Times New Roman"/>
          <w:sz w:val="20"/>
          <w:szCs w:val="20"/>
        </w:rPr>
        <w:t xml:space="preserve"> </w:t>
      </w:r>
    </w:p>
    <w:tbl>
      <w:tblPr>
        <w:tblW w:w="5114" w:type="pct"/>
        <w:jc w:val="center"/>
        <w:tblLayout w:type="fixed"/>
        <w:tblLook w:val="04A0" w:firstRow="1" w:lastRow="0" w:firstColumn="1" w:lastColumn="0" w:noHBand="0" w:noVBand="1"/>
      </w:tblPr>
      <w:tblGrid>
        <w:gridCol w:w="1879"/>
        <w:gridCol w:w="1909"/>
        <w:gridCol w:w="1911"/>
        <w:gridCol w:w="2108"/>
        <w:gridCol w:w="2108"/>
        <w:gridCol w:w="1524"/>
        <w:gridCol w:w="1816"/>
      </w:tblGrid>
      <w:tr w:rsidR="00621E8F" w:rsidRPr="009A5344" w14:paraId="6E558965" w14:textId="77777777" w:rsidTr="00621E8F">
        <w:trPr>
          <w:trHeight w:val="354"/>
          <w:jc w:val="center"/>
        </w:trPr>
        <w:tc>
          <w:tcPr>
            <w:tcW w:w="709" w:type="pct"/>
            <w:vMerge w:val="restart"/>
            <w:tcBorders>
              <w:top w:val="single" w:sz="4" w:space="0" w:color="auto"/>
              <w:left w:val="nil"/>
              <w:right w:val="nil"/>
            </w:tcBorders>
            <w:shd w:val="clear" w:color="auto" w:fill="auto"/>
            <w:noWrap/>
            <w:vAlign w:val="center"/>
            <w:hideMark/>
          </w:tcPr>
          <w:p w14:paraId="5ADB5CFF" w14:textId="77777777" w:rsidR="00621E8F" w:rsidRPr="009A5344" w:rsidRDefault="00621E8F" w:rsidP="004F23D2">
            <w:pPr>
              <w:spacing w:after="0" w:line="240" w:lineRule="auto"/>
              <w:rPr>
                <w:rFonts w:ascii="Times New Roman" w:eastAsia="Times New Roman" w:hAnsi="Times New Roman" w:cs="Times New Roman"/>
                <w:b/>
                <w:sz w:val="18"/>
                <w:szCs w:val="18"/>
                <w:lang w:val="en-GB" w:eastAsia="zh-CN"/>
              </w:rPr>
            </w:pPr>
          </w:p>
          <w:p w14:paraId="2C8B8911" w14:textId="77777777" w:rsidR="00621E8F" w:rsidRPr="009A5344" w:rsidRDefault="00621E8F" w:rsidP="004F23D2">
            <w:pPr>
              <w:spacing w:after="0" w:line="240" w:lineRule="auto"/>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720" w:type="pct"/>
            <w:tcBorders>
              <w:top w:val="single" w:sz="4" w:space="0" w:color="auto"/>
              <w:left w:val="nil"/>
              <w:bottom w:val="single" w:sz="4" w:space="0" w:color="auto"/>
              <w:right w:val="nil"/>
            </w:tcBorders>
            <w:shd w:val="clear" w:color="auto" w:fill="auto"/>
            <w:noWrap/>
            <w:vAlign w:val="center"/>
            <w:hideMark/>
          </w:tcPr>
          <w:p w14:paraId="00161045"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721" w:type="pct"/>
            <w:tcBorders>
              <w:top w:val="single" w:sz="4" w:space="0" w:color="auto"/>
              <w:left w:val="nil"/>
              <w:bottom w:val="single" w:sz="4" w:space="0" w:color="auto"/>
              <w:right w:val="nil"/>
            </w:tcBorders>
            <w:shd w:val="clear" w:color="auto" w:fill="auto"/>
            <w:noWrap/>
            <w:vAlign w:val="center"/>
            <w:hideMark/>
          </w:tcPr>
          <w:p w14:paraId="697AD84B"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795" w:type="pct"/>
            <w:tcBorders>
              <w:top w:val="single" w:sz="4" w:space="0" w:color="auto"/>
              <w:left w:val="nil"/>
              <w:bottom w:val="single" w:sz="4" w:space="0" w:color="auto"/>
              <w:right w:val="nil"/>
            </w:tcBorders>
            <w:shd w:val="clear" w:color="auto" w:fill="auto"/>
            <w:noWrap/>
            <w:vAlign w:val="center"/>
            <w:hideMark/>
          </w:tcPr>
          <w:p w14:paraId="28C89C0D"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c>
          <w:tcPr>
            <w:tcW w:w="795" w:type="pct"/>
            <w:tcBorders>
              <w:top w:val="single" w:sz="4" w:space="0" w:color="auto"/>
              <w:left w:val="nil"/>
              <w:bottom w:val="single" w:sz="4" w:space="0" w:color="auto"/>
              <w:right w:val="nil"/>
            </w:tcBorders>
            <w:shd w:val="clear" w:color="auto" w:fill="auto"/>
            <w:noWrap/>
            <w:vAlign w:val="center"/>
            <w:hideMark/>
          </w:tcPr>
          <w:p w14:paraId="331767EE"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(4)</w:t>
            </w:r>
          </w:p>
        </w:tc>
        <w:tc>
          <w:tcPr>
            <w:tcW w:w="575" w:type="pct"/>
            <w:tcBorders>
              <w:top w:val="single" w:sz="4" w:space="0" w:color="auto"/>
              <w:left w:val="nil"/>
              <w:bottom w:val="single" w:sz="4" w:space="0" w:color="auto"/>
              <w:right w:val="nil"/>
            </w:tcBorders>
            <w:shd w:val="clear" w:color="auto" w:fill="auto"/>
            <w:noWrap/>
            <w:vAlign w:val="center"/>
            <w:hideMark/>
          </w:tcPr>
          <w:p w14:paraId="23FADAB2"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(5)</w:t>
            </w:r>
          </w:p>
        </w:tc>
        <w:tc>
          <w:tcPr>
            <w:tcW w:w="685" w:type="pct"/>
            <w:tcBorders>
              <w:top w:val="single" w:sz="4" w:space="0" w:color="auto"/>
              <w:left w:val="nil"/>
              <w:bottom w:val="single" w:sz="4" w:space="0" w:color="auto"/>
              <w:right w:val="nil"/>
            </w:tcBorders>
            <w:shd w:val="clear" w:color="auto" w:fill="auto"/>
            <w:noWrap/>
            <w:vAlign w:val="center"/>
            <w:hideMark/>
          </w:tcPr>
          <w:p w14:paraId="69A4B235" w14:textId="77777777" w:rsidR="00621E8F" w:rsidRPr="009A5344" w:rsidRDefault="00621E8F" w:rsidP="00621E8F">
            <w:pPr>
              <w:spacing w:after="0" w:line="240" w:lineRule="auto"/>
              <w:ind w:right="453"/>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(6)</w:t>
            </w:r>
          </w:p>
        </w:tc>
      </w:tr>
      <w:tr w:rsidR="00621E8F" w:rsidRPr="009A5344" w14:paraId="285F38F8" w14:textId="77777777" w:rsidTr="00621E8F">
        <w:trPr>
          <w:trHeight w:val="320"/>
          <w:jc w:val="center"/>
        </w:trPr>
        <w:tc>
          <w:tcPr>
            <w:tcW w:w="709" w:type="pct"/>
            <w:vMerge/>
            <w:tcBorders>
              <w:left w:val="nil"/>
              <w:right w:val="nil"/>
            </w:tcBorders>
            <w:shd w:val="clear" w:color="auto" w:fill="auto"/>
            <w:noWrap/>
            <w:vAlign w:val="center"/>
            <w:hideMark/>
          </w:tcPr>
          <w:p w14:paraId="6284E857" w14:textId="77777777" w:rsidR="00621E8F" w:rsidRPr="009A5344" w:rsidRDefault="00621E8F" w:rsidP="004F23D2">
            <w:pPr>
              <w:spacing w:after="0" w:line="240" w:lineRule="auto"/>
              <w:rPr>
                <w:rFonts w:ascii="Times New Roman" w:eastAsia="Times New Roman" w:hAnsi="Times New Roman" w:cs="Times New Roman"/>
                <w:b/>
                <w:sz w:val="18"/>
                <w:szCs w:val="18"/>
                <w:lang w:val="en-GB" w:eastAsia="zh-CN"/>
              </w:rPr>
            </w:pPr>
          </w:p>
        </w:tc>
        <w:tc>
          <w:tcPr>
            <w:tcW w:w="1441" w:type="pct"/>
            <w:gridSpan w:val="2"/>
            <w:tcBorders>
              <w:top w:val="single" w:sz="4" w:space="0" w:color="auto"/>
              <w:left w:val="nil"/>
              <w:bottom w:val="single" w:sz="4" w:space="0" w:color="auto"/>
              <w:right w:val="nil"/>
            </w:tcBorders>
            <w:shd w:val="clear" w:color="auto" w:fill="auto"/>
            <w:noWrap/>
            <w:vAlign w:val="center"/>
            <w:hideMark/>
          </w:tcPr>
          <w:p w14:paraId="1FD24D2A"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DPT</w:t>
            </w:r>
          </w:p>
        </w:tc>
        <w:tc>
          <w:tcPr>
            <w:tcW w:w="1590" w:type="pct"/>
            <w:gridSpan w:val="2"/>
            <w:tcBorders>
              <w:top w:val="single" w:sz="4" w:space="0" w:color="auto"/>
              <w:left w:val="nil"/>
              <w:bottom w:val="single" w:sz="4" w:space="0" w:color="auto"/>
              <w:right w:val="nil"/>
            </w:tcBorders>
            <w:shd w:val="clear" w:color="auto" w:fill="auto"/>
            <w:noWrap/>
            <w:vAlign w:val="center"/>
            <w:hideMark/>
          </w:tcPr>
          <w:p w14:paraId="61E70BE3"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Polio</w:t>
            </w:r>
          </w:p>
        </w:tc>
        <w:tc>
          <w:tcPr>
            <w:tcW w:w="575" w:type="pct"/>
            <w:vMerge w:val="restart"/>
            <w:tcBorders>
              <w:top w:val="single" w:sz="4" w:space="0" w:color="auto"/>
              <w:left w:val="nil"/>
              <w:right w:val="nil"/>
            </w:tcBorders>
            <w:shd w:val="clear" w:color="auto" w:fill="auto"/>
            <w:noWrap/>
            <w:vAlign w:val="center"/>
            <w:hideMark/>
          </w:tcPr>
          <w:p w14:paraId="77BFF62D"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BCG</w:t>
            </w:r>
          </w:p>
        </w:tc>
        <w:tc>
          <w:tcPr>
            <w:tcW w:w="685" w:type="pct"/>
            <w:vMerge w:val="restart"/>
            <w:tcBorders>
              <w:top w:val="single" w:sz="4" w:space="0" w:color="auto"/>
              <w:left w:val="nil"/>
              <w:right w:val="nil"/>
            </w:tcBorders>
            <w:shd w:val="clear" w:color="auto" w:fill="auto"/>
            <w:noWrap/>
            <w:vAlign w:val="center"/>
            <w:hideMark/>
          </w:tcPr>
          <w:p w14:paraId="1A542013" w14:textId="77777777" w:rsidR="00621E8F" w:rsidRPr="009A5344" w:rsidRDefault="00621E8F" w:rsidP="00621E8F">
            <w:pPr>
              <w:spacing w:after="0" w:line="240" w:lineRule="auto"/>
              <w:ind w:right="453"/>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Measles</w:t>
            </w:r>
          </w:p>
        </w:tc>
      </w:tr>
      <w:tr w:rsidR="00621E8F" w:rsidRPr="009A5344" w14:paraId="490A3355" w14:textId="77777777" w:rsidTr="00621E8F">
        <w:trPr>
          <w:trHeight w:val="320"/>
          <w:jc w:val="center"/>
        </w:trPr>
        <w:tc>
          <w:tcPr>
            <w:tcW w:w="709" w:type="pct"/>
            <w:vMerge/>
            <w:tcBorders>
              <w:left w:val="nil"/>
              <w:bottom w:val="single" w:sz="4" w:space="0" w:color="auto"/>
              <w:right w:val="nil"/>
            </w:tcBorders>
            <w:shd w:val="clear" w:color="auto" w:fill="auto"/>
            <w:noWrap/>
            <w:vAlign w:val="center"/>
            <w:hideMark/>
          </w:tcPr>
          <w:p w14:paraId="6819412E" w14:textId="77777777" w:rsidR="00621E8F" w:rsidRPr="009A5344" w:rsidRDefault="00621E8F" w:rsidP="004F23D2">
            <w:pPr>
              <w:spacing w:after="0" w:line="240" w:lineRule="auto"/>
              <w:rPr>
                <w:rFonts w:ascii="Times New Roman" w:eastAsia="Times New Roman" w:hAnsi="Times New Roman" w:cs="Times New Roman"/>
                <w:b/>
                <w:sz w:val="18"/>
                <w:szCs w:val="18"/>
                <w:lang w:val="en-GB" w:eastAsia="zh-CN"/>
              </w:rPr>
            </w:pPr>
          </w:p>
        </w:tc>
        <w:tc>
          <w:tcPr>
            <w:tcW w:w="720" w:type="pct"/>
            <w:tcBorders>
              <w:top w:val="single" w:sz="4" w:space="0" w:color="auto"/>
              <w:left w:val="nil"/>
              <w:bottom w:val="single" w:sz="4" w:space="0" w:color="auto"/>
              <w:right w:val="nil"/>
            </w:tcBorders>
            <w:shd w:val="clear" w:color="auto" w:fill="auto"/>
            <w:noWrap/>
            <w:vAlign w:val="center"/>
            <w:hideMark/>
          </w:tcPr>
          <w:p w14:paraId="2BE67FAB"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First dose</w:t>
            </w:r>
          </w:p>
        </w:tc>
        <w:tc>
          <w:tcPr>
            <w:tcW w:w="721" w:type="pct"/>
            <w:tcBorders>
              <w:top w:val="single" w:sz="4" w:space="0" w:color="auto"/>
              <w:left w:val="nil"/>
              <w:bottom w:val="single" w:sz="4" w:space="0" w:color="auto"/>
              <w:right w:val="nil"/>
            </w:tcBorders>
            <w:shd w:val="clear" w:color="auto" w:fill="auto"/>
            <w:noWrap/>
            <w:vAlign w:val="center"/>
            <w:hideMark/>
          </w:tcPr>
          <w:p w14:paraId="44BC838F"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All doses</w:t>
            </w:r>
          </w:p>
        </w:tc>
        <w:tc>
          <w:tcPr>
            <w:tcW w:w="795" w:type="pct"/>
            <w:tcBorders>
              <w:top w:val="nil"/>
              <w:left w:val="nil"/>
              <w:bottom w:val="single" w:sz="4" w:space="0" w:color="auto"/>
              <w:right w:val="nil"/>
            </w:tcBorders>
            <w:shd w:val="clear" w:color="auto" w:fill="auto"/>
            <w:noWrap/>
            <w:vAlign w:val="center"/>
            <w:hideMark/>
          </w:tcPr>
          <w:p w14:paraId="0F0FE6E2"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First dose</w:t>
            </w:r>
          </w:p>
        </w:tc>
        <w:tc>
          <w:tcPr>
            <w:tcW w:w="795" w:type="pct"/>
            <w:tcBorders>
              <w:top w:val="nil"/>
              <w:left w:val="nil"/>
              <w:bottom w:val="single" w:sz="4" w:space="0" w:color="auto"/>
              <w:right w:val="nil"/>
            </w:tcBorders>
            <w:shd w:val="clear" w:color="auto" w:fill="auto"/>
            <w:noWrap/>
            <w:vAlign w:val="center"/>
            <w:hideMark/>
          </w:tcPr>
          <w:p w14:paraId="70192F16"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All doses</w:t>
            </w:r>
          </w:p>
        </w:tc>
        <w:tc>
          <w:tcPr>
            <w:tcW w:w="575" w:type="pct"/>
            <w:vMerge/>
            <w:tcBorders>
              <w:left w:val="nil"/>
              <w:bottom w:val="single" w:sz="4" w:space="0" w:color="auto"/>
              <w:right w:val="nil"/>
            </w:tcBorders>
            <w:shd w:val="clear" w:color="auto" w:fill="auto"/>
            <w:noWrap/>
            <w:vAlign w:val="center"/>
            <w:hideMark/>
          </w:tcPr>
          <w:p w14:paraId="113047AC"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p>
        </w:tc>
        <w:tc>
          <w:tcPr>
            <w:tcW w:w="685" w:type="pct"/>
            <w:vMerge/>
            <w:tcBorders>
              <w:left w:val="nil"/>
              <w:bottom w:val="single" w:sz="4" w:space="0" w:color="auto"/>
              <w:right w:val="nil"/>
            </w:tcBorders>
            <w:shd w:val="clear" w:color="auto" w:fill="auto"/>
            <w:noWrap/>
            <w:vAlign w:val="center"/>
            <w:hideMark/>
          </w:tcPr>
          <w:p w14:paraId="043A3B86" w14:textId="77777777" w:rsidR="00621E8F" w:rsidRPr="009A5344" w:rsidRDefault="00621E8F" w:rsidP="00621E8F">
            <w:pPr>
              <w:spacing w:after="0" w:line="240" w:lineRule="auto"/>
              <w:ind w:right="453"/>
              <w:jc w:val="center"/>
              <w:rPr>
                <w:rFonts w:ascii="Times New Roman" w:eastAsia="Times New Roman" w:hAnsi="Times New Roman" w:cs="Times New Roman"/>
                <w:b/>
                <w:sz w:val="18"/>
                <w:szCs w:val="18"/>
                <w:lang w:val="en-GB" w:eastAsia="zh-CN"/>
              </w:rPr>
            </w:pPr>
          </w:p>
        </w:tc>
      </w:tr>
      <w:tr w:rsidR="002467FA" w:rsidRPr="009A5344" w14:paraId="26676CE5" w14:textId="77777777" w:rsidTr="00260E84">
        <w:trPr>
          <w:trHeight w:val="320"/>
          <w:jc w:val="center"/>
        </w:trPr>
        <w:tc>
          <w:tcPr>
            <w:tcW w:w="709" w:type="pct"/>
            <w:vMerge w:val="restart"/>
            <w:tcBorders>
              <w:top w:val="single" w:sz="4" w:space="0" w:color="auto"/>
              <w:left w:val="nil"/>
              <w:right w:val="nil"/>
            </w:tcBorders>
            <w:shd w:val="clear" w:color="auto" w:fill="auto"/>
            <w:noWrap/>
            <w:vAlign w:val="center"/>
            <w:hideMark/>
          </w:tcPr>
          <w:p w14:paraId="276031CD" w14:textId="30B3601A"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720" w:type="pct"/>
            <w:tcBorders>
              <w:top w:val="single" w:sz="4" w:space="0" w:color="auto"/>
              <w:left w:val="nil"/>
              <w:bottom w:val="nil"/>
              <w:right w:val="nil"/>
            </w:tcBorders>
            <w:shd w:val="clear" w:color="auto" w:fill="auto"/>
            <w:noWrap/>
            <w:vAlign w:val="center"/>
            <w:hideMark/>
          </w:tcPr>
          <w:p w14:paraId="30634ADC" w14:textId="4CD85008"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48</w:t>
            </w:r>
            <w:r w:rsidRPr="009A5344">
              <w:rPr>
                <w:rFonts w:ascii="Times New Roman" w:eastAsia="Times New Roman" w:hAnsi="Times New Roman" w:cs="Times New Roman"/>
                <w:sz w:val="18"/>
                <w:szCs w:val="18"/>
                <w:lang w:val="en-GB" w:eastAsia="zh-CN"/>
              </w:rPr>
              <w:t>**</w:t>
            </w:r>
          </w:p>
        </w:tc>
        <w:tc>
          <w:tcPr>
            <w:tcW w:w="721" w:type="pct"/>
            <w:tcBorders>
              <w:top w:val="single" w:sz="4" w:space="0" w:color="auto"/>
              <w:left w:val="nil"/>
              <w:bottom w:val="nil"/>
              <w:right w:val="nil"/>
            </w:tcBorders>
            <w:shd w:val="clear" w:color="auto" w:fill="auto"/>
            <w:noWrap/>
            <w:vAlign w:val="center"/>
            <w:hideMark/>
          </w:tcPr>
          <w:p w14:paraId="6C3B950A" w14:textId="2183254A"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82**</w:t>
            </w:r>
          </w:p>
        </w:tc>
        <w:tc>
          <w:tcPr>
            <w:tcW w:w="795" w:type="pct"/>
            <w:tcBorders>
              <w:top w:val="single" w:sz="4" w:space="0" w:color="auto"/>
              <w:left w:val="nil"/>
              <w:bottom w:val="nil"/>
              <w:right w:val="nil"/>
            </w:tcBorders>
            <w:shd w:val="clear" w:color="auto" w:fill="auto"/>
            <w:noWrap/>
            <w:vAlign w:val="center"/>
            <w:hideMark/>
          </w:tcPr>
          <w:p w14:paraId="44D18689" w14:textId="3F3A4E51"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w:t>
            </w:r>
            <w:r w:rsidR="006C1B2B" w:rsidRPr="009A5344">
              <w:rPr>
                <w:rFonts w:ascii="Times New Roman" w:eastAsia="Times New Roman" w:hAnsi="Times New Roman" w:cs="Times New Roman"/>
                <w:sz w:val="18"/>
                <w:szCs w:val="18"/>
                <w:lang w:val="en-GB" w:eastAsia="zh-CN"/>
              </w:rPr>
              <w:t>034</w:t>
            </w:r>
            <w:r w:rsidRPr="009A5344">
              <w:rPr>
                <w:rFonts w:ascii="Times New Roman" w:eastAsia="Times New Roman" w:hAnsi="Times New Roman" w:cs="Times New Roman"/>
                <w:sz w:val="18"/>
                <w:szCs w:val="18"/>
                <w:lang w:val="en-GB" w:eastAsia="zh-CN"/>
              </w:rPr>
              <w:t>**</w:t>
            </w:r>
          </w:p>
        </w:tc>
        <w:tc>
          <w:tcPr>
            <w:tcW w:w="795" w:type="pct"/>
            <w:tcBorders>
              <w:top w:val="single" w:sz="4" w:space="0" w:color="auto"/>
              <w:left w:val="nil"/>
              <w:bottom w:val="nil"/>
              <w:right w:val="nil"/>
            </w:tcBorders>
            <w:shd w:val="clear" w:color="auto" w:fill="auto"/>
            <w:noWrap/>
            <w:vAlign w:val="center"/>
            <w:hideMark/>
          </w:tcPr>
          <w:p w14:paraId="352310CF" w14:textId="3ADB4960"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56*</w:t>
            </w:r>
          </w:p>
        </w:tc>
        <w:tc>
          <w:tcPr>
            <w:tcW w:w="575" w:type="pct"/>
            <w:tcBorders>
              <w:top w:val="single" w:sz="4" w:space="0" w:color="auto"/>
              <w:left w:val="nil"/>
              <w:bottom w:val="nil"/>
              <w:right w:val="nil"/>
            </w:tcBorders>
            <w:shd w:val="clear" w:color="auto" w:fill="auto"/>
            <w:noWrap/>
            <w:vAlign w:val="center"/>
            <w:hideMark/>
          </w:tcPr>
          <w:p w14:paraId="1D48A347" w14:textId="099ABA73"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81</w:t>
            </w:r>
            <w:r w:rsidRPr="009A5344">
              <w:rPr>
                <w:rFonts w:ascii="Times New Roman" w:eastAsia="Times New Roman" w:hAnsi="Times New Roman" w:cs="Times New Roman"/>
                <w:sz w:val="18"/>
                <w:szCs w:val="18"/>
                <w:lang w:val="en-GB" w:eastAsia="zh-CN"/>
              </w:rPr>
              <w:t>***</w:t>
            </w:r>
          </w:p>
        </w:tc>
        <w:tc>
          <w:tcPr>
            <w:tcW w:w="685" w:type="pct"/>
            <w:tcBorders>
              <w:top w:val="single" w:sz="4" w:space="0" w:color="auto"/>
              <w:left w:val="nil"/>
              <w:bottom w:val="nil"/>
              <w:right w:val="nil"/>
            </w:tcBorders>
            <w:shd w:val="clear" w:color="auto" w:fill="auto"/>
            <w:noWrap/>
            <w:vAlign w:val="center"/>
            <w:hideMark/>
          </w:tcPr>
          <w:p w14:paraId="06AC989D" w14:textId="0FEF87B3" w:rsidR="002467FA" w:rsidRPr="009A5344" w:rsidRDefault="002467FA" w:rsidP="006C1B2B">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0.1</w:t>
            </w:r>
            <w:r w:rsidR="006C1B2B" w:rsidRPr="009A5344">
              <w:rPr>
                <w:rFonts w:ascii="Times New Roman" w:eastAsia="Times New Roman" w:hAnsi="Times New Roman" w:cs="Times New Roman"/>
                <w:sz w:val="18"/>
                <w:szCs w:val="18"/>
                <w:lang w:val="en-GB" w:eastAsia="zh-CN"/>
              </w:rPr>
              <w:t>60</w:t>
            </w:r>
            <w:r w:rsidRPr="009A5344">
              <w:rPr>
                <w:rFonts w:ascii="Times New Roman" w:eastAsia="Times New Roman" w:hAnsi="Times New Roman" w:cs="Times New Roman"/>
                <w:sz w:val="18"/>
                <w:szCs w:val="18"/>
                <w:lang w:val="en-GB" w:eastAsia="zh-CN"/>
              </w:rPr>
              <w:t>***</w:t>
            </w:r>
          </w:p>
        </w:tc>
      </w:tr>
      <w:tr w:rsidR="002467FA" w:rsidRPr="009A5344" w14:paraId="6A7E7645" w14:textId="77777777" w:rsidTr="00650C5E">
        <w:trPr>
          <w:trHeight w:val="320"/>
          <w:jc w:val="center"/>
        </w:trPr>
        <w:tc>
          <w:tcPr>
            <w:tcW w:w="709" w:type="pct"/>
            <w:vMerge/>
            <w:tcBorders>
              <w:left w:val="nil"/>
              <w:bottom w:val="single" w:sz="4" w:space="0" w:color="auto"/>
              <w:right w:val="nil"/>
            </w:tcBorders>
            <w:shd w:val="clear" w:color="auto" w:fill="auto"/>
            <w:noWrap/>
            <w:vAlign w:val="center"/>
            <w:hideMark/>
          </w:tcPr>
          <w:p w14:paraId="68C946F5" w14:textId="77777777"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p>
        </w:tc>
        <w:tc>
          <w:tcPr>
            <w:tcW w:w="720" w:type="pct"/>
            <w:tcBorders>
              <w:top w:val="nil"/>
              <w:left w:val="nil"/>
              <w:bottom w:val="single" w:sz="4" w:space="0" w:color="auto"/>
              <w:right w:val="nil"/>
            </w:tcBorders>
            <w:shd w:val="clear" w:color="auto" w:fill="auto"/>
            <w:noWrap/>
            <w:vAlign w:val="center"/>
          </w:tcPr>
          <w:p w14:paraId="0CB426EF" w14:textId="7335A129"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(0.001 – 0.094)</w:t>
            </w:r>
          </w:p>
        </w:tc>
        <w:tc>
          <w:tcPr>
            <w:tcW w:w="721" w:type="pct"/>
            <w:tcBorders>
              <w:top w:val="nil"/>
              <w:left w:val="nil"/>
              <w:bottom w:val="single" w:sz="4" w:space="0" w:color="auto"/>
              <w:right w:val="nil"/>
            </w:tcBorders>
            <w:shd w:val="clear" w:color="auto" w:fill="auto"/>
            <w:noWrap/>
            <w:vAlign w:val="center"/>
          </w:tcPr>
          <w:p w14:paraId="764650F3" w14:textId="6B749881"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(0.019 – 0.145)</w:t>
            </w:r>
          </w:p>
        </w:tc>
        <w:tc>
          <w:tcPr>
            <w:tcW w:w="795" w:type="pct"/>
            <w:tcBorders>
              <w:top w:val="nil"/>
              <w:left w:val="nil"/>
              <w:bottom w:val="single" w:sz="4" w:space="0" w:color="auto"/>
              <w:right w:val="nil"/>
            </w:tcBorders>
            <w:shd w:val="clear" w:color="auto" w:fill="auto"/>
            <w:noWrap/>
            <w:vAlign w:val="center"/>
          </w:tcPr>
          <w:p w14:paraId="029C67FA" w14:textId="730B7B61"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(-0.004 - 0.071)</w:t>
            </w:r>
          </w:p>
        </w:tc>
        <w:tc>
          <w:tcPr>
            <w:tcW w:w="795" w:type="pct"/>
            <w:tcBorders>
              <w:top w:val="nil"/>
              <w:left w:val="nil"/>
              <w:bottom w:val="single" w:sz="4" w:space="0" w:color="auto"/>
              <w:right w:val="nil"/>
            </w:tcBorders>
            <w:shd w:val="clear" w:color="auto" w:fill="auto"/>
            <w:noWrap/>
            <w:vAlign w:val="center"/>
          </w:tcPr>
          <w:p w14:paraId="454D924D" w14:textId="1A893572"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(-0.005 – 0.117)</w:t>
            </w:r>
          </w:p>
        </w:tc>
        <w:tc>
          <w:tcPr>
            <w:tcW w:w="575" w:type="pct"/>
            <w:tcBorders>
              <w:top w:val="nil"/>
              <w:left w:val="nil"/>
              <w:bottom w:val="single" w:sz="4" w:space="0" w:color="auto"/>
              <w:right w:val="nil"/>
            </w:tcBorders>
            <w:shd w:val="clear" w:color="auto" w:fill="auto"/>
            <w:noWrap/>
            <w:vAlign w:val="center"/>
          </w:tcPr>
          <w:p w14:paraId="4BF25B75" w14:textId="1CD41DF9"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(0.046 – 0.117)</w:t>
            </w:r>
          </w:p>
        </w:tc>
        <w:tc>
          <w:tcPr>
            <w:tcW w:w="685" w:type="pct"/>
            <w:tcBorders>
              <w:top w:val="nil"/>
              <w:left w:val="nil"/>
              <w:bottom w:val="single" w:sz="4" w:space="0" w:color="auto"/>
              <w:right w:val="nil"/>
            </w:tcBorders>
            <w:shd w:val="clear" w:color="auto" w:fill="auto"/>
            <w:noWrap/>
            <w:vAlign w:val="center"/>
          </w:tcPr>
          <w:p w14:paraId="2BAB6CEC" w14:textId="108E9ED8" w:rsidR="002467FA" w:rsidRPr="009A5344" w:rsidRDefault="006C1B2B" w:rsidP="00621E8F">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(0.092 – 0.228)</w:t>
            </w:r>
          </w:p>
        </w:tc>
      </w:tr>
      <w:tr w:rsidR="00621E8F" w:rsidRPr="009A5344" w14:paraId="0140CC99" w14:textId="77777777" w:rsidTr="00621E8F">
        <w:trPr>
          <w:trHeight w:val="320"/>
          <w:jc w:val="center"/>
        </w:trPr>
        <w:tc>
          <w:tcPr>
            <w:tcW w:w="709" w:type="pct"/>
            <w:tcBorders>
              <w:top w:val="single" w:sz="4" w:space="0" w:color="auto"/>
              <w:left w:val="nil"/>
              <w:bottom w:val="single" w:sz="4" w:space="0" w:color="auto"/>
              <w:right w:val="nil"/>
            </w:tcBorders>
            <w:shd w:val="clear" w:color="auto" w:fill="auto"/>
            <w:noWrap/>
            <w:vAlign w:val="center"/>
            <w:hideMark/>
          </w:tcPr>
          <w:p w14:paraId="108C1B6C" w14:textId="006FF2C5" w:rsidR="00621E8F" w:rsidRPr="009A5344" w:rsidRDefault="00621E8F" w:rsidP="00621E8F">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720" w:type="pct"/>
            <w:tcBorders>
              <w:top w:val="single" w:sz="4" w:space="0" w:color="auto"/>
              <w:left w:val="nil"/>
              <w:bottom w:val="single" w:sz="4" w:space="0" w:color="auto"/>
              <w:right w:val="nil"/>
            </w:tcBorders>
            <w:shd w:val="clear" w:color="auto" w:fill="auto"/>
            <w:noWrap/>
            <w:vAlign w:val="center"/>
            <w:hideMark/>
          </w:tcPr>
          <w:p w14:paraId="6A04B65A" w14:textId="343363C6"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8,988</w:t>
            </w:r>
          </w:p>
        </w:tc>
        <w:tc>
          <w:tcPr>
            <w:tcW w:w="721" w:type="pct"/>
            <w:tcBorders>
              <w:top w:val="single" w:sz="4" w:space="0" w:color="auto"/>
              <w:left w:val="nil"/>
              <w:bottom w:val="single" w:sz="4" w:space="0" w:color="auto"/>
              <w:right w:val="nil"/>
            </w:tcBorders>
            <w:shd w:val="clear" w:color="auto" w:fill="auto"/>
            <w:noWrap/>
            <w:vAlign w:val="center"/>
            <w:hideMark/>
          </w:tcPr>
          <w:p w14:paraId="51D49CC5" w14:textId="13209F5D"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8,285</w:t>
            </w:r>
          </w:p>
        </w:tc>
        <w:tc>
          <w:tcPr>
            <w:tcW w:w="795" w:type="pct"/>
            <w:tcBorders>
              <w:top w:val="single" w:sz="4" w:space="0" w:color="auto"/>
              <w:left w:val="nil"/>
              <w:bottom w:val="single" w:sz="4" w:space="0" w:color="auto"/>
              <w:right w:val="nil"/>
            </w:tcBorders>
            <w:shd w:val="clear" w:color="auto" w:fill="auto"/>
            <w:noWrap/>
            <w:vAlign w:val="center"/>
            <w:hideMark/>
          </w:tcPr>
          <w:p w14:paraId="648F17FE" w14:textId="219CF988"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9,044</w:t>
            </w:r>
          </w:p>
        </w:tc>
        <w:tc>
          <w:tcPr>
            <w:tcW w:w="795" w:type="pct"/>
            <w:tcBorders>
              <w:top w:val="single" w:sz="4" w:space="0" w:color="auto"/>
              <w:left w:val="nil"/>
              <w:bottom w:val="single" w:sz="4" w:space="0" w:color="auto"/>
              <w:right w:val="nil"/>
            </w:tcBorders>
            <w:shd w:val="clear" w:color="auto" w:fill="auto"/>
            <w:noWrap/>
            <w:vAlign w:val="center"/>
            <w:hideMark/>
          </w:tcPr>
          <w:p w14:paraId="609850BA" w14:textId="734CFA93"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8,302</w:t>
            </w:r>
          </w:p>
        </w:tc>
        <w:tc>
          <w:tcPr>
            <w:tcW w:w="575" w:type="pct"/>
            <w:tcBorders>
              <w:top w:val="single" w:sz="4" w:space="0" w:color="auto"/>
              <w:left w:val="nil"/>
              <w:bottom w:val="single" w:sz="4" w:space="0" w:color="auto"/>
              <w:right w:val="nil"/>
            </w:tcBorders>
            <w:shd w:val="clear" w:color="auto" w:fill="auto"/>
            <w:noWrap/>
            <w:vAlign w:val="center"/>
            <w:hideMark/>
          </w:tcPr>
          <w:p w14:paraId="4E5DC729" w14:textId="09E47856"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8,792</w:t>
            </w:r>
          </w:p>
        </w:tc>
        <w:tc>
          <w:tcPr>
            <w:tcW w:w="685" w:type="pct"/>
            <w:tcBorders>
              <w:top w:val="single" w:sz="4" w:space="0" w:color="auto"/>
              <w:left w:val="nil"/>
              <w:bottom w:val="single" w:sz="4" w:space="0" w:color="auto"/>
              <w:right w:val="nil"/>
            </w:tcBorders>
            <w:shd w:val="clear" w:color="auto" w:fill="auto"/>
            <w:noWrap/>
            <w:vAlign w:val="center"/>
            <w:hideMark/>
          </w:tcPr>
          <w:p w14:paraId="7EAE56B1" w14:textId="3B9D78E4" w:rsidR="00621E8F" w:rsidRPr="009A5344" w:rsidRDefault="00621E8F" w:rsidP="00621E8F">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8,980</w:t>
            </w:r>
          </w:p>
        </w:tc>
      </w:tr>
    </w:tbl>
    <w:p w14:paraId="44DD2D2B" w14:textId="77777777" w:rsidR="00621E8F" w:rsidRPr="009A5344" w:rsidRDefault="00621E8F" w:rsidP="00621E8F">
      <w:pPr>
        <w:spacing w:after="0"/>
        <w:rPr>
          <w:rFonts w:ascii="Times New Roman" w:hAnsi="Times New Roman" w:cs="Times New Roman"/>
          <w:sz w:val="18"/>
          <w:szCs w:val="18"/>
        </w:rPr>
      </w:pPr>
    </w:p>
    <w:p w14:paraId="0EAB291D" w14:textId="2A688A02" w:rsidR="00621E8F" w:rsidRPr="009A5344" w:rsidRDefault="00621E8F" w:rsidP="00621E8F">
      <w:pPr>
        <w:spacing w:line="360" w:lineRule="auto"/>
        <w:jc w:val="both"/>
        <w:rPr>
          <w:rFonts w:ascii="Times New Roman" w:hAnsi="Times New Roman" w:cs="Times New Roman"/>
          <w:b/>
          <w:color w:val="FF0000"/>
          <w:sz w:val="20"/>
          <w:szCs w:val="20"/>
          <w:lang w:val="en-US"/>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with matched samples. Matching was performed using nearest neighbour propensity score matching (PSM) on </w:t>
      </w:r>
      <w:r w:rsidR="0055398D" w:rsidRPr="009A5344">
        <w:rPr>
          <w:rFonts w:ascii="Times New Roman" w:hAnsi="Times New Roman" w:cs="Times New Roman"/>
          <w:sz w:val="18"/>
          <w:szCs w:val="18"/>
        </w:rPr>
        <w:t xml:space="preserve">the following </w:t>
      </w:r>
      <w:r w:rsidRPr="009A5344">
        <w:rPr>
          <w:rFonts w:ascii="Times New Roman" w:hAnsi="Times New Roman" w:cs="Times New Roman"/>
          <w:sz w:val="18"/>
          <w:szCs w:val="18"/>
        </w:rPr>
        <w:t>observed variables</w:t>
      </w:r>
      <w:r w:rsidR="0055398D" w:rsidRPr="009A5344">
        <w:rPr>
          <w:rFonts w:ascii="Times New Roman" w:hAnsi="Times New Roman" w:cs="Times New Roman"/>
          <w:sz w:val="18"/>
          <w:szCs w:val="18"/>
        </w:rPr>
        <w:t>: Child’s age in months, mother’s age at birth, mother’s years of education, father’s years of education, birth order, dummy for multiple birth, age of the household head, gender of the household head, religion and social group of the child, household size, household standard of living index</w:t>
      </w:r>
      <w:r w:rsidR="00650C5E" w:rsidRPr="009A5344">
        <w:rPr>
          <w:rFonts w:ascii="Times New Roman" w:hAnsi="Times New Roman" w:cs="Times New Roman"/>
          <w:sz w:val="18"/>
          <w:szCs w:val="18"/>
        </w:rPr>
        <w:t>, and distance to nearest health facility</w:t>
      </w:r>
      <w:r w:rsidRPr="009A5344">
        <w:rPr>
          <w:rFonts w:ascii="Times New Roman" w:hAnsi="Times New Roman" w:cs="Times New Roman"/>
          <w:sz w:val="18"/>
          <w:szCs w:val="18"/>
        </w:rPr>
        <w:t xml:space="preserve">. Only observations on the common support were used to perform the difference-in-differences analysis. </w:t>
      </w:r>
      <w:r w:rsidR="0055398D" w:rsidRPr="009A5344">
        <w:rPr>
          <w:rFonts w:ascii="Times New Roman" w:hAnsi="Times New Roman" w:cs="Times New Roman"/>
          <w:sz w:val="18"/>
          <w:szCs w:val="18"/>
        </w:rPr>
        <w:t>Difference-in-differences r</w:t>
      </w:r>
      <w:r w:rsidRPr="009A5344">
        <w:rPr>
          <w:rFonts w:ascii="Times New Roman" w:hAnsi="Times New Roman" w:cs="Times New Roman"/>
          <w:sz w:val="18"/>
          <w:szCs w:val="18"/>
        </w:rPr>
        <w:t xml:space="preserve">egressions </w:t>
      </w:r>
      <w:r w:rsidR="0055398D" w:rsidRPr="009A5344">
        <w:rPr>
          <w:rFonts w:ascii="Times New Roman" w:hAnsi="Times New Roman" w:cs="Times New Roman"/>
          <w:sz w:val="18"/>
          <w:szCs w:val="18"/>
        </w:rPr>
        <w:t xml:space="preserve">also include </w:t>
      </w:r>
      <w:r w:rsidRPr="009A5344">
        <w:rPr>
          <w:rFonts w:ascii="Times New Roman" w:hAnsi="Times New Roman" w:cs="Times New Roman"/>
          <w:sz w:val="18"/>
          <w:szCs w:val="18"/>
        </w:rPr>
        <w:t>district fixed effects</w:t>
      </w:r>
      <w:r w:rsidR="0098153A" w:rsidRPr="009A5344">
        <w:rPr>
          <w:rFonts w:ascii="Times New Roman" w:hAnsi="Times New Roman" w:cs="Times New Roman"/>
          <w:sz w:val="18"/>
          <w:szCs w:val="18"/>
        </w:rPr>
        <w:t>, birth</w:t>
      </w:r>
      <w:r w:rsidRPr="009A5344">
        <w:rPr>
          <w:rFonts w:ascii="Times New Roman" w:hAnsi="Times New Roman" w:cs="Times New Roman"/>
          <w:sz w:val="18"/>
          <w:szCs w:val="18"/>
        </w:rPr>
        <w:t xml:space="preserve"> year fixed effects, and district-level pre-JGY health status interacted with </w:t>
      </w:r>
      <w:r w:rsidR="0055398D" w:rsidRPr="009A5344">
        <w:rPr>
          <w:rFonts w:ascii="Times New Roman" w:hAnsi="Times New Roman" w:cs="Times New Roman"/>
          <w:sz w:val="18"/>
          <w:szCs w:val="18"/>
        </w:rPr>
        <w:t>birth</w:t>
      </w:r>
      <w:r w:rsidRPr="009A5344">
        <w:rPr>
          <w:rFonts w:ascii="Times New Roman" w:hAnsi="Times New Roman" w:cs="Times New Roman"/>
          <w:sz w:val="18"/>
          <w:szCs w:val="18"/>
        </w:rPr>
        <w:t xml:space="preserve"> year dummies. Standard errors were bootstrapped with 1000 iterations. 95% confidence intervals in parentheses. *** p&lt;0.01, ** p&lt;0.05, * p&lt;0.1.</w:t>
      </w:r>
    </w:p>
    <w:p w14:paraId="4294AA15" w14:textId="02A1BF0D" w:rsidR="00621E8F" w:rsidRPr="009A5344" w:rsidRDefault="00621E8F">
      <w:r w:rsidRPr="009A5344">
        <w:br w:type="page"/>
      </w:r>
    </w:p>
    <w:p w14:paraId="753A1565" w14:textId="74565816" w:rsidR="00621E8F" w:rsidRPr="009A5344" w:rsidRDefault="00621E8F" w:rsidP="00621E8F">
      <w:pPr>
        <w:spacing w:after="0"/>
        <w:rPr>
          <w:rFonts w:ascii="Times New Roman" w:hAnsi="Times New Roman" w:cs="Times New Roman"/>
          <w:sz w:val="18"/>
          <w:szCs w:val="18"/>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 xml:space="preserve">3. Effect of JGY implementation on health services utilization </w:t>
      </w:r>
      <w:r w:rsidR="00FB471F" w:rsidRPr="009A5344">
        <w:rPr>
          <w:rFonts w:ascii="Times New Roman" w:hAnsi="Times New Roman" w:cs="Times New Roman"/>
          <w:sz w:val="20"/>
          <w:szCs w:val="20"/>
        </w:rPr>
        <w:t>(</w:t>
      </w:r>
      <w:r w:rsidRPr="009A5344">
        <w:rPr>
          <w:rFonts w:ascii="Times New Roman" w:hAnsi="Times New Roman" w:cs="Times New Roman"/>
          <w:sz w:val="20"/>
          <w:szCs w:val="20"/>
        </w:rPr>
        <w:t>maternal health</w:t>
      </w:r>
      <w:r w:rsidR="00FB471F" w:rsidRPr="009A5344">
        <w:rPr>
          <w:rFonts w:ascii="Times New Roman" w:hAnsi="Times New Roman" w:cs="Times New Roman"/>
          <w:sz w:val="20"/>
          <w:szCs w:val="20"/>
        </w:rPr>
        <w:t>)</w:t>
      </w:r>
      <w:r w:rsidRPr="009A5344">
        <w:rPr>
          <w:rFonts w:ascii="Times New Roman" w:hAnsi="Times New Roman" w:cs="Times New Roman"/>
          <w:sz w:val="20"/>
          <w:szCs w:val="20"/>
        </w:rPr>
        <w:t xml:space="preserve">: Robustness check using </w:t>
      </w:r>
      <w:r w:rsidRPr="009A5344">
        <w:rPr>
          <w:rFonts w:ascii="Times New Roman" w:hAnsi="Times New Roman" w:cs="Times New Roman"/>
          <w:sz w:val="18"/>
          <w:szCs w:val="18"/>
        </w:rPr>
        <w:t>difference-in-differences with matched samples</w:t>
      </w:r>
    </w:p>
    <w:p w14:paraId="5476C4E8" w14:textId="77777777" w:rsidR="0098153A" w:rsidRPr="009A5344" w:rsidRDefault="0098153A" w:rsidP="00621E8F">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2761"/>
        <w:gridCol w:w="1513"/>
        <w:gridCol w:w="1892"/>
        <w:gridCol w:w="1519"/>
        <w:gridCol w:w="1483"/>
        <w:gridCol w:w="2309"/>
        <w:gridCol w:w="1483"/>
      </w:tblGrid>
      <w:tr w:rsidR="006C1B2B" w:rsidRPr="009A5344" w14:paraId="11EE0C61" w14:textId="77777777" w:rsidTr="002467FA">
        <w:trPr>
          <w:trHeight w:val="320"/>
        </w:trPr>
        <w:tc>
          <w:tcPr>
            <w:tcW w:w="1065" w:type="pct"/>
            <w:vMerge w:val="restart"/>
            <w:tcBorders>
              <w:top w:val="single" w:sz="4" w:space="0" w:color="auto"/>
              <w:left w:val="nil"/>
              <w:right w:val="nil"/>
            </w:tcBorders>
            <w:shd w:val="clear" w:color="auto" w:fill="auto"/>
            <w:noWrap/>
            <w:vAlign w:val="center"/>
            <w:hideMark/>
          </w:tcPr>
          <w:p w14:paraId="5053C385" w14:textId="77777777" w:rsidR="00621E8F" w:rsidRPr="009A5344" w:rsidRDefault="00621E8F" w:rsidP="004F23D2">
            <w:pPr>
              <w:spacing w:after="0" w:line="240" w:lineRule="auto"/>
              <w:jc w:val="center"/>
              <w:rPr>
                <w:rFonts w:ascii="Times New Roman" w:eastAsia="Times New Roman" w:hAnsi="Times New Roman" w:cs="Times New Roman"/>
                <w:b/>
                <w:sz w:val="18"/>
                <w:szCs w:val="18"/>
                <w:lang w:val="en-GB" w:eastAsia="zh-CN"/>
              </w:rPr>
            </w:pPr>
          </w:p>
          <w:p w14:paraId="38809AA9" w14:textId="77777777" w:rsidR="00621E8F" w:rsidRPr="009A5344" w:rsidRDefault="00621E8F" w:rsidP="004F23D2">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584" w:type="pct"/>
            <w:tcBorders>
              <w:top w:val="single" w:sz="4" w:space="0" w:color="auto"/>
              <w:left w:val="nil"/>
              <w:bottom w:val="single" w:sz="4" w:space="0" w:color="auto"/>
              <w:right w:val="nil"/>
            </w:tcBorders>
            <w:shd w:val="clear" w:color="auto" w:fill="auto"/>
            <w:noWrap/>
            <w:vAlign w:val="center"/>
            <w:hideMark/>
          </w:tcPr>
          <w:p w14:paraId="38BA1AF7"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730" w:type="pct"/>
            <w:tcBorders>
              <w:top w:val="single" w:sz="4" w:space="0" w:color="auto"/>
              <w:left w:val="nil"/>
              <w:bottom w:val="single" w:sz="4" w:space="0" w:color="auto"/>
              <w:right w:val="nil"/>
            </w:tcBorders>
            <w:shd w:val="clear" w:color="auto" w:fill="auto"/>
            <w:noWrap/>
            <w:vAlign w:val="center"/>
            <w:hideMark/>
          </w:tcPr>
          <w:p w14:paraId="56A939D7"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586" w:type="pct"/>
            <w:tcBorders>
              <w:top w:val="single" w:sz="4" w:space="0" w:color="auto"/>
              <w:left w:val="nil"/>
              <w:bottom w:val="single" w:sz="4" w:space="0" w:color="auto"/>
              <w:right w:val="nil"/>
            </w:tcBorders>
            <w:shd w:val="clear" w:color="auto" w:fill="auto"/>
            <w:noWrap/>
            <w:vAlign w:val="center"/>
            <w:hideMark/>
          </w:tcPr>
          <w:p w14:paraId="351CCB37"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c>
          <w:tcPr>
            <w:tcW w:w="572" w:type="pct"/>
            <w:tcBorders>
              <w:top w:val="single" w:sz="4" w:space="0" w:color="auto"/>
              <w:left w:val="nil"/>
              <w:bottom w:val="single" w:sz="4" w:space="0" w:color="auto"/>
              <w:right w:val="nil"/>
            </w:tcBorders>
            <w:shd w:val="clear" w:color="auto" w:fill="auto"/>
            <w:noWrap/>
            <w:vAlign w:val="center"/>
            <w:hideMark/>
          </w:tcPr>
          <w:p w14:paraId="2CACDC37"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(4)</w:t>
            </w:r>
          </w:p>
        </w:tc>
        <w:tc>
          <w:tcPr>
            <w:tcW w:w="891" w:type="pct"/>
            <w:tcBorders>
              <w:top w:val="single" w:sz="4" w:space="0" w:color="auto"/>
              <w:left w:val="nil"/>
              <w:bottom w:val="single" w:sz="4" w:space="0" w:color="auto"/>
              <w:right w:val="nil"/>
            </w:tcBorders>
            <w:shd w:val="clear" w:color="auto" w:fill="auto"/>
            <w:noWrap/>
            <w:vAlign w:val="center"/>
            <w:hideMark/>
          </w:tcPr>
          <w:p w14:paraId="7E88FEA5"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(5)</w:t>
            </w:r>
          </w:p>
        </w:tc>
        <w:tc>
          <w:tcPr>
            <w:tcW w:w="572" w:type="pct"/>
            <w:tcBorders>
              <w:top w:val="single" w:sz="4" w:space="0" w:color="auto"/>
              <w:left w:val="nil"/>
              <w:bottom w:val="single" w:sz="4" w:space="0" w:color="auto"/>
              <w:right w:val="nil"/>
            </w:tcBorders>
            <w:shd w:val="clear" w:color="auto" w:fill="auto"/>
            <w:noWrap/>
            <w:vAlign w:val="center"/>
            <w:hideMark/>
          </w:tcPr>
          <w:p w14:paraId="689E09E2"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(6)</w:t>
            </w:r>
          </w:p>
        </w:tc>
      </w:tr>
      <w:tr w:rsidR="006C1B2B" w:rsidRPr="009A5344" w14:paraId="04125D41" w14:textId="77777777" w:rsidTr="002467FA">
        <w:trPr>
          <w:trHeight w:val="640"/>
        </w:trPr>
        <w:tc>
          <w:tcPr>
            <w:tcW w:w="1065" w:type="pct"/>
            <w:vMerge/>
            <w:tcBorders>
              <w:left w:val="nil"/>
              <w:bottom w:val="single" w:sz="4" w:space="0" w:color="auto"/>
              <w:right w:val="nil"/>
            </w:tcBorders>
            <w:shd w:val="clear" w:color="auto" w:fill="auto"/>
            <w:noWrap/>
            <w:vAlign w:val="center"/>
            <w:hideMark/>
          </w:tcPr>
          <w:p w14:paraId="745DA094" w14:textId="77777777" w:rsidR="00621E8F" w:rsidRPr="009A5344" w:rsidRDefault="00621E8F" w:rsidP="004F23D2">
            <w:pPr>
              <w:spacing w:after="0" w:line="240" w:lineRule="auto"/>
              <w:jc w:val="center"/>
              <w:rPr>
                <w:rFonts w:ascii="Times New Roman" w:eastAsia="Times New Roman" w:hAnsi="Times New Roman" w:cs="Times New Roman"/>
                <w:b/>
                <w:sz w:val="18"/>
                <w:szCs w:val="18"/>
                <w:lang w:val="en-GB" w:eastAsia="zh-CN"/>
              </w:rPr>
            </w:pPr>
          </w:p>
        </w:tc>
        <w:tc>
          <w:tcPr>
            <w:tcW w:w="584" w:type="pct"/>
            <w:tcBorders>
              <w:top w:val="single" w:sz="4" w:space="0" w:color="auto"/>
              <w:left w:val="nil"/>
              <w:bottom w:val="single" w:sz="4" w:space="0" w:color="auto"/>
              <w:right w:val="nil"/>
            </w:tcBorders>
            <w:shd w:val="clear" w:color="auto" w:fill="auto"/>
            <w:vAlign w:val="center"/>
            <w:hideMark/>
          </w:tcPr>
          <w:p w14:paraId="46E64893"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At least one check-up</w:t>
            </w:r>
          </w:p>
        </w:tc>
        <w:tc>
          <w:tcPr>
            <w:tcW w:w="730" w:type="pct"/>
            <w:tcBorders>
              <w:top w:val="single" w:sz="4" w:space="0" w:color="auto"/>
              <w:left w:val="nil"/>
              <w:bottom w:val="single" w:sz="4" w:space="0" w:color="auto"/>
              <w:right w:val="nil"/>
            </w:tcBorders>
            <w:shd w:val="clear" w:color="auto" w:fill="auto"/>
            <w:vAlign w:val="center"/>
            <w:hideMark/>
          </w:tcPr>
          <w:p w14:paraId="0B7AFE28"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At least three check-ups</w:t>
            </w:r>
          </w:p>
        </w:tc>
        <w:tc>
          <w:tcPr>
            <w:tcW w:w="586" w:type="pct"/>
            <w:tcBorders>
              <w:top w:val="single" w:sz="4" w:space="0" w:color="auto"/>
              <w:left w:val="nil"/>
              <w:bottom w:val="single" w:sz="4" w:space="0" w:color="auto"/>
              <w:right w:val="nil"/>
            </w:tcBorders>
            <w:shd w:val="clear" w:color="auto" w:fill="auto"/>
            <w:vAlign w:val="center"/>
            <w:hideMark/>
          </w:tcPr>
          <w:p w14:paraId="0874F457"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bookmarkStart w:id="1" w:name="_Hlk527376866"/>
            <w:r w:rsidRPr="009A5344">
              <w:rPr>
                <w:rFonts w:ascii="Times New Roman" w:eastAsia="Times New Roman" w:hAnsi="Times New Roman" w:cs="Times New Roman"/>
                <w:b/>
                <w:sz w:val="18"/>
                <w:szCs w:val="18"/>
                <w:lang w:val="en-GB" w:eastAsia="zh-CN"/>
              </w:rPr>
              <w:t>Check-up in the first trimester</w:t>
            </w:r>
            <w:bookmarkEnd w:id="1"/>
          </w:p>
        </w:tc>
        <w:tc>
          <w:tcPr>
            <w:tcW w:w="572" w:type="pct"/>
            <w:tcBorders>
              <w:top w:val="single" w:sz="4" w:space="0" w:color="auto"/>
              <w:left w:val="nil"/>
              <w:bottom w:val="single" w:sz="4" w:space="0" w:color="auto"/>
              <w:right w:val="nil"/>
            </w:tcBorders>
            <w:shd w:val="clear" w:color="auto" w:fill="auto"/>
            <w:vAlign w:val="center"/>
            <w:hideMark/>
          </w:tcPr>
          <w:p w14:paraId="09CE5CBD"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health facility</w:t>
            </w:r>
          </w:p>
        </w:tc>
        <w:tc>
          <w:tcPr>
            <w:tcW w:w="891" w:type="pct"/>
            <w:tcBorders>
              <w:top w:val="single" w:sz="4" w:space="0" w:color="auto"/>
              <w:left w:val="nil"/>
              <w:bottom w:val="single" w:sz="4" w:space="0" w:color="auto"/>
              <w:right w:val="nil"/>
            </w:tcBorders>
            <w:shd w:val="clear" w:color="auto" w:fill="auto"/>
            <w:vAlign w:val="center"/>
            <w:hideMark/>
          </w:tcPr>
          <w:p w14:paraId="4CC87BCD"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public facility</w:t>
            </w:r>
          </w:p>
        </w:tc>
        <w:tc>
          <w:tcPr>
            <w:tcW w:w="572" w:type="pct"/>
            <w:tcBorders>
              <w:top w:val="single" w:sz="4" w:space="0" w:color="auto"/>
              <w:left w:val="nil"/>
              <w:bottom w:val="single" w:sz="4" w:space="0" w:color="auto"/>
              <w:right w:val="nil"/>
            </w:tcBorders>
            <w:shd w:val="clear" w:color="auto" w:fill="auto"/>
            <w:vAlign w:val="center"/>
            <w:hideMark/>
          </w:tcPr>
          <w:p w14:paraId="424249B4" w14:textId="77777777" w:rsidR="00621E8F" w:rsidRPr="009A5344" w:rsidRDefault="00621E8F" w:rsidP="00621E8F">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private facility</w:t>
            </w:r>
          </w:p>
        </w:tc>
      </w:tr>
      <w:tr w:rsidR="006C1B2B" w:rsidRPr="009A5344" w14:paraId="307A10E5" w14:textId="77777777" w:rsidTr="002467FA">
        <w:trPr>
          <w:trHeight w:val="320"/>
        </w:trPr>
        <w:tc>
          <w:tcPr>
            <w:tcW w:w="1065" w:type="pct"/>
            <w:vMerge w:val="restart"/>
            <w:tcBorders>
              <w:top w:val="single" w:sz="4" w:space="0" w:color="auto"/>
              <w:left w:val="nil"/>
              <w:right w:val="nil"/>
            </w:tcBorders>
            <w:shd w:val="clear" w:color="auto" w:fill="auto"/>
            <w:noWrap/>
            <w:vAlign w:val="center"/>
            <w:hideMark/>
          </w:tcPr>
          <w:p w14:paraId="4F903871" w14:textId="0E267D8B"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584" w:type="pct"/>
            <w:tcBorders>
              <w:top w:val="single" w:sz="4" w:space="0" w:color="auto"/>
              <w:left w:val="nil"/>
              <w:bottom w:val="nil"/>
              <w:right w:val="nil"/>
            </w:tcBorders>
            <w:shd w:val="clear" w:color="auto" w:fill="auto"/>
            <w:noWrap/>
            <w:vAlign w:val="center"/>
            <w:hideMark/>
          </w:tcPr>
          <w:p w14:paraId="6AD218DF" w14:textId="4A707F96" w:rsidR="002467FA" w:rsidRPr="009A5344" w:rsidRDefault="002467FA"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1</w:t>
            </w:r>
            <w:r w:rsidRPr="009A5344">
              <w:rPr>
                <w:rFonts w:ascii="Times New Roman" w:eastAsia="Times New Roman" w:hAnsi="Times New Roman" w:cs="Times New Roman"/>
                <w:sz w:val="18"/>
                <w:szCs w:val="18"/>
                <w:lang w:val="en-GB" w:eastAsia="zh-CN"/>
              </w:rPr>
              <w:t>3</w:t>
            </w:r>
          </w:p>
        </w:tc>
        <w:tc>
          <w:tcPr>
            <w:tcW w:w="730" w:type="pct"/>
            <w:tcBorders>
              <w:top w:val="single" w:sz="4" w:space="0" w:color="auto"/>
              <w:left w:val="nil"/>
              <w:bottom w:val="nil"/>
              <w:right w:val="nil"/>
            </w:tcBorders>
            <w:shd w:val="clear" w:color="auto" w:fill="auto"/>
            <w:noWrap/>
            <w:vAlign w:val="center"/>
            <w:hideMark/>
          </w:tcPr>
          <w:p w14:paraId="19110A57" w14:textId="58DB8365"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0.04</w:t>
            </w:r>
            <w:r w:rsidR="006C1B2B" w:rsidRPr="009A5344">
              <w:rPr>
                <w:rFonts w:ascii="Times New Roman" w:eastAsia="Times New Roman" w:hAnsi="Times New Roman" w:cs="Times New Roman"/>
                <w:sz w:val="18"/>
                <w:szCs w:val="18"/>
                <w:lang w:val="en-GB" w:eastAsia="zh-CN"/>
              </w:rPr>
              <w:t>5</w:t>
            </w:r>
          </w:p>
        </w:tc>
        <w:tc>
          <w:tcPr>
            <w:tcW w:w="586" w:type="pct"/>
            <w:tcBorders>
              <w:top w:val="single" w:sz="4" w:space="0" w:color="auto"/>
              <w:left w:val="nil"/>
              <w:bottom w:val="nil"/>
              <w:right w:val="nil"/>
            </w:tcBorders>
            <w:shd w:val="clear" w:color="auto" w:fill="auto"/>
            <w:noWrap/>
            <w:vAlign w:val="center"/>
            <w:hideMark/>
          </w:tcPr>
          <w:p w14:paraId="3DC671AA" w14:textId="784C94BA"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0.07</w:t>
            </w:r>
            <w:r w:rsidR="006C1B2B" w:rsidRPr="009A5344">
              <w:rPr>
                <w:rFonts w:ascii="Times New Roman" w:eastAsia="Times New Roman" w:hAnsi="Times New Roman" w:cs="Times New Roman"/>
                <w:sz w:val="18"/>
                <w:szCs w:val="18"/>
                <w:lang w:val="en-GB" w:eastAsia="zh-CN"/>
              </w:rPr>
              <w:t>9</w:t>
            </w:r>
            <w:r w:rsidRPr="009A5344">
              <w:rPr>
                <w:rFonts w:ascii="Times New Roman" w:eastAsia="Times New Roman" w:hAnsi="Times New Roman" w:cs="Times New Roman"/>
                <w:sz w:val="18"/>
                <w:szCs w:val="18"/>
                <w:lang w:val="en-GB" w:eastAsia="zh-CN"/>
              </w:rPr>
              <w:t>**</w:t>
            </w:r>
          </w:p>
        </w:tc>
        <w:tc>
          <w:tcPr>
            <w:tcW w:w="572" w:type="pct"/>
            <w:tcBorders>
              <w:top w:val="single" w:sz="4" w:space="0" w:color="auto"/>
              <w:left w:val="nil"/>
              <w:bottom w:val="nil"/>
              <w:right w:val="nil"/>
            </w:tcBorders>
            <w:shd w:val="clear" w:color="auto" w:fill="auto"/>
            <w:noWrap/>
            <w:vAlign w:val="center"/>
            <w:hideMark/>
          </w:tcPr>
          <w:p w14:paraId="01035A3B" w14:textId="2CF29803"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23</w:t>
            </w:r>
          </w:p>
        </w:tc>
        <w:tc>
          <w:tcPr>
            <w:tcW w:w="891" w:type="pct"/>
            <w:tcBorders>
              <w:top w:val="single" w:sz="4" w:space="0" w:color="auto"/>
              <w:left w:val="nil"/>
              <w:bottom w:val="nil"/>
              <w:right w:val="nil"/>
            </w:tcBorders>
            <w:shd w:val="clear" w:color="auto" w:fill="auto"/>
            <w:noWrap/>
            <w:vAlign w:val="center"/>
            <w:hideMark/>
          </w:tcPr>
          <w:p w14:paraId="78A94A3E" w14:textId="71BE690E"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w:t>
            </w:r>
            <w:r w:rsidR="006C1B2B" w:rsidRPr="009A5344">
              <w:rPr>
                <w:rFonts w:ascii="Times New Roman" w:eastAsia="Times New Roman" w:hAnsi="Times New Roman" w:cs="Times New Roman"/>
                <w:sz w:val="18"/>
                <w:szCs w:val="18"/>
                <w:lang w:val="en-GB" w:eastAsia="zh-CN"/>
              </w:rPr>
              <w:t>053*</w:t>
            </w:r>
          </w:p>
        </w:tc>
        <w:tc>
          <w:tcPr>
            <w:tcW w:w="572" w:type="pct"/>
            <w:tcBorders>
              <w:top w:val="single" w:sz="4" w:space="0" w:color="auto"/>
              <w:left w:val="nil"/>
              <w:bottom w:val="nil"/>
              <w:right w:val="nil"/>
            </w:tcBorders>
            <w:shd w:val="clear" w:color="auto" w:fill="auto"/>
            <w:noWrap/>
            <w:vAlign w:val="center"/>
            <w:hideMark/>
          </w:tcPr>
          <w:p w14:paraId="1192314D" w14:textId="30D1203E" w:rsidR="002467FA" w:rsidRPr="009A5344" w:rsidRDefault="002467FA" w:rsidP="006C1B2B">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w:t>
            </w:r>
            <w:r w:rsidR="006C1B2B" w:rsidRPr="009A5344">
              <w:rPr>
                <w:rFonts w:ascii="Times New Roman" w:eastAsia="Times New Roman" w:hAnsi="Times New Roman" w:cs="Times New Roman"/>
                <w:sz w:val="18"/>
                <w:szCs w:val="18"/>
                <w:lang w:val="en-GB" w:eastAsia="zh-CN"/>
              </w:rPr>
              <w:t>54*</w:t>
            </w:r>
          </w:p>
        </w:tc>
      </w:tr>
      <w:tr w:rsidR="006C1B2B" w:rsidRPr="009A5344" w14:paraId="21CF714F" w14:textId="77777777" w:rsidTr="006C1B2B">
        <w:trPr>
          <w:trHeight w:val="320"/>
        </w:trPr>
        <w:tc>
          <w:tcPr>
            <w:tcW w:w="1065" w:type="pct"/>
            <w:vMerge/>
            <w:tcBorders>
              <w:left w:val="nil"/>
              <w:bottom w:val="single" w:sz="4" w:space="0" w:color="auto"/>
              <w:right w:val="nil"/>
            </w:tcBorders>
            <w:shd w:val="clear" w:color="auto" w:fill="auto"/>
            <w:noWrap/>
            <w:vAlign w:val="center"/>
            <w:hideMark/>
          </w:tcPr>
          <w:p w14:paraId="55E6E453" w14:textId="77777777" w:rsidR="002467FA" w:rsidRPr="009A5344" w:rsidRDefault="002467FA" w:rsidP="00621E8F">
            <w:pPr>
              <w:spacing w:after="0" w:line="240" w:lineRule="auto"/>
              <w:rPr>
                <w:rFonts w:ascii="Times New Roman" w:eastAsia="Times New Roman" w:hAnsi="Times New Roman" w:cs="Times New Roman"/>
                <w:sz w:val="18"/>
                <w:szCs w:val="18"/>
                <w:lang w:val="en-GB" w:eastAsia="zh-CN"/>
              </w:rPr>
            </w:pPr>
          </w:p>
        </w:tc>
        <w:tc>
          <w:tcPr>
            <w:tcW w:w="584" w:type="pct"/>
            <w:tcBorders>
              <w:top w:val="nil"/>
              <w:left w:val="nil"/>
              <w:bottom w:val="single" w:sz="4" w:space="0" w:color="auto"/>
              <w:right w:val="nil"/>
            </w:tcBorders>
            <w:shd w:val="clear" w:color="auto" w:fill="auto"/>
            <w:noWrap/>
            <w:vAlign w:val="center"/>
          </w:tcPr>
          <w:p w14:paraId="15D23AC4" w14:textId="61CEC290"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(-0.035 – 0.061)</w:t>
            </w:r>
          </w:p>
        </w:tc>
        <w:tc>
          <w:tcPr>
            <w:tcW w:w="730" w:type="pct"/>
            <w:tcBorders>
              <w:top w:val="nil"/>
              <w:left w:val="nil"/>
              <w:bottom w:val="single" w:sz="4" w:space="0" w:color="auto"/>
              <w:right w:val="nil"/>
            </w:tcBorders>
            <w:shd w:val="clear" w:color="auto" w:fill="auto"/>
            <w:noWrap/>
            <w:vAlign w:val="center"/>
          </w:tcPr>
          <w:p w14:paraId="3D253949" w14:textId="540AF88F"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(-0.023 – 0.114)</w:t>
            </w:r>
          </w:p>
        </w:tc>
        <w:tc>
          <w:tcPr>
            <w:tcW w:w="586" w:type="pct"/>
            <w:tcBorders>
              <w:top w:val="nil"/>
              <w:left w:val="nil"/>
              <w:bottom w:val="single" w:sz="4" w:space="0" w:color="auto"/>
              <w:right w:val="nil"/>
            </w:tcBorders>
            <w:shd w:val="clear" w:color="auto" w:fill="auto"/>
            <w:noWrap/>
            <w:vAlign w:val="center"/>
          </w:tcPr>
          <w:p w14:paraId="58137551" w14:textId="43EE7584"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(0.010 – 0.149)</w:t>
            </w:r>
          </w:p>
        </w:tc>
        <w:tc>
          <w:tcPr>
            <w:tcW w:w="572" w:type="pct"/>
            <w:tcBorders>
              <w:top w:val="nil"/>
              <w:left w:val="nil"/>
              <w:bottom w:val="single" w:sz="4" w:space="0" w:color="auto"/>
              <w:right w:val="nil"/>
            </w:tcBorders>
            <w:shd w:val="clear" w:color="auto" w:fill="auto"/>
            <w:noWrap/>
            <w:vAlign w:val="center"/>
          </w:tcPr>
          <w:p w14:paraId="7D888F6C" w14:textId="2E1F348D"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(-0.093 – 0.047)</w:t>
            </w:r>
          </w:p>
        </w:tc>
        <w:tc>
          <w:tcPr>
            <w:tcW w:w="891" w:type="pct"/>
            <w:tcBorders>
              <w:top w:val="nil"/>
              <w:left w:val="nil"/>
              <w:bottom w:val="single" w:sz="4" w:space="0" w:color="auto"/>
              <w:right w:val="nil"/>
            </w:tcBorders>
            <w:shd w:val="clear" w:color="auto" w:fill="auto"/>
            <w:noWrap/>
            <w:vAlign w:val="center"/>
          </w:tcPr>
          <w:p w14:paraId="7AF30AC2" w14:textId="7E2FD8C4"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(-0.006 – 0.112)</w:t>
            </w:r>
          </w:p>
        </w:tc>
        <w:tc>
          <w:tcPr>
            <w:tcW w:w="572" w:type="pct"/>
            <w:tcBorders>
              <w:top w:val="nil"/>
              <w:left w:val="nil"/>
              <w:bottom w:val="single" w:sz="4" w:space="0" w:color="auto"/>
              <w:right w:val="nil"/>
            </w:tcBorders>
            <w:shd w:val="clear" w:color="auto" w:fill="auto"/>
            <w:noWrap/>
            <w:vAlign w:val="center"/>
          </w:tcPr>
          <w:p w14:paraId="58F09D4D" w14:textId="4EEEC1C5" w:rsidR="002467FA" w:rsidRPr="009A5344" w:rsidRDefault="006C1B2B"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(-0.111 – 0.004)</w:t>
            </w:r>
          </w:p>
        </w:tc>
      </w:tr>
      <w:tr w:rsidR="006C1B2B" w:rsidRPr="009A5344" w14:paraId="6F638F1B" w14:textId="77777777" w:rsidTr="002467FA">
        <w:trPr>
          <w:trHeight w:val="320"/>
        </w:trPr>
        <w:tc>
          <w:tcPr>
            <w:tcW w:w="1065" w:type="pct"/>
            <w:tcBorders>
              <w:top w:val="single" w:sz="4" w:space="0" w:color="auto"/>
              <w:left w:val="nil"/>
              <w:bottom w:val="single" w:sz="4" w:space="0" w:color="auto"/>
              <w:right w:val="nil"/>
            </w:tcBorders>
            <w:shd w:val="clear" w:color="auto" w:fill="auto"/>
            <w:noWrap/>
            <w:vAlign w:val="center"/>
            <w:hideMark/>
          </w:tcPr>
          <w:p w14:paraId="2E3AB17A" w14:textId="7CB48254" w:rsidR="00621E8F" w:rsidRPr="009A5344" w:rsidRDefault="00621E8F" w:rsidP="00621E8F">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584" w:type="pct"/>
            <w:tcBorders>
              <w:top w:val="single" w:sz="4" w:space="0" w:color="auto"/>
              <w:left w:val="nil"/>
              <w:bottom w:val="single" w:sz="4" w:space="0" w:color="auto"/>
              <w:right w:val="nil"/>
            </w:tcBorders>
            <w:shd w:val="clear" w:color="auto" w:fill="auto"/>
            <w:noWrap/>
            <w:vAlign w:val="center"/>
            <w:hideMark/>
          </w:tcPr>
          <w:p w14:paraId="1CB75DA1" w14:textId="4B4830A4"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9,455</w:t>
            </w:r>
          </w:p>
        </w:tc>
        <w:tc>
          <w:tcPr>
            <w:tcW w:w="730" w:type="pct"/>
            <w:tcBorders>
              <w:top w:val="single" w:sz="4" w:space="0" w:color="auto"/>
              <w:left w:val="nil"/>
              <w:bottom w:val="single" w:sz="4" w:space="0" w:color="auto"/>
              <w:right w:val="nil"/>
            </w:tcBorders>
            <w:shd w:val="clear" w:color="auto" w:fill="auto"/>
            <w:noWrap/>
            <w:vAlign w:val="center"/>
            <w:hideMark/>
          </w:tcPr>
          <w:p w14:paraId="418FA7D4" w14:textId="3D23A1FE"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9,430</w:t>
            </w:r>
          </w:p>
        </w:tc>
        <w:tc>
          <w:tcPr>
            <w:tcW w:w="586" w:type="pct"/>
            <w:tcBorders>
              <w:top w:val="single" w:sz="4" w:space="0" w:color="auto"/>
              <w:left w:val="nil"/>
              <w:bottom w:val="single" w:sz="4" w:space="0" w:color="auto"/>
              <w:right w:val="nil"/>
            </w:tcBorders>
            <w:shd w:val="clear" w:color="auto" w:fill="auto"/>
            <w:noWrap/>
            <w:vAlign w:val="center"/>
            <w:hideMark/>
          </w:tcPr>
          <w:p w14:paraId="3F264EA7" w14:textId="7767E91F"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9,426</w:t>
            </w:r>
          </w:p>
        </w:tc>
        <w:tc>
          <w:tcPr>
            <w:tcW w:w="572" w:type="pct"/>
            <w:tcBorders>
              <w:top w:val="single" w:sz="4" w:space="0" w:color="auto"/>
              <w:left w:val="nil"/>
              <w:bottom w:val="single" w:sz="4" w:space="0" w:color="auto"/>
              <w:right w:val="nil"/>
            </w:tcBorders>
            <w:shd w:val="clear" w:color="auto" w:fill="auto"/>
            <w:noWrap/>
            <w:vAlign w:val="center"/>
            <w:hideMark/>
          </w:tcPr>
          <w:p w14:paraId="3BA41FF4" w14:textId="5AEEA804"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9,503</w:t>
            </w:r>
          </w:p>
        </w:tc>
        <w:tc>
          <w:tcPr>
            <w:tcW w:w="891" w:type="pct"/>
            <w:tcBorders>
              <w:top w:val="single" w:sz="4" w:space="0" w:color="auto"/>
              <w:left w:val="nil"/>
              <w:bottom w:val="single" w:sz="4" w:space="0" w:color="auto"/>
              <w:right w:val="nil"/>
            </w:tcBorders>
            <w:shd w:val="clear" w:color="auto" w:fill="auto"/>
            <w:noWrap/>
            <w:vAlign w:val="center"/>
            <w:hideMark/>
          </w:tcPr>
          <w:p w14:paraId="226AB1D4" w14:textId="5D2EE126"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9,503</w:t>
            </w:r>
          </w:p>
        </w:tc>
        <w:tc>
          <w:tcPr>
            <w:tcW w:w="572" w:type="pct"/>
            <w:tcBorders>
              <w:top w:val="single" w:sz="4" w:space="0" w:color="auto"/>
              <w:left w:val="nil"/>
              <w:bottom w:val="single" w:sz="4" w:space="0" w:color="auto"/>
              <w:right w:val="nil"/>
            </w:tcBorders>
            <w:shd w:val="clear" w:color="auto" w:fill="auto"/>
            <w:noWrap/>
            <w:vAlign w:val="center"/>
            <w:hideMark/>
          </w:tcPr>
          <w:p w14:paraId="7234D1DA" w14:textId="5A4F66FF" w:rsidR="00621E8F" w:rsidRPr="009A5344" w:rsidRDefault="00621E8F" w:rsidP="00621E8F">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9,503</w:t>
            </w:r>
          </w:p>
        </w:tc>
      </w:tr>
    </w:tbl>
    <w:p w14:paraId="1934BB26" w14:textId="77777777" w:rsidR="00621E8F" w:rsidRPr="009A5344" w:rsidRDefault="00621E8F" w:rsidP="00621E8F">
      <w:pPr>
        <w:spacing w:after="0" w:line="360" w:lineRule="auto"/>
        <w:jc w:val="both"/>
        <w:rPr>
          <w:rFonts w:ascii="Times New Roman" w:hAnsi="Times New Roman" w:cs="Times New Roman"/>
          <w:sz w:val="18"/>
          <w:szCs w:val="18"/>
        </w:rPr>
      </w:pPr>
    </w:p>
    <w:p w14:paraId="122B12A4" w14:textId="51566F05" w:rsidR="001E4D15" w:rsidRPr="009A5344" w:rsidRDefault="00621E8F" w:rsidP="00621E8F">
      <w:pPr>
        <w:spacing w:line="360" w:lineRule="auto"/>
        <w:jc w:val="both"/>
        <w:rPr>
          <w:rFonts w:ascii="Times New Roman" w:hAnsi="Times New Roman" w:cs="Times New Roman"/>
          <w:sz w:val="18"/>
          <w:szCs w:val="18"/>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with matched samples. Matching was performed using nearest neighbour propensity score matching (PSM) on </w:t>
      </w:r>
      <w:r w:rsidR="0055398D" w:rsidRPr="009A5344">
        <w:rPr>
          <w:rFonts w:ascii="Times New Roman" w:hAnsi="Times New Roman" w:cs="Times New Roman"/>
          <w:sz w:val="18"/>
          <w:szCs w:val="18"/>
        </w:rPr>
        <w:t xml:space="preserve">the following </w:t>
      </w:r>
      <w:r w:rsidRPr="009A5344">
        <w:rPr>
          <w:rFonts w:ascii="Times New Roman" w:hAnsi="Times New Roman" w:cs="Times New Roman"/>
          <w:sz w:val="18"/>
          <w:szCs w:val="18"/>
        </w:rPr>
        <w:t>observed variables</w:t>
      </w:r>
      <w:r w:rsidR="0055398D" w:rsidRPr="009A5344">
        <w:rPr>
          <w:rFonts w:ascii="Times New Roman" w:hAnsi="Times New Roman" w:cs="Times New Roman"/>
          <w:sz w:val="18"/>
          <w:szCs w:val="18"/>
        </w:rPr>
        <w:t>: eligible woman’s age at delivery, age squared, total number of births, total number of pregnancies, years of education of eligible woman, husband’s years of education, age of the household head, gender of the household head, religion and social group of the eligible woman, household size, household standard of living index</w:t>
      </w:r>
      <w:r w:rsidR="00650C5E" w:rsidRPr="009A5344">
        <w:rPr>
          <w:rFonts w:ascii="Times New Roman" w:hAnsi="Times New Roman" w:cs="Times New Roman"/>
          <w:sz w:val="18"/>
          <w:szCs w:val="18"/>
        </w:rPr>
        <w:t>, and distance to nearest health facility</w:t>
      </w:r>
      <w:r w:rsidRPr="009A5344">
        <w:rPr>
          <w:rFonts w:ascii="Times New Roman" w:hAnsi="Times New Roman" w:cs="Times New Roman"/>
          <w:sz w:val="18"/>
          <w:szCs w:val="18"/>
        </w:rPr>
        <w:t xml:space="preserve">. Only observations on the common support were used to perform the difference-in-differences analysis. </w:t>
      </w:r>
      <w:r w:rsidR="0055398D" w:rsidRPr="009A5344">
        <w:rPr>
          <w:rFonts w:ascii="Times New Roman" w:hAnsi="Times New Roman" w:cs="Times New Roman"/>
          <w:sz w:val="18"/>
          <w:szCs w:val="18"/>
        </w:rPr>
        <w:t xml:space="preserve">Difference-in-differences regressions also include </w:t>
      </w:r>
      <w:r w:rsidRPr="009A5344">
        <w:rPr>
          <w:rFonts w:ascii="Times New Roman" w:hAnsi="Times New Roman" w:cs="Times New Roman"/>
          <w:sz w:val="18"/>
          <w:szCs w:val="18"/>
        </w:rPr>
        <w:t>district fixed effects</w:t>
      </w:r>
      <w:r w:rsidR="0098153A" w:rsidRPr="009A5344">
        <w:rPr>
          <w:rFonts w:ascii="Times New Roman" w:hAnsi="Times New Roman" w:cs="Times New Roman"/>
          <w:sz w:val="18"/>
          <w:szCs w:val="18"/>
        </w:rPr>
        <w:t>, delivery</w:t>
      </w:r>
      <w:r w:rsidRPr="009A5344">
        <w:rPr>
          <w:rFonts w:ascii="Times New Roman" w:hAnsi="Times New Roman" w:cs="Times New Roman"/>
          <w:sz w:val="18"/>
          <w:szCs w:val="18"/>
        </w:rPr>
        <w:t xml:space="preserve"> year fixed effects, and district-level pre-JGY health status interacted with </w:t>
      </w:r>
      <w:r w:rsidR="0055398D" w:rsidRPr="009A5344">
        <w:rPr>
          <w:rFonts w:ascii="Times New Roman" w:hAnsi="Times New Roman" w:cs="Times New Roman"/>
          <w:sz w:val="18"/>
          <w:szCs w:val="18"/>
        </w:rPr>
        <w:t>delivery</w:t>
      </w:r>
      <w:r w:rsidRPr="009A5344">
        <w:rPr>
          <w:rFonts w:ascii="Times New Roman" w:hAnsi="Times New Roman" w:cs="Times New Roman"/>
          <w:sz w:val="18"/>
          <w:szCs w:val="18"/>
        </w:rPr>
        <w:t xml:space="preserve"> year dummies. Standard errors were bootstrapped with 1000 iterations. 95% confidence intervals in parentheses. *** p&lt;0.01, ** p&lt;0.05, * p&lt;0.1.</w:t>
      </w:r>
    </w:p>
    <w:p w14:paraId="535C9054" w14:textId="17373FBC" w:rsidR="00536088" w:rsidRPr="009A5344" w:rsidRDefault="00536088">
      <w:r w:rsidRPr="009A5344">
        <w:br w:type="page"/>
      </w:r>
    </w:p>
    <w:p w14:paraId="3D94CF23" w14:textId="18E5D11B" w:rsidR="00621E8F" w:rsidRPr="009A5344" w:rsidRDefault="00536088" w:rsidP="00536088">
      <w:pPr>
        <w:spacing w:after="0"/>
        <w:rPr>
          <w:rFonts w:ascii="Times New Roman" w:hAnsi="Times New Roman" w:cs="Times New Roman"/>
          <w:sz w:val="20"/>
          <w:szCs w:val="20"/>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4. Details of outcome variables, sample, and control variables included in the analysis: Robustness check using NFHS data</w:t>
      </w:r>
    </w:p>
    <w:p w14:paraId="0723A341" w14:textId="77777777" w:rsidR="00646C05" w:rsidRPr="009A5344" w:rsidRDefault="00646C05" w:rsidP="00536088">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694"/>
        <w:gridCol w:w="2714"/>
        <w:gridCol w:w="1882"/>
        <w:gridCol w:w="2736"/>
        <w:gridCol w:w="2924"/>
      </w:tblGrid>
      <w:tr w:rsidR="00646C05" w:rsidRPr="009A5344" w14:paraId="119B17CC" w14:textId="77777777" w:rsidTr="00646C05">
        <w:tc>
          <w:tcPr>
            <w:tcW w:w="2694" w:type="dxa"/>
          </w:tcPr>
          <w:p w14:paraId="79212021" w14:textId="77777777" w:rsidR="00646C05" w:rsidRPr="009A5344" w:rsidRDefault="00646C05" w:rsidP="0009025F">
            <w:pPr>
              <w:jc w:val="center"/>
              <w:rPr>
                <w:rFonts w:ascii="Times New Roman" w:hAnsi="Times New Roman" w:cs="Times New Roman"/>
                <w:b/>
                <w:sz w:val="18"/>
                <w:szCs w:val="18"/>
              </w:rPr>
            </w:pPr>
            <w:r w:rsidRPr="009A5344">
              <w:rPr>
                <w:rFonts w:ascii="Times New Roman" w:hAnsi="Times New Roman" w:cs="Times New Roman"/>
                <w:b/>
                <w:sz w:val="18"/>
                <w:szCs w:val="18"/>
              </w:rPr>
              <w:t>Outcome variables</w:t>
            </w:r>
          </w:p>
        </w:tc>
        <w:tc>
          <w:tcPr>
            <w:tcW w:w="2714" w:type="dxa"/>
          </w:tcPr>
          <w:p w14:paraId="06DA84EF" w14:textId="77777777" w:rsidR="00646C05" w:rsidRPr="009A5344" w:rsidRDefault="00646C05" w:rsidP="0009025F">
            <w:pPr>
              <w:jc w:val="center"/>
              <w:rPr>
                <w:rFonts w:ascii="Times New Roman" w:hAnsi="Times New Roman" w:cs="Times New Roman"/>
                <w:b/>
                <w:sz w:val="18"/>
                <w:szCs w:val="18"/>
              </w:rPr>
            </w:pPr>
            <w:r w:rsidRPr="009A5344">
              <w:rPr>
                <w:rFonts w:ascii="Times New Roman" w:hAnsi="Times New Roman" w:cs="Times New Roman"/>
                <w:b/>
                <w:sz w:val="18"/>
                <w:szCs w:val="18"/>
              </w:rPr>
              <w:t>Variable description</w:t>
            </w:r>
          </w:p>
        </w:tc>
        <w:tc>
          <w:tcPr>
            <w:tcW w:w="1882" w:type="dxa"/>
          </w:tcPr>
          <w:p w14:paraId="082A6A84" w14:textId="77777777" w:rsidR="00646C05" w:rsidRPr="009A5344" w:rsidRDefault="00646C05" w:rsidP="0009025F">
            <w:pPr>
              <w:jc w:val="center"/>
              <w:rPr>
                <w:rFonts w:ascii="Times New Roman" w:hAnsi="Times New Roman" w:cs="Times New Roman"/>
                <w:b/>
                <w:sz w:val="18"/>
                <w:szCs w:val="18"/>
              </w:rPr>
            </w:pPr>
            <w:r w:rsidRPr="009A5344">
              <w:rPr>
                <w:rFonts w:ascii="Times New Roman" w:hAnsi="Times New Roman" w:cs="Times New Roman"/>
                <w:b/>
                <w:sz w:val="18"/>
                <w:szCs w:val="18"/>
              </w:rPr>
              <w:t>Unit of analysis</w:t>
            </w:r>
          </w:p>
        </w:tc>
        <w:tc>
          <w:tcPr>
            <w:tcW w:w="2736" w:type="dxa"/>
          </w:tcPr>
          <w:p w14:paraId="5E450B70" w14:textId="77777777" w:rsidR="00646C05" w:rsidRPr="009A5344" w:rsidRDefault="00646C05" w:rsidP="0009025F">
            <w:pPr>
              <w:jc w:val="center"/>
              <w:rPr>
                <w:rFonts w:ascii="Times New Roman" w:hAnsi="Times New Roman" w:cs="Times New Roman"/>
                <w:b/>
                <w:sz w:val="18"/>
                <w:szCs w:val="18"/>
              </w:rPr>
            </w:pPr>
            <w:r w:rsidRPr="009A5344">
              <w:rPr>
                <w:rFonts w:ascii="Times New Roman" w:hAnsi="Times New Roman" w:cs="Times New Roman"/>
                <w:b/>
                <w:sz w:val="18"/>
                <w:szCs w:val="18"/>
              </w:rPr>
              <w:t>Sample</w:t>
            </w:r>
          </w:p>
        </w:tc>
        <w:tc>
          <w:tcPr>
            <w:tcW w:w="2924" w:type="dxa"/>
          </w:tcPr>
          <w:p w14:paraId="19D4BE74" w14:textId="77777777" w:rsidR="00646C05" w:rsidRPr="009A5344" w:rsidRDefault="00646C05" w:rsidP="0009025F">
            <w:pPr>
              <w:jc w:val="center"/>
              <w:rPr>
                <w:rFonts w:ascii="Times New Roman" w:hAnsi="Times New Roman" w:cs="Times New Roman"/>
                <w:b/>
                <w:sz w:val="18"/>
                <w:szCs w:val="18"/>
              </w:rPr>
            </w:pPr>
            <w:r w:rsidRPr="009A5344">
              <w:rPr>
                <w:rFonts w:ascii="Times New Roman" w:hAnsi="Times New Roman" w:cs="Times New Roman"/>
                <w:b/>
                <w:sz w:val="18"/>
                <w:szCs w:val="18"/>
              </w:rPr>
              <w:t>Control variables</w:t>
            </w:r>
          </w:p>
        </w:tc>
      </w:tr>
      <w:tr w:rsidR="00646C05" w:rsidRPr="009A5344" w14:paraId="265CD2CD" w14:textId="77777777" w:rsidTr="00646C05">
        <w:tc>
          <w:tcPr>
            <w:tcW w:w="2694" w:type="dxa"/>
          </w:tcPr>
          <w:p w14:paraId="05ECB4AB" w14:textId="77777777" w:rsidR="00646C05" w:rsidRPr="009A5344" w:rsidRDefault="00646C05" w:rsidP="0009025F">
            <w:pPr>
              <w:rPr>
                <w:rFonts w:ascii="Times New Roman" w:hAnsi="Times New Roman" w:cs="Times New Roman"/>
                <w:b/>
                <w:sz w:val="18"/>
                <w:szCs w:val="18"/>
              </w:rPr>
            </w:pPr>
            <w:r w:rsidRPr="009A5344">
              <w:rPr>
                <w:rFonts w:ascii="Times New Roman" w:hAnsi="Times New Roman" w:cs="Times New Roman"/>
                <w:b/>
                <w:sz w:val="18"/>
                <w:szCs w:val="18"/>
              </w:rPr>
              <w:t xml:space="preserve">II] Health information </w:t>
            </w:r>
          </w:p>
        </w:tc>
        <w:tc>
          <w:tcPr>
            <w:tcW w:w="2714" w:type="dxa"/>
          </w:tcPr>
          <w:p w14:paraId="64DBC981" w14:textId="77777777" w:rsidR="00646C05" w:rsidRPr="009A5344" w:rsidRDefault="00646C05" w:rsidP="0009025F">
            <w:pPr>
              <w:rPr>
                <w:rFonts w:ascii="Times New Roman" w:hAnsi="Times New Roman" w:cs="Times New Roman"/>
                <w:sz w:val="18"/>
                <w:szCs w:val="18"/>
              </w:rPr>
            </w:pPr>
          </w:p>
        </w:tc>
        <w:tc>
          <w:tcPr>
            <w:tcW w:w="1882" w:type="dxa"/>
          </w:tcPr>
          <w:p w14:paraId="5ECE3B58" w14:textId="77777777" w:rsidR="00646C05" w:rsidRPr="009A5344" w:rsidRDefault="00646C05" w:rsidP="0009025F">
            <w:pPr>
              <w:rPr>
                <w:rFonts w:ascii="Times New Roman" w:hAnsi="Times New Roman" w:cs="Times New Roman"/>
                <w:sz w:val="18"/>
                <w:szCs w:val="18"/>
              </w:rPr>
            </w:pPr>
          </w:p>
        </w:tc>
        <w:tc>
          <w:tcPr>
            <w:tcW w:w="2736" w:type="dxa"/>
          </w:tcPr>
          <w:p w14:paraId="28C784DF" w14:textId="77777777" w:rsidR="00646C05" w:rsidRPr="009A5344" w:rsidRDefault="00646C05" w:rsidP="0009025F">
            <w:pPr>
              <w:rPr>
                <w:rFonts w:ascii="Times New Roman" w:hAnsi="Times New Roman" w:cs="Times New Roman"/>
                <w:sz w:val="18"/>
                <w:szCs w:val="18"/>
              </w:rPr>
            </w:pPr>
          </w:p>
        </w:tc>
        <w:tc>
          <w:tcPr>
            <w:tcW w:w="2924" w:type="dxa"/>
          </w:tcPr>
          <w:p w14:paraId="09413A0E" w14:textId="77777777" w:rsidR="00646C05" w:rsidRPr="009A5344" w:rsidRDefault="00646C05" w:rsidP="0009025F">
            <w:pPr>
              <w:rPr>
                <w:rFonts w:ascii="Times New Roman" w:hAnsi="Times New Roman" w:cs="Times New Roman"/>
                <w:sz w:val="18"/>
                <w:szCs w:val="18"/>
              </w:rPr>
            </w:pPr>
          </w:p>
        </w:tc>
      </w:tr>
      <w:tr w:rsidR="00646C05" w:rsidRPr="009A5344" w14:paraId="49E8D03B" w14:textId="77777777" w:rsidTr="00646C05">
        <w:tc>
          <w:tcPr>
            <w:tcW w:w="2694" w:type="dxa"/>
          </w:tcPr>
          <w:p w14:paraId="520FC04A" w14:textId="77777777" w:rsidR="00646C05" w:rsidRPr="009A5344" w:rsidRDefault="00646C05" w:rsidP="00646C05">
            <w:pPr>
              <w:pStyle w:val="ListParagraph"/>
              <w:numPr>
                <w:ilvl w:val="0"/>
                <w:numId w:val="1"/>
              </w:numPr>
              <w:ind w:left="336"/>
              <w:rPr>
                <w:rFonts w:ascii="Times New Roman" w:hAnsi="Times New Roman" w:cs="Times New Roman"/>
                <w:sz w:val="18"/>
                <w:szCs w:val="18"/>
              </w:rPr>
            </w:pPr>
            <w:r w:rsidRPr="009A5344">
              <w:rPr>
                <w:rFonts w:ascii="Times New Roman" w:hAnsi="Times New Roman" w:cs="Times New Roman"/>
                <w:sz w:val="18"/>
                <w:szCs w:val="18"/>
              </w:rPr>
              <w:t>Ever heard of HIV/AIDS</w:t>
            </w:r>
          </w:p>
          <w:p w14:paraId="4150AB1A" w14:textId="77777777" w:rsidR="00646C05" w:rsidRPr="009A5344" w:rsidRDefault="00646C05" w:rsidP="0009025F">
            <w:pPr>
              <w:pStyle w:val="ListParagraph"/>
              <w:ind w:left="336"/>
              <w:rPr>
                <w:rFonts w:ascii="Times New Roman" w:hAnsi="Times New Roman" w:cs="Times New Roman"/>
                <w:sz w:val="18"/>
                <w:szCs w:val="18"/>
              </w:rPr>
            </w:pPr>
          </w:p>
          <w:p w14:paraId="4EC0E494" w14:textId="77777777" w:rsidR="00646C05" w:rsidRPr="009A5344" w:rsidRDefault="00646C05" w:rsidP="0009025F">
            <w:pPr>
              <w:pStyle w:val="ListParagraph"/>
              <w:ind w:left="336"/>
              <w:rPr>
                <w:rFonts w:ascii="Times New Roman" w:hAnsi="Times New Roman" w:cs="Times New Roman"/>
                <w:sz w:val="18"/>
                <w:szCs w:val="18"/>
              </w:rPr>
            </w:pPr>
            <w:r w:rsidRPr="009A5344">
              <w:rPr>
                <w:rFonts w:ascii="Times New Roman" w:hAnsi="Times New Roman" w:cs="Times New Roman"/>
                <w:sz w:val="18"/>
                <w:szCs w:val="18"/>
              </w:rPr>
              <w:t xml:space="preserve">If heard, heard from: </w:t>
            </w:r>
          </w:p>
          <w:p w14:paraId="590DDD54" w14:textId="77777777" w:rsidR="00646C05" w:rsidRPr="009A5344" w:rsidRDefault="00646C05" w:rsidP="00646C05">
            <w:pPr>
              <w:pStyle w:val="ListParagraph"/>
              <w:numPr>
                <w:ilvl w:val="0"/>
                <w:numId w:val="1"/>
              </w:numPr>
              <w:ind w:left="336"/>
              <w:rPr>
                <w:rFonts w:ascii="Times New Roman" w:hAnsi="Times New Roman" w:cs="Times New Roman"/>
                <w:sz w:val="18"/>
                <w:szCs w:val="18"/>
              </w:rPr>
            </w:pPr>
            <w:r w:rsidRPr="009A5344">
              <w:rPr>
                <w:rFonts w:ascii="Times New Roman" w:hAnsi="Times New Roman" w:cs="Times New Roman"/>
                <w:sz w:val="18"/>
                <w:szCs w:val="18"/>
              </w:rPr>
              <w:t>TV</w:t>
            </w:r>
          </w:p>
          <w:p w14:paraId="03F0B803" w14:textId="77777777" w:rsidR="00646C05" w:rsidRPr="009A5344" w:rsidRDefault="00646C05" w:rsidP="00646C05">
            <w:pPr>
              <w:pStyle w:val="ListParagraph"/>
              <w:numPr>
                <w:ilvl w:val="0"/>
                <w:numId w:val="1"/>
              </w:numPr>
              <w:ind w:left="336"/>
              <w:rPr>
                <w:rFonts w:ascii="Times New Roman" w:hAnsi="Times New Roman" w:cs="Times New Roman"/>
                <w:sz w:val="18"/>
                <w:szCs w:val="18"/>
              </w:rPr>
            </w:pPr>
            <w:r w:rsidRPr="009A5344">
              <w:rPr>
                <w:rFonts w:ascii="Times New Roman" w:hAnsi="Times New Roman" w:cs="Times New Roman"/>
                <w:sz w:val="18"/>
                <w:szCs w:val="18"/>
              </w:rPr>
              <w:t xml:space="preserve">Any other source </w:t>
            </w:r>
          </w:p>
        </w:tc>
        <w:tc>
          <w:tcPr>
            <w:tcW w:w="2714" w:type="dxa"/>
          </w:tcPr>
          <w:p w14:paraId="44CFEC0F" w14:textId="77777777"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Dummy variable taking value 1 if response is “Yes”, 0 otherwise.</w:t>
            </w:r>
          </w:p>
        </w:tc>
        <w:tc>
          <w:tcPr>
            <w:tcW w:w="1882" w:type="dxa"/>
          </w:tcPr>
          <w:p w14:paraId="779FD24A" w14:textId="77777777"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DLHS-2: Eligible woman</w:t>
            </w:r>
          </w:p>
          <w:p w14:paraId="49534EBA" w14:textId="77777777"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(women aged 18-45 that ever gave birth)</w:t>
            </w:r>
          </w:p>
          <w:p w14:paraId="1C001A80" w14:textId="4B24CB0D"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NFHS-IV: Eligible woman</w:t>
            </w:r>
          </w:p>
          <w:p w14:paraId="4B056DAD" w14:textId="77777777"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(women aged 18-45 that ever gave birth)</w:t>
            </w:r>
          </w:p>
          <w:p w14:paraId="2A4D6323" w14:textId="77777777" w:rsidR="00646C05" w:rsidRPr="009A5344" w:rsidRDefault="00646C05" w:rsidP="0009025F">
            <w:pPr>
              <w:rPr>
                <w:rFonts w:ascii="Times New Roman" w:hAnsi="Times New Roman" w:cs="Times New Roman"/>
                <w:sz w:val="18"/>
                <w:szCs w:val="18"/>
              </w:rPr>
            </w:pPr>
          </w:p>
        </w:tc>
        <w:tc>
          <w:tcPr>
            <w:tcW w:w="2736" w:type="dxa"/>
          </w:tcPr>
          <w:p w14:paraId="75E0EEA8" w14:textId="560F4391"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Timing of JGY implementation is matched with timing of the household interviews in Gujarat. Sample includes eligible women interviewed in DLHS-II (pre-JGY) and NFHS-IV (post-JGY) from Gujarat and Maharashtra but excluding those residing in districts in Gujarat where JGY was already implemented in 2003-2004.</w:t>
            </w:r>
          </w:p>
        </w:tc>
        <w:tc>
          <w:tcPr>
            <w:tcW w:w="2924" w:type="dxa"/>
          </w:tcPr>
          <w:p w14:paraId="5130A508" w14:textId="1A816A98"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sz w:val="18"/>
                <w:szCs w:val="18"/>
              </w:rPr>
              <w:t>Age of the eligible woman, age squared, years of education of eligible woman, age of the household head, gender of the household head, religion and social group of the eligible woman, household standard of living index, district fixed effects, and interview year fixed effects.</w:t>
            </w:r>
          </w:p>
          <w:p w14:paraId="064B41D2" w14:textId="77777777" w:rsidR="00646C05" w:rsidRPr="009A5344" w:rsidRDefault="00646C05" w:rsidP="0009025F">
            <w:pPr>
              <w:rPr>
                <w:rFonts w:ascii="Times New Roman" w:hAnsi="Times New Roman" w:cs="Times New Roman"/>
                <w:color w:val="000000" w:themeColor="text1"/>
                <w:sz w:val="18"/>
                <w:szCs w:val="18"/>
              </w:rPr>
            </w:pPr>
          </w:p>
          <w:p w14:paraId="52380370" w14:textId="7D2818C5" w:rsidR="00646C05" w:rsidRPr="009A5344" w:rsidRDefault="00646C05" w:rsidP="0009025F">
            <w:pPr>
              <w:rPr>
                <w:rFonts w:ascii="Times New Roman" w:hAnsi="Times New Roman" w:cs="Times New Roman"/>
                <w:sz w:val="18"/>
                <w:szCs w:val="18"/>
              </w:rPr>
            </w:pPr>
            <w:r w:rsidRPr="009A5344">
              <w:rPr>
                <w:rFonts w:ascii="Times New Roman" w:hAnsi="Times New Roman" w:cs="Times New Roman"/>
                <w:color w:val="000000" w:themeColor="text1"/>
                <w:sz w:val="18"/>
                <w:szCs w:val="18"/>
              </w:rPr>
              <w:t>In addition, district-level pre-JGY health status (proxied using under-five mortality rate in 2001) interacted with interview year dummies is included to control for unobserved differences across districts that may violate the parallel trend assumption.</w:t>
            </w:r>
          </w:p>
        </w:tc>
      </w:tr>
      <w:tr w:rsidR="00646C05" w:rsidRPr="009A5344" w14:paraId="429737BE" w14:textId="77777777" w:rsidTr="00646C05">
        <w:tc>
          <w:tcPr>
            <w:tcW w:w="12950" w:type="dxa"/>
            <w:gridSpan w:val="5"/>
          </w:tcPr>
          <w:p w14:paraId="03893A88" w14:textId="77777777" w:rsidR="00646C05" w:rsidRPr="009A5344" w:rsidRDefault="00646C05" w:rsidP="0009025F">
            <w:pPr>
              <w:rPr>
                <w:rFonts w:ascii="Times New Roman" w:hAnsi="Times New Roman" w:cs="Times New Roman"/>
                <w:sz w:val="18"/>
                <w:szCs w:val="18"/>
              </w:rPr>
            </w:pPr>
          </w:p>
        </w:tc>
      </w:tr>
      <w:tr w:rsidR="00646C05" w:rsidRPr="009A5344" w14:paraId="74D45711" w14:textId="77777777" w:rsidTr="00646C05">
        <w:tc>
          <w:tcPr>
            <w:tcW w:w="2694" w:type="dxa"/>
          </w:tcPr>
          <w:p w14:paraId="3E4240AD" w14:textId="77777777" w:rsidR="00646C05" w:rsidRPr="009A5344" w:rsidRDefault="00646C05" w:rsidP="0009025F">
            <w:pPr>
              <w:rPr>
                <w:rFonts w:ascii="Times New Roman" w:hAnsi="Times New Roman" w:cs="Times New Roman"/>
                <w:b/>
                <w:sz w:val="18"/>
                <w:szCs w:val="18"/>
              </w:rPr>
            </w:pPr>
            <w:r w:rsidRPr="009A5344">
              <w:rPr>
                <w:rFonts w:ascii="Times New Roman" w:hAnsi="Times New Roman" w:cs="Times New Roman"/>
                <w:b/>
                <w:sz w:val="18"/>
                <w:szCs w:val="18"/>
              </w:rPr>
              <w:t>III] Health services utilization</w:t>
            </w:r>
          </w:p>
        </w:tc>
        <w:tc>
          <w:tcPr>
            <w:tcW w:w="2714" w:type="dxa"/>
          </w:tcPr>
          <w:p w14:paraId="0EB7FFB9" w14:textId="77777777" w:rsidR="00646C05" w:rsidRPr="009A5344" w:rsidRDefault="00646C05" w:rsidP="0009025F">
            <w:pPr>
              <w:rPr>
                <w:rFonts w:ascii="Times New Roman" w:hAnsi="Times New Roman" w:cs="Times New Roman"/>
                <w:sz w:val="18"/>
                <w:szCs w:val="18"/>
              </w:rPr>
            </w:pPr>
          </w:p>
        </w:tc>
        <w:tc>
          <w:tcPr>
            <w:tcW w:w="1882" w:type="dxa"/>
          </w:tcPr>
          <w:p w14:paraId="43DA0BA3" w14:textId="77777777" w:rsidR="00646C05" w:rsidRPr="009A5344" w:rsidRDefault="00646C05" w:rsidP="0009025F">
            <w:pPr>
              <w:rPr>
                <w:rFonts w:ascii="Times New Roman" w:hAnsi="Times New Roman" w:cs="Times New Roman"/>
                <w:sz w:val="18"/>
                <w:szCs w:val="18"/>
              </w:rPr>
            </w:pPr>
          </w:p>
        </w:tc>
        <w:tc>
          <w:tcPr>
            <w:tcW w:w="2736" w:type="dxa"/>
          </w:tcPr>
          <w:p w14:paraId="1EFD453B" w14:textId="77777777" w:rsidR="00646C05" w:rsidRPr="009A5344" w:rsidRDefault="00646C05" w:rsidP="0009025F">
            <w:pPr>
              <w:rPr>
                <w:rFonts w:ascii="Times New Roman" w:hAnsi="Times New Roman" w:cs="Times New Roman"/>
                <w:sz w:val="18"/>
                <w:szCs w:val="18"/>
              </w:rPr>
            </w:pPr>
          </w:p>
        </w:tc>
        <w:tc>
          <w:tcPr>
            <w:tcW w:w="2924" w:type="dxa"/>
          </w:tcPr>
          <w:p w14:paraId="7555BA2D" w14:textId="77777777" w:rsidR="00646C05" w:rsidRPr="009A5344" w:rsidRDefault="00646C05" w:rsidP="0009025F">
            <w:pPr>
              <w:rPr>
                <w:rFonts w:ascii="Times New Roman" w:hAnsi="Times New Roman" w:cs="Times New Roman"/>
                <w:sz w:val="18"/>
                <w:szCs w:val="18"/>
              </w:rPr>
            </w:pPr>
          </w:p>
        </w:tc>
      </w:tr>
      <w:tr w:rsidR="00B51AD3" w:rsidRPr="009A5344" w14:paraId="2E2B5048" w14:textId="77777777" w:rsidTr="00646C05">
        <w:tc>
          <w:tcPr>
            <w:tcW w:w="2694" w:type="dxa"/>
          </w:tcPr>
          <w:p w14:paraId="4512FF69" w14:textId="77777777" w:rsidR="00B51AD3" w:rsidRPr="009A5344" w:rsidRDefault="00B51AD3" w:rsidP="00B51AD3">
            <w:pPr>
              <w:rPr>
                <w:rFonts w:ascii="Times New Roman" w:hAnsi="Times New Roman" w:cs="Times New Roman"/>
                <w:b/>
                <w:i/>
                <w:sz w:val="18"/>
                <w:szCs w:val="18"/>
              </w:rPr>
            </w:pPr>
            <w:r w:rsidRPr="009A5344">
              <w:rPr>
                <w:rFonts w:ascii="Times New Roman" w:hAnsi="Times New Roman" w:cs="Times New Roman"/>
                <w:b/>
                <w:i/>
                <w:sz w:val="18"/>
                <w:szCs w:val="18"/>
              </w:rPr>
              <w:t>A) Child immunization services</w:t>
            </w:r>
          </w:p>
          <w:p w14:paraId="04DD4307" w14:textId="77777777"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first DPT dose</w:t>
            </w:r>
          </w:p>
          <w:p w14:paraId="37611BE4" w14:textId="77777777"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all three DPT doses</w:t>
            </w:r>
          </w:p>
          <w:p w14:paraId="2377C416" w14:textId="77777777"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first polio dose</w:t>
            </w:r>
          </w:p>
          <w:p w14:paraId="44AA33B1" w14:textId="77777777"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all three polio doses</w:t>
            </w:r>
          </w:p>
          <w:p w14:paraId="508DF3E0" w14:textId="77777777"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BCG vaccine</w:t>
            </w:r>
          </w:p>
          <w:p w14:paraId="7EE03D62" w14:textId="70D1CBC3" w:rsidR="00B51AD3" w:rsidRPr="009A5344" w:rsidRDefault="00B51AD3" w:rsidP="00B51AD3">
            <w:pPr>
              <w:pStyle w:val="ListParagraph"/>
              <w:numPr>
                <w:ilvl w:val="0"/>
                <w:numId w:val="2"/>
              </w:numPr>
              <w:ind w:left="336"/>
              <w:rPr>
                <w:rFonts w:ascii="Times New Roman" w:hAnsi="Times New Roman" w:cs="Times New Roman"/>
                <w:sz w:val="18"/>
                <w:szCs w:val="18"/>
              </w:rPr>
            </w:pPr>
            <w:r w:rsidRPr="009A5344">
              <w:rPr>
                <w:rFonts w:ascii="Times New Roman" w:hAnsi="Times New Roman" w:cs="Times New Roman"/>
                <w:sz w:val="18"/>
                <w:szCs w:val="18"/>
              </w:rPr>
              <w:t>Received measles vaccine</w:t>
            </w:r>
          </w:p>
        </w:tc>
        <w:tc>
          <w:tcPr>
            <w:tcW w:w="2714" w:type="dxa"/>
          </w:tcPr>
          <w:p w14:paraId="7B9FE7B6"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Dummy variable taking value 1 if the child receives the specific immunization, 0 otherwise.</w:t>
            </w:r>
          </w:p>
        </w:tc>
        <w:tc>
          <w:tcPr>
            <w:tcW w:w="1882" w:type="dxa"/>
          </w:tcPr>
          <w:p w14:paraId="40892EEC"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Child</w:t>
            </w:r>
          </w:p>
          <w:p w14:paraId="69D9ECAC"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(children between 0-30 months old at the time of survey)</w:t>
            </w:r>
          </w:p>
        </w:tc>
        <w:tc>
          <w:tcPr>
            <w:tcW w:w="2736" w:type="dxa"/>
          </w:tcPr>
          <w:p w14:paraId="685973A0" w14:textId="78FE0FF5"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Timing of JGY implementation is matched with timing of birth of a child such that only those children in Gujarat born before JGY implementation in DLHS-II and those born after JGY implementation in NFHS-IV are retained in the sample. All children from Maharashtra in DLHS-II and NFHS-IV are included.</w:t>
            </w:r>
          </w:p>
        </w:tc>
        <w:tc>
          <w:tcPr>
            <w:tcW w:w="2924" w:type="dxa"/>
          </w:tcPr>
          <w:p w14:paraId="4AB5A59A" w14:textId="71E30981"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Child’s age in months, mother’s age at birth, mother’s years of education, birth order, dummy for multiple birth, age of the household head, gender of the household head, religion and social group of the child, household size, household standard of living index, district fixed effects, and birth year fixed effects.</w:t>
            </w:r>
          </w:p>
          <w:p w14:paraId="055AB385" w14:textId="77777777" w:rsidR="00B51AD3" w:rsidRPr="009A5344" w:rsidRDefault="00B51AD3" w:rsidP="00B51AD3">
            <w:pPr>
              <w:rPr>
                <w:rFonts w:ascii="Times New Roman" w:hAnsi="Times New Roman" w:cs="Times New Roman"/>
                <w:sz w:val="18"/>
                <w:szCs w:val="18"/>
              </w:rPr>
            </w:pPr>
          </w:p>
          <w:p w14:paraId="359EF50A" w14:textId="1028B955"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In addition, district-level pre-JGY health status (proxied using under-five mortality rate in 2001) interacted with birth year dummies is included to control for unobserved differences across districts that may violate the parallel trend assumption.</w:t>
            </w:r>
          </w:p>
        </w:tc>
      </w:tr>
      <w:tr w:rsidR="00B51AD3" w:rsidRPr="009A5344" w14:paraId="7714C891" w14:textId="77777777" w:rsidTr="00646C05">
        <w:tc>
          <w:tcPr>
            <w:tcW w:w="2694" w:type="dxa"/>
          </w:tcPr>
          <w:p w14:paraId="28E021DA" w14:textId="77777777" w:rsidR="00B51AD3" w:rsidRPr="009A5344" w:rsidRDefault="00B51AD3" w:rsidP="00B51AD3">
            <w:pPr>
              <w:rPr>
                <w:rFonts w:ascii="Times New Roman" w:hAnsi="Times New Roman" w:cs="Times New Roman"/>
                <w:b/>
                <w:i/>
                <w:sz w:val="18"/>
                <w:szCs w:val="18"/>
              </w:rPr>
            </w:pPr>
            <w:r w:rsidRPr="009A5344">
              <w:rPr>
                <w:rFonts w:ascii="Times New Roman" w:hAnsi="Times New Roman" w:cs="Times New Roman"/>
                <w:b/>
                <w:i/>
                <w:sz w:val="18"/>
                <w:szCs w:val="18"/>
              </w:rPr>
              <w:t>B) Maternal health services (antenatal care and institutional delivery)</w:t>
            </w:r>
          </w:p>
          <w:p w14:paraId="397F63B0" w14:textId="77777777"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t>Received at least one ANC check-up</w:t>
            </w:r>
          </w:p>
          <w:p w14:paraId="67203951" w14:textId="77777777"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lastRenderedPageBreak/>
              <w:t>Received at least three ANC check-ups</w:t>
            </w:r>
          </w:p>
          <w:p w14:paraId="5A43C538" w14:textId="77777777"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t>Received ANC check-up in the first trimester</w:t>
            </w:r>
          </w:p>
          <w:p w14:paraId="74F1EBA7" w14:textId="77777777"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t>Delivery in a health facility</w:t>
            </w:r>
          </w:p>
          <w:p w14:paraId="7FEA5E99" w14:textId="77777777"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t>Delivery in a public health facility</w:t>
            </w:r>
          </w:p>
          <w:p w14:paraId="419612CA" w14:textId="5D3C1A60" w:rsidR="00B51AD3" w:rsidRPr="009A5344" w:rsidRDefault="00B51AD3" w:rsidP="00B51AD3">
            <w:pPr>
              <w:pStyle w:val="ListParagraph"/>
              <w:numPr>
                <w:ilvl w:val="0"/>
                <w:numId w:val="3"/>
              </w:numPr>
              <w:ind w:left="336"/>
              <w:rPr>
                <w:rFonts w:ascii="Times New Roman" w:hAnsi="Times New Roman" w:cs="Times New Roman"/>
                <w:sz w:val="18"/>
                <w:szCs w:val="18"/>
              </w:rPr>
            </w:pPr>
            <w:r w:rsidRPr="009A5344">
              <w:rPr>
                <w:rFonts w:ascii="Times New Roman" w:hAnsi="Times New Roman" w:cs="Times New Roman"/>
                <w:sz w:val="18"/>
                <w:szCs w:val="18"/>
              </w:rPr>
              <w:t>Delivery in a private health facility</w:t>
            </w:r>
          </w:p>
        </w:tc>
        <w:tc>
          <w:tcPr>
            <w:tcW w:w="2714" w:type="dxa"/>
          </w:tcPr>
          <w:p w14:paraId="355BAE05"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lastRenderedPageBreak/>
              <w:t>Dummy variable taking value 1 if the pregnant woman receives the specific ANC service, 0 otherwise.</w:t>
            </w:r>
          </w:p>
        </w:tc>
        <w:tc>
          <w:tcPr>
            <w:tcW w:w="1882" w:type="dxa"/>
          </w:tcPr>
          <w:p w14:paraId="192FB91B"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Eligible woman</w:t>
            </w:r>
          </w:p>
          <w:p w14:paraId="56DCF8A1" w14:textId="77777777"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(women who gave live or still birth to a child in the past 2 years)</w:t>
            </w:r>
          </w:p>
        </w:tc>
        <w:tc>
          <w:tcPr>
            <w:tcW w:w="2736" w:type="dxa"/>
          </w:tcPr>
          <w:p w14:paraId="763B1EB0" w14:textId="2B3495CB"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 xml:space="preserve">Timing of JGY implementation is matched with the timing of delivery such that only those eligible women in Gujarat who gave birth prior to JGY </w:t>
            </w:r>
            <w:r w:rsidRPr="009A5344">
              <w:rPr>
                <w:rFonts w:ascii="Times New Roman" w:hAnsi="Times New Roman" w:cs="Times New Roman"/>
                <w:sz w:val="18"/>
                <w:szCs w:val="18"/>
              </w:rPr>
              <w:lastRenderedPageBreak/>
              <w:t>implementation in DLHS-II and those in NFHS-IV who gave birth after JGY implementation are retained in the sample. All eligible women from Maharashtra in DLHS-II and NFHS-IV are included.</w:t>
            </w:r>
          </w:p>
        </w:tc>
        <w:tc>
          <w:tcPr>
            <w:tcW w:w="2924" w:type="dxa"/>
          </w:tcPr>
          <w:p w14:paraId="55153CD9" w14:textId="2DF09439"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lastRenderedPageBreak/>
              <w:t xml:space="preserve">Eligible woman’s age at delivery, age squared, total number of births, total number of pregnancies, years of education of eligible woman, age of the household head, gender of the </w:t>
            </w:r>
            <w:r w:rsidRPr="009A5344">
              <w:rPr>
                <w:rFonts w:ascii="Times New Roman" w:hAnsi="Times New Roman" w:cs="Times New Roman"/>
                <w:sz w:val="18"/>
                <w:szCs w:val="18"/>
              </w:rPr>
              <w:lastRenderedPageBreak/>
              <w:t>household head, religion and social group of the eligible woman, household size, household standard of living index, district fixed effects, and delivery year fixed effects.</w:t>
            </w:r>
          </w:p>
          <w:p w14:paraId="05F5BDAA" w14:textId="77777777" w:rsidR="00B51AD3" w:rsidRPr="009A5344" w:rsidRDefault="00B51AD3" w:rsidP="00B51AD3">
            <w:pPr>
              <w:rPr>
                <w:rFonts w:ascii="Times New Roman" w:hAnsi="Times New Roman" w:cs="Times New Roman"/>
                <w:sz w:val="18"/>
                <w:szCs w:val="18"/>
              </w:rPr>
            </w:pPr>
          </w:p>
          <w:p w14:paraId="2ACC34DD" w14:textId="03A5AD4B" w:rsidR="00B51AD3" w:rsidRPr="009A5344" w:rsidRDefault="00B51AD3" w:rsidP="00B51AD3">
            <w:pPr>
              <w:rPr>
                <w:rFonts w:ascii="Times New Roman" w:hAnsi="Times New Roman" w:cs="Times New Roman"/>
                <w:sz w:val="18"/>
                <w:szCs w:val="18"/>
              </w:rPr>
            </w:pPr>
            <w:r w:rsidRPr="009A5344">
              <w:rPr>
                <w:rFonts w:ascii="Times New Roman" w:hAnsi="Times New Roman" w:cs="Times New Roman"/>
                <w:sz w:val="18"/>
                <w:szCs w:val="18"/>
              </w:rPr>
              <w:t>In addition, district-level pre-JGY health status (proxied using under-five mortality rate in 2001) interacted with delivery year dummies is included to control for unobserved differences across districts that may violate the parallel trend assumption.</w:t>
            </w:r>
          </w:p>
        </w:tc>
      </w:tr>
    </w:tbl>
    <w:p w14:paraId="5164C8B8" w14:textId="77777777" w:rsidR="00646C05" w:rsidRPr="009A5344" w:rsidRDefault="00646C05" w:rsidP="00646C05">
      <w:pPr>
        <w:spacing w:after="0" w:line="240" w:lineRule="auto"/>
        <w:jc w:val="both"/>
        <w:rPr>
          <w:rFonts w:ascii="Times New Roman" w:hAnsi="Times New Roman" w:cs="Times New Roman"/>
          <w:sz w:val="18"/>
          <w:szCs w:val="18"/>
        </w:rPr>
      </w:pPr>
      <w:r w:rsidRPr="009A5344">
        <w:rPr>
          <w:rFonts w:ascii="Times New Roman" w:hAnsi="Times New Roman" w:cs="Times New Roman"/>
          <w:sz w:val="18"/>
          <w:szCs w:val="18"/>
        </w:rPr>
        <w:lastRenderedPageBreak/>
        <w:t>Notes:</w:t>
      </w:r>
    </w:p>
    <w:p w14:paraId="66D59235" w14:textId="1A2AF5E5" w:rsidR="00646C05" w:rsidRPr="009A5344" w:rsidRDefault="00646C05" w:rsidP="00646C05">
      <w:pPr>
        <w:spacing w:after="0" w:line="240" w:lineRule="auto"/>
        <w:jc w:val="both"/>
        <w:rPr>
          <w:rFonts w:ascii="Times New Roman" w:hAnsi="Times New Roman" w:cs="Times New Roman"/>
          <w:sz w:val="18"/>
          <w:szCs w:val="18"/>
        </w:rPr>
      </w:pPr>
      <w:r w:rsidRPr="009A5344">
        <w:rPr>
          <w:rFonts w:ascii="Times New Roman" w:hAnsi="Times New Roman" w:cs="Times New Roman"/>
          <w:sz w:val="18"/>
          <w:szCs w:val="18"/>
        </w:rPr>
        <w:t>1) We dropped husband’s years of education from the analysis as there are too many missing values for that variable in NFHS-IV.</w:t>
      </w:r>
    </w:p>
    <w:p w14:paraId="0EF88305" w14:textId="4669661C" w:rsidR="00646C05" w:rsidRPr="009A5344" w:rsidRDefault="00646C05" w:rsidP="00646C05">
      <w:pPr>
        <w:spacing w:after="0" w:line="240" w:lineRule="auto"/>
        <w:jc w:val="both"/>
        <w:rPr>
          <w:rFonts w:ascii="Times New Roman" w:hAnsi="Times New Roman" w:cs="Times New Roman"/>
          <w:sz w:val="18"/>
          <w:szCs w:val="18"/>
        </w:rPr>
      </w:pPr>
      <w:r w:rsidRPr="009A5344">
        <w:rPr>
          <w:rFonts w:ascii="Times New Roman" w:hAnsi="Times New Roman" w:cs="Times New Roman"/>
          <w:sz w:val="18"/>
          <w:szCs w:val="18"/>
        </w:rPr>
        <w:t>2) We converted household standard of living to a discrete measure owing to data availability in NFHS-IV.</w:t>
      </w:r>
    </w:p>
    <w:p w14:paraId="3BEFAF25" w14:textId="77777777" w:rsidR="00E60034" w:rsidRPr="009A5344" w:rsidRDefault="00646C05" w:rsidP="00646C05">
      <w:pPr>
        <w:spacing w:after="0" w:line="240" w:lineRule="auto"/>
        <w:jc w:val="both"/>
        <w:rPr>
          <w:rFonts w:ascii="Times New Roman" w:hAnsi="Times New Roman" w:cs="Times New Roman"/>
          <w:sz w:val="18"/>
          <w:szCs w:val="18"/>
        </w:rPr>
      </w:pPr>
      <w:r w:rsidRPr="009A5344">
        <w:rPr>
          <w:rFonts w:ascii="Times New Roman" w:hAnsi="Times New Roman" w:cs="Times New Roman"/>
          <w:sz w:val="18"/>
          <w:szCs w:val="18"/>
        </w:rPr>
        <w:t>3) We changed the children’s age restriction to 0-30 months to make the DLHS-II and NFHS-IV samples consistent.</w:t>
      </w:r>
    </w:p>
    <w:p w14:paraId="547F29AC" w14:textId="194D8D6B" w:rsidR="00646C05" w:rsidRPr="009A5344" w:rsidRDefault="00E60034" w:rsidP="00646C05">
      <w:pPr>
        <w:spacing w:after="0" w:line="240" w:lineRule="auto"/>
        <w:jc w:val="both"/>
        <w:rPr>
          <w:rFonts w:ascii="Times New Roman" w:hAnsi="Times New Roman" w:cs="Times New Roman"/>
          <w:sz w:val="18"/>
          <w:szCs w:val="18"/>
        </w:rPr>
      </w:pPr>
      <w:r w:rsidRPr="009A5344">
        <w:rPr>
          <w:rFonts w:ascii="Times New Roman" w:hAnsi="Times New Roman" w:cs="Times New Roman"/>
          <w:sz w:val="18"/>
          <w:szCs w:val="18"/>
        </w:rPr>
        <w:t>4) We could not include distance to health facility as a control variable as the distance questions in DLHS-II and NFHS-IV are not directly comparable.</w:t>
      </w:r>
      <w:r w:rsidR="00646C05" w:rsidRPr="009A5344">
        <w:rPr>
          <w:rFonts w:ascii="Times New Roman" w:hAnsi="Times New Roman" w:cs="Times New Roman"/>
          <w:sz w:val="18"/>
          <w:szCs w:val="18"/>
        </w:rPr>
        <w:t xml:space="preserve"> </w:t>
      </w:r>
    </w:p>
    <w:p w14:paraId="735F4B0C" w14:textId="77777777" w:rsidR="00646C05" w:rsidRPr="009A5344" w:rsidRDefault="00646C05" w:rsidP="00646C05"/>
    <w:p w14:paraId="218B03E0" w14:textId="127B31CE" w:rsidR="00536088" w:rsidRPr="009A5344" w:rsidRDefault="00536088">
      <w:r w:rsidRPr="009A5344">
        <w:br w:type="page"/>
      </w:r>
    </w:p>
    <w:p w14:paraId="1B325606" w14:textId="140015CA" w:rsidR="00536088" w:rsidRPr="009A5344" w:rsidRDefault="00536088" w:rsidP="00536088">
      <w:pPr>
        <w:spacing w:after="0"/>
        <w:rPr>
          <w:rFonts w:ascii="Times New Roman" w:hAnsi="Times New Roman" w:cs="Times New Roman"/>
          <w:sz w:val="18"/>
          <w:szCs w:val="18"/>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 xml:space="preserve">5. Effect of JGY implementation on health information: Robustness check using </w:t>
      </w:r>
      <w:r w:rsidRPr="009A5344">
        <w:rPr>
          <w:rFonts w:ascii="Times New Roman" w:hAnsi="Times New Roman" w:cs="Times New Roman"/>
          <w:sz w:val="18"/>
          <w:szCs w:val="18"/>
        </w:rPr>
        <w:t>NFHS data</w:t>
      </w:r>
    </w:p>
    <w:p w14:paraId="010B06F7" w14:textId="77777777" w:rsidR="00536088" w:rsidRPr="009A5344" w:rsidRDefault="00536088" w:rsidP="00536088">
      <w:pPr>
        <w:spacing w:after="0" w:line="360" w:lineRule="auto"/>
        <w:jc w:val="both"/>
        <w:rPr>
          <w:rFonts w:ascii="Times New Roman" w:hAnsi="Times New Roman" w:cs="Times New Roman"/>
          <w:b/>
          <w:color w:val="FF0000"/>
          <w:sz w:val="20"/>
          <w:szCs w:val="20"/>
          <w:lang w:val="en-US"/>
        </w:rPr>
      </w:pPr>
    </w:p>
    <w:tbl>
      <w:tblPr>
        <w:tblW w:w="7800" w:type="dxa"/>
        <w:jc w:val="center"/>
        <w:tblLook w:val="04A0" w:firstRow="1" w:lastRow="0" w:firstColumn="1" w:lastColumn="0" w:noHBand="0" w:noVBand="1"/>
      </w:tblPr>
      <w:tblGrid>
        <w:gridCol w:w="2700"/>
        <w:gridCol w:w="1700"/>
        <w:gridCol w:w="1700"/>
        <w:gridCol w:w="1700"/>
      </w:tblGrid>
      <w:tr w:rsidR="0098153A" w:rsidRPr="009A5344" w14:paraId="1A2F702D" w14:textId="77777777" w:rsidTr="002C79F8">
        <w:trPr>
          <w:trHeight w:val="320"/>
          <w:jc w:val="center"/>
        </w:trPr>
        <w:tc>
          <w:tcPr>
            <w:tcW w:w="2700" w:type="dxa"/>
            <w:vMerge w:val="restart"/>
            <w:tcBorders>
              <w:top w:val="single" w:sz="4" w:space="0" w:color="auto"/>
              <w:left w:val="nil"/>
              <w:right w:val="nil"/>
            </w:tcBorders>
            <w:shd w:val="clear" w:color="auto" w:fill="auto"/>
            <w:noWrap/>
            <w:vAlign w:val="center"/>
            <w:hideMark/>
          </w:tcPr>
          <w:p w14:paraId="78E52306" w14:textId="77777777" w:rsidR="0098153A" w:rsidRPr="009A5344" w:rsidRDefault="0098153A" w:rsidP="002C79F8">
            <w:pPr>
              <w:spacing w:after="0" w:line="240" w:lineRule="auto"/>
              <w:jc w:val="center"/>
              <w:rPr>
                <w:rFonts w:ascii="Times New Roman" w:eastAsia="Times New Roman" w:hAnsi="Times New Roman" w:cs="Times New Roman"/>
                <w:sz w:val="18"/>
                <w:szCs w:val="18"/>
                <w:lang w:val="en-GB" w:eastAsia="zh-CN"/>
              </w:rPr>
            </w:pPr>
          </w:p>
          <w:p w14:paraId="097D97EA" w14:textId="77777777" w:rsidR="0098153A" w:rsidRPr="009A5344" w:rsidRDefault="0098153A" w:rsidP="002C79F8">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1700" w:type="dxa"/>
            <w:tcBorders>
              <w:top w:val="single" w:sz="4" w:space="0" w:color="auto"/>
              <w:left w:val="nil"/>
              <w:bottom w:val="single" w:sz="4" w:space="0" w:color="auto"/>
              <w:right w:val="nil"/>
            </w:tcBorders>
            <w:shd w:val="clear" w:color="auto" w:fill="auto"/>
            <w:noWrap/>
            <w:vAlign w:val="center"/>
            <w:hideMark/>
          </w:tcPr>
          <w:p w14:paraId="3239B3DD"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1700" w:type="dxa"/>
            <w:tcBorders>
              <w:top w:val="single" w:sz="4" w:space="0" w:color="auto"/>
              <w:left w:val="nil"/>
              <w:bottom w:val="single" w:sz="4" w:space="0" w:color="auto"/>
              <w:right w:val="nil"/>
            </w:tcBorders>
            <w:vAlign w:val="center"/>
          </w:tcPr>
          <w:p w14:paraId="6AB6068A"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1700" w:type="dxa"/>
            <w:tcBorders>
              <w:top w:val="single" w:sz="4" w:space="0" w:color="auto"/>
              <w:left w:val="nil"/>
              <w:bottom w:val="single" w:sz="4" w:space="0" w:color="auto"/>
              <w:right w:val="nil"/>
            </w:tcBorders>
            <w:vAlign w:val="center"/>
          </w:tcPr>
          <w:p w14:paraId="6425D37E"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r>
      <w:tr w:rsidR="0098153A" w:rsidRPr="009A5344" w14:paraId="7BABBA49" w14:textId="77777777" w:rsidTr="002C79F8">
        <w:trPr>
          <w:trHeight w:val="910"/>
          <w:jc w:val="center"/>
        </w:trPr>
        <w:tc>
          <w:tcPr>
            <w:tcW w:w="2700" w:type="dxa"/>
            <w:vMerge/>
            <w:tcBorders>
              <w:left w:val="nil"/>
              <w:right w:val="nil"/>
            </w:tcBorders>
            <w:shd w:val="clear" w:color="auto" w:fill="auto"/>
            <w:noWrap/>
            <w:vAlign w:val="bottom"/>
            <w:hideMark/>
          </w:tcPr>
          <w:p w14:paraId="28EF3B4D" w14:textId="77777777" w:rsidR="0098153A" w:rsidRPr="009A5344" w:rsidRDefault="0098153A" w:rsidP="002C79F8">
            <w:pPr>
              <w:spacing w:after="0" w:line="240" w:lineRule="auto"/>
              <w:rPr>
                <w:rFonts w:ascii="Times New Roman" w:eastAsia="Times New Roman" w:hAnsi="Times New Roman" w:cs="Times New Roman"/>
                <w:sz w:val="18"/>
                <w:szCs w:val="18"/>
                <w:lang w:val="en-GB" w:eastAsia="zh-CN"/>
              </w:rPr>
            </w:pPr>
          </w:p>
        </w:tc>
        <w:tc>
          <w:tcPr>
            <w:tcW w:w="1700" w:type="dxa"/>
            <w:tcBorders>
              <w:top w:val="single" w:sz="4" w:space="0" w:color="auto"/>
              <w:left w:val="nil"/>
              <w:right w:val="nil"/>
            </w:tcBorders>
            <w:shd w:val="clear" w:color="auto" w:fill="auto"/>
            <w:vAlign w:val="center"/>
            <w:hideMark/>
          </w:tcPr>
          <w:p w14:paraId="7CC2C15A"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Ever heard of HIV/AIDS</w:t>
            </w:r>
          </w:p>
        </w:tc>
        <w:tc>
          <w:tcPr>
            <w:tcW w:w="1700" w:type="dxa"/>
            <w:tcBorders>
              <w:top w:val="single" w:sz="4" w:space="0" w:color="auto"/>
              <w:left w:val="nil"/>
              <w:right w:val="nil"/>
            </w:tcBorders>
            <w:vAlign w:val="center"/>
          </w:tcPr>
          <w:p w14:paraId="5680855E"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Heard from TV</w:t>
            </w:r>
          </w:p>
        </w:tc>
        <w:tc>
          <w:tcPr>
            <w:tcW w:w="1700" w:type="dxa"/>
            <w:tcBorders>
              <w:top w:val="single" w:sz="4" w:space="0" w:color="auto"/>
              <w:left w:val="nil"/>
              <w:right w:val="nil"/>
            </w:tcBorders>
            <w:vAlign w:val="center"/>
          </w:tcPr>
          <w:p w14:paraId="1B8941BD" w14:textId="2D29F6D6" w:rsidR="0098153A" w:rsidRPr="009A5344" w:rsidRDefault="00650C5E"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Heard from Any Other Source</w:t>
            </w:r>
          </w:p>
        </w:tc>
      </w:tr>
      <w:tr w:rsidR="002467FA" w:rsidRPr="009A5344" w14:paraId="1294C2C7" w14:textId="77777777" w:rsidTr="007267F8">
        <w:trPr>
          <w:trHeight w:val="320"/>
          <w:jc w:val="center"/>
        </w:trPr>
        <w:tc>
          <w:tcPr>
            <w:tcW w:w="2700" w:type="dxa"/>
            <w:vMerge w:val="restart"/>
            <w:tcBorders>
              <w:top w:val="single" w:sz="4" w:space="0" w:color="auto"/>
              <w:left w:val="nil"/>
              <w:right w:val="nil"/>
            </w:tcBorders>
            <w:shd w:val="clear" w:color="auto" w:fill="auto"/>
            <w:noWrap/>
            <w:vAlign w:val="center"/>
            <w:hideMark/>
          </w:tcPr>
          <w:p w14:paraId="06167F6E" w14:textId="1B432994" w:rsidR="002467FA" w:rsidRPr="009A5344" w:rsidRDefault="002467FA" w:rsidP="0098153A">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1700" w:type="dxa"/>
            <w:tcBorders>
              <w:top w:val="single" w:sz="4" w:space="0" w:color="auto"/>
              <w:left w:val="nil"/>
              <w:bottom w:val="nil"/>
              <w:right w:val="nil"/>
            </w:tcBorders>
            <w:shd w:val="clear" w:color="auto" w:fill="auto"/>
            <w:noWrap/>
            <w:vAlign w:val="center"/>
            <w:hideMark/>
          </w:tcPr>
          <w:p w14:paraId="28234AA5" w14:textId="6FDA5CA5"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0.041</w:t>
            </w:r>
          </w:p>
        </w:tc>
        <w:tc>
          <w:tcPr>
            <w:tcW w:w="1700" w:type="dxa"/>
            <w:tcBorders>
              <w:top w:val="single" w:sz="4" w:space="0" w:color="auto"/>
              <w:left w:val="nil"/>
              <w:bottom w:val="nil"/>
              <w:right w:val="nil"/>
            </w:tcBorders>
            <w:vAlign w:val="center"/>
          </w:tcPr>
          <w:p w14:paraId="6CF371CF" w14:textId="3B1AC9B6"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-0.100</w:t>
            </w:r>
          </w:p>
        </w:tc>
        <w:tc>
          <w:tcPr>
            <w:tcW w:w="1700" w:type="dxa"/>
            <w:tcBorders>
              <w:top w:val="single" w:sz="4" w:space="0" w:color="auto"/>
              <w:left w:val="nil"/>
              <w:bottom w:val="nil"/>
              <w:right w:val="nil"/>
            </w:tcBorders>
            <w:vAlign w:val="center"/>
          </w:tcPr>
          <w:p w14:paraId="5261F22E" w14:textId="100B5C5D"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0.117</w:t>
            </w:r>
          </w:p>
        </w:tc>
      </w:tr>
      <w:tr w:rsidR="002467FA" w:rsidRPr="009A5344" w14:paraId="03B24E8F" w14:textId="77777777" w:rsidTr="007267F8">
        <w:trPr>
          <w:trHeight w:val="320"/>
          <w:jc w:val="center"/>
        </w:trPr>
        <w:tc>
          <w:tcPr>
            <w:tcW w:w="2700" w:type="dxa"/>
            <w:vMerge/>
            <w:tcBorders>
              <w:left w:val="nil"/>
              <w:bottom w:val="nil"/>
              <w:right w:val="nil"/>
            </w:tcBorders>
            <w:shd w:val="clear" w:color="auto" w:fill="auto"/>
            <w:noWrap/>
            <w:vAlign w:val="center"/>
            <w:hideMark/>
          </w:tcPr>
          <w:p w14:paraId="70010DA1" w14:textId="77777777" w:rsidR="002467FA" w:rsidRPr="009A5344" w:rsidRDefault="002467FA" w:rsidP="0098153A">
            <w:pPr>
              <w:spacing w:after="0" w:line="240" w:lineRule="auto"/>
              <w:rPr>
                <w:rFonts w:ascii="Times New Roman" w:eastAsia="Times New Roman" w:hAnsi="Times New Roman" w:cs="Times New Roman"/>
                <w:sz w:val="18"/>
                <w:szCs w:val="18"/>
                <w:lang w:val="en-GB" w:eastAsia="zh-CN"/>
              </w:rPr>
            </w:pPr>
          </w:p>
        </w:tc>
        <w:tc>
          <w:tcPr>
            <w:tcW w:w="1700" w:type="dxa"/>
            <w:tcBorders>
              <w:top w:val="nil"/>
              <w:left w:val="nil"/>
              <w:bottom w:val="nil"/>
              <w:right w:val="nil"/>
            </w:tcBorders>
            <w:shd w:val="clear" w:color="auto" w:fill="auto"/>
            <w:noWrap/>
            <w:vAlign w:val="center"/>
            <w:hideMark/>
          </w:tcPr>
          <w:p w14:paraId="7374C24F" w14:textId="09909AB6"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(-0.116 - 0.198)</w:t>
            </w:r>
          </w:p>
        </w:tc>
        <w:tc>
          <w:tcPr>
            <w:tcW w:w="1700" w:type="dxa"/>
            <w:tcBorders>
              <w:top w:val="nil"/>
              <w:left w:val="nil"/>
              <w:bottom w:val="nil"/>
              <w:right w:val="nil"/>
            </w:tcBorders>
            <w:vAlign w:val="center"/>
          </w:tcPr>
          <w:p w14:paraId="614F5565" w14:textId="128F0FBF"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(-0.251 - 0.051)</w:t>
            </w:r>
          </w:p>
        </w:tc>
        <w:tc>
          <w:tcPr>
            <w:tcW w:w="1700" w:type="dxa"/>
            <w:tcBorders>
              <w:top w:val="nil"/>
              <w:left w:val="nil"/>
              <w:bottom w:val="nil"/>
              <w:right w:val="nil"/>
            </w:tcBorders>
            <w:vAlign w:val="center"/>
          </w:tcPr>
          <w:p w14:paraId="3B8BF7E8" w14:textId="7E075257" w:rsidR="002467FA" w:rsidRPr="009A5344" w:rsidRDefault="002467FA" w:rsidP="0098153A">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(-0.029 - 0.263)</w:t>
            </w:r>
          </w:p>
        </w:tc>
      </w:tr>
      <w:tr w:rsidR="0098153A" w:rsidRPr="009A5344" w14:paraId="54AA60E5" w14:textId="77777777" w:rsidTr="002C79F8">
        <w:trPr>
          <w:trHeight w:val="320"/>
          <w:jc w:val="center"/>
        </w:trPr>
        <w:tc>
          <w:tcPr>
            <w:tcW w:w="2700" w:type="dxa"/>
            <w:tcBorders>
              <w:top w:val="single" w:sz="4" w:space="0" w:color="auto"/>
              <w:left w:val="nil"/>
              <w:bottom w:val="single" w:sz="4" w:space="0" w:color="auto"/>
              <w:right w:val="nil"/>
            </w:tcBorders>
            <w:shd w:val="clear" w:color="auto" w:fill="auto"/>
            <w:noWrap/>
            <w:vAlign w:val="center"/>
            <w:hideMark/>
          </w:tcPr>
          <w:p w14:paraId="6A7C7E2B" w14:textId="77777777" w:rsidR="0098153A" w:rsidRPr="009A5344" w:rsidRDefault="0098153A" w:rsidP="002C79F8">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1700" w:type="dxa"/>
            <w:tcBorders>
              <w:top w:val="single" w:sz="4" w:space="0" w:color="auto"/>
              <w:left w:val="nil"/>
              <w:bottom w:val="single" w:sz="4" w:space="0" w:color="auto"/>
              <w:right w:val="nil"/>
            </w:tcBorders>
            <w:shd w:val="clear" w:color="auto" w:fill="auto"/>
            <w:noWrap/>
            <w:vAlign w:val="center"/>
            <w:hideMark/>
          </w:tcPr>
          <w:p w14:paraId="450116A1" w14:textId="2A1B667C" w:rsidR="0098153A" w:rsidRPr="009A5344" w:rsidRDefault="0098153A" w:rsidP="002C79F8">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14,301</w:t>
            </w:r>
          </w:p>
        </w:tc>
        <w:tc>
          <w:tcPr>
            <w:tcW w:w="1700" w:type="dxa"/>
            <w:tcBorders>
              <w:top w:val="single" w:sz="4" w:space="0" w:color="auto"/>
              <w:left w:val="nil"/>
              <w:bottom w:val="single" w:sz="4" w:space="0" w:color="auto"/>
              <w:right w:val="nil"/>
            </w:tcBorders>
            <w:vAlign w:val="center"/>
          </w:tcPr>
          <w:p w14:paraId="55CE049D" w14:textId="2D88EE04" w:rsidR="0098153A" w:rsidRPr="009A5344" w:rsidRDefault="0098153A" w:rsidP="002C79F8">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7,758</w:t>
            </w:r>
          </w:p>
        </w:tc>
        <w:tc>
          <w:tcPr>
            <w:tcW w:w="1700" w:type="dxa"/>
            <w:tcBorders>
              <w:top w:val="single" w:sz="4" w:space="0" w:color="auto"/>
              <w:left w:val="nil"/>
              <w:bottom w:val="single" w:sz="4" w:space="0" w:color="auto"/>
              <w:right w:val="nil"/>
            </w:tcBorders>
            <w:vAlign w:val="center"/>
          </w:tcPr>
          <w:p w14:paraId="5B93EAFA" w14:textId="617B4BCB" w:rsidR="0098153A" w:rsidRPr="009A5344" w:rsidRDefault="0098153A" w:rsidP="002C79F8">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7,758</w:t>
            </w:r>
          </w:p>
        </w:tc>
      </w:tr>
    </w:tbl>
    <w:p w14:paraId="2754167F" w14:textId="77777777" w:rsidR="0098153A" w:rsidRPr="009A5344" w:rsidRDefault="0098153A" w:rsidP="0098153A">
      <w:pPr>
        <w:spacing w:after="0"/>
        <w:rPr>
          <w:rFonts w:ascii="Times New Roman" w:hAnsi="Times New Roman" w:cs="Times New Roman"/>
          <w:sz w:val="18"/>
          <w:szCs w:val="18"/>
        </w:rPr>
      </w:pPr>
    </w:p>
    <w:p w14:paraId="5FEFCFCA" w14:textId="01731A04" w:rsidR="0098153A" w:rsidRPr="009A5344" w:rsidRDefault="0098153A" w:rsidP="0098153A">
      <w:pPr>
        <w:spacing w:line="360" w:lineRule="auto"/>
        <w:jc w:val="both"/>
        <w:rPr>
          <w:rFonts w:ascii="Times New Roman" w:hAnsi="Times New Roman" w:cs="Times New Roman"/>
          <w:b/>
          <w:color w:val="FF0000"/>
          <w:sz w:val="20"/>
          <w:szCs w:val="20"/>
          <w:lang w:val="en-US"/>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Controls variables include: age of the eligible woman, age squared, years of education of eligible woman, age of the household head, gender of the household head, religion and social group of the eligible woman, household standard of living index, district fixed effects, interview year fixed effects, and district-level pre-JGY health status interacted with </w:t>
      </w:r>
      <w:r w:rsidR="0055398D" w:rsidRPr="009A5344">
        <w:rPr>
          <w:rFonts w:ascii="Times New Roman" w:hAnsi="Times New Roman" w:cs="Times New Roman"/>
          <w:sz w:val="18"/>
          <w:szCs w:val="18"/>
        </w:rPr>
        <w:t>birth</w:t>
      </w:r>
      <w:r w:rsidRPr="009A5344">
        <w:rPr>
          <w:rFonts w:ascii="Times New Roman" w:hAnsi="Times New Roman" w:cs="Times New Roman"/>
          <w:sz w:val="18"/>
          <w:szCs w:val="18"/>
        </w:rPr>
        <w:t xml:space="preserve"> year dummies. Standard errors clustered at the district level. 95% confidence intervals in parentheses. *** p&lt;0.01, ** p&lt;0.05, * p&lt;0.1.</w:t>
      </w:r>
    </w:p>
    <w:p w14:paraId="38B9ABC7" w14:textId="45FFBA33" w:rsidR="00536088" w:rsidRPr="009A5344" w:rsidRDefault="00536088">
      <w:pPr>
        <w:rPr>
          <w:rFonts w:ascii="Times New Roman" w:hAnsi="Times New Roman" w:cs="Times New Roman"/>
          <w:b/>
          <w:color w:val="FF0000"/>
          <w:sz w:val="20"/>
          <w:szCs w:val="20"/>
          <w:lang w:val="en-US"/>
        </w:rPr>
      </w:pPr>
      <w:r w:rsidRPr="009A5344">
        <w:rPr>
          <w:rFonts w:ascii="Times New Roman" w:hAnsi="Times New Roman" w:cs="Times New Roman"/>
          <w:b/>
          <w:color w:val="FF0000"/>
          <w:sz w:val="20"/>
          <w:szCs w:val="20"/>
          <w:lang w:val="en-US"/>
        </w:rPr>
        <w:br w:type="page"/>
      </w:r>
    </w:p>
    <w:p w14:paraId="7E97063F" w14:textId="6AAC0447" w:rsidR="00536088" w:rsidRPr="009A5344" w:rsidRDefault="00723566" w:rsidP="00536088">
      <w:pPr>
        <w:spacing w:after="0" w:line="360" w:lineRule="auto"/>
        <w:jc w:val="both"/>
        <w:rPr>
          <w:rFonts w:ascii="Times New Roman" w:hAnsi="Times New Roman" w:cs="Times New Roman"/>
          <w:sz w:val="18"/>
          <w:szCs w:val="18"/>
        </w:rPr>
      </w:pPr>
      <w:r w:rsidRPr="009A5344">
        <w:rPr>
          <w:rFonts w:ascii="Times New Roman" w:hAnsi="Times New Roman" w:cs="Times New Roman"/>
          <w:sz w:val="20"/>
          <w:szCs w:val="20"/>
        </w:rPr>
        <w:lastRenderedPageBreak/>
        <w:t>Table S</w:t>
      </w:r>
      <w:r w:rsidR="00536088" w:rsidRPr="009A5344">
        <w:rPr>
          <w:rFonts w:ascii="Times New Roman" w:hAnsi="Times New Roman" w:cs="Times New Roman"/>
          <w:sz w:val="20"/>
          <w:szCs w:val="20"/>
        </w:rPr>
        <w:t xml:space="preserve">6. Effect of JGY implementation on health services utilization – child immunization: Robustness check using </w:t>
      </w:r>
      <w:r w:rsidR="00536088" w:rsidRPr="009A5344">
        <w:rPr>
          <w:rFonts w:ascii="Times New Roman" w:hAnsi="Times New Roman" w:cs="Times New Roman"/>
          <w:sz w:val="18"/>
          <w:szCs w:val="18"/>
        </w:rPr>
        <w:t>NFHS data</w:t>
      </w:r>
    </w:p>
    <w:p w14:paraId="324A6EF2" w14:textId="77777777" w:rsidR="009A0A6B" w:rsidRPr="009A5344" w:rsidRDefault="009A0A6B" w:rsidP="00536088">
      <w:pPr>
        <w:spacing w:after="0" w:line="360" w:lineRule="auto"/>
        <w:jc w:val="both"/>
        <w:rPr>
          <w:rFonts w:ascii="Times New Roman" w:hAnsi="Times New Roman" w:cs="Times New Roman"/>
          <w:b/>
          <w:color w:val="FF0000"/>
          <w:sz w:val="20"/>
          <w:szCs w:val="20"/>
          <w:lang w:val="en-US"/>
        </w:rPr>
      </w:pPr>
    </w:p>
    <w:tbl>
      <w:tblPr>
        <w:tblW w:w="5114" w:type="pct"/>
        <w:jc w:val="center"/>
        <w:tblLayout w:type="fixed"/>
        <w:tblLook w:val="04A0" w:firstRow="1" w:lastRow="0" w:firstColumn="1" w:lastColumn="0" w:noHBand="0" w:noVBand="1"/>
      </w:tblPr>
      <w:tblGrid>
        <w:gridCol w:w="1879"/>
        <w:gridCol w:w="1909"/>
        <w:gridCol w:w="1911"/>
        <w:gridCol w:w="2108"/>
        <w:gridCol w:w="2108"/>
        <w:gridCol w:w="1524"/>
        <w:gridCol w:w="1816"/>
      </w:tblGrid>
      <w:tr w:rsidR="0098153A" w:rsidRPr="009A5344" w14:paraId="54285116" w14:textId="77777777" w:rsidTr="002C79F8">
        <w:trPr>
          <w:trHeight w:val="354"/>
          <w:jc w:val="center"/>
        </w:trPr>
        <w:tc>
          <w:tcPr>
            <w:tcW w:w="709" w:type="pct"/>
            <w:vMerge w:val="restart"/>
            <w:tcBorders>
              <w:top w:val="single" w:sz="4" w:space="0" w:color="auto"/>
              <w:left w:val="nil"/>
              <w:right w:val="nil"/>
            </w:tcBorders>
            <w:shd w:val="clear" w:color="auto" w:fill="auto"/>
            <w:noWrap/>
            <w:vAlign w:val="center"/>
            <w:hideMark/>
          </w:tcPr>
          <w:p w14:paraId="51BC8BE2" w14:textId="77777777" w:rsidR="0098153A" w:rsidRPr="009A5344" w:rsidRDefault="0098153A" w:rsidP="002C79F8">
            <w:pPr>
              <w:spacing w:after="0" w:line="240" w:lineRule="auto"/>
              <w:rPr>
                <w:rFonts w:ascii="Times New Roman" w:eastAsia="Times New Roman" w:hAnsi="Times New Roman" w:cs="Times New Roman"/>
                <w:b/>
                <w:sz w:val="18"/>
                <w:szCs w:val="18"/>
                <w:lang w:val="en-GB" w:eastAsia="zh-CN"/>
              </w:rPr>
            </w:pPr>
          </w:p>
          <w:p w14:paraId="494F2BED" w14:textId="77777777" w:rsidR="0098153A" w:rsidRPr="009A5344" w:rsidRDefault="0098153A" w:rsidP="002C79F8">
            <w:pPr>
              <w:spacing w:after="0" w:line="240" w:lineRule="auto"/>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720" w:type="pct"/>
            <w:tcBorders>
              <w:top w:val="single" w:sz="4" w:space="0" w:color="auto"/>
              <w:left w:val="nil"/>
              <w:bottom w:val="single" w:sz="4" w:space="0" w:color="auto"/>
              <w:right w:val="nil"/>
            </w:tcBorders>
            <w:shd w:val="clear" w:color="auto" w:fill="auto"/>
            <w:noWrap/>
            <w:vAlign w:val="center"/>
            <w:hideMark/>
          </w:tcPr>
          <w:p w14:paraId="7D55003B"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721" w:type="pct"/>
            <w:tcBorders>
              <w:top w:val="single" w:sz="4" w:space="0" w:color="auto"/>
              <w:left w:val="nil"/>
              <w:bottom w:val="single" w:sz="4" w:space="0" w:color="auto"/>
              <w:right w:val="nil"/>
            </w:tcBorders>
            <w:shd w:val="clear" w:color="auto" w:fill="auto"/>
            <w:noWrap/>
            <w:vAlign w:val="center"/>
            <w:hideMark/>
          </w:tcPr>
          <w:p w14:paraId="40F6CF2B"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795" w:type="pct"/>
            <w:tcBorders>
              <w:top w:val="single" w:sz="4" w:space="0" w:color="auto"/>
              <w:left w:val="nil"/>
              <w:bottom w:val="single" w:sz="4" w:space="0" w:color="auto"/>
              <w:right w:val="nil"/>
            </w:tcBorders>
            <w:shd w:val="clear" w:color="auto" w:fill="auto"/>
            <w:noWrap/>
            <w:vAlign w:val="center"/>
            <w:hideMark/>
          </w:tcPr>
          <w:p w14:paraId="577688A6"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c>
          <w:tcPr>
            <w:tcW w:w="795" w:type="pct"/>
            <w:tcBorders>
              <w:top w:val="single" w:sz="4" w:space="0" w:color="auto"/>
              <w:left w:val="nil"/>
              <w:bottom w:val="single" w:sz="4" w:space="0" w:color="auto"/>
              <w:right w:val="nil"/>
            </w:tcBorders>
            <w:shd w:val="clear" w:color="auto" w:fill="auto"/>
            <w:noWrap/>
            <w:vAlign w:val="center"/>
            <w:hideMark/>
          </w:tcPr>
          <w:p w14:paraId="796534F3"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(4)</w:t>
            </w:r>
          </w:p>
        </w:tc>
        <w:tc>
          <w:tcPr>
            <w:tcW w:w="575" w:type="pct"/>
            <w:tcBorders>
              <w:top w:val="single" w:sz="4" w:space="0" w:color="auto"/>
              <w:left w:val="nil"/>
              <w:bottom w:val="single" w:sz="4" w:space="0" w:color="auto"/>
              <w:right w:val="nil"/>
            </w:tcBorders>
            <w:shd w:val="clear" w:color="auto" w:fill="auto"/>
            <w:noWrap/>
            <w:vAlign w:val="center"/>
            <w:hideMark/>
          </w:tcPr>
          <w:p w14:paraId="3AAD36A7"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(5)</w:t>
            </w:r>
          </w:p>
        </w:tc>
        <w:tc>
          <w:tcPr>
            <w:tcW w:w="685" w:type="pct"/>
            <w:tcBorders>
              <w:top w:val="single" w:sz="4" w:space="0" w:color="auto"/>
              <w:left w:val="nil"/>
              <w:bottom w:val="single" w:sz="4" w:space="0" w:color="auto"/>
              <w:right w:val="nil"/>
            </w:tcBorders>
            <w:shd w:val="clear" w:color="auto" w:fill="auto"/>
            <w:noWrap/>
            <w:vAlign w:val="center"/>
            <w:hideMark/>
          </w:tcPr>
          <w:p w14:paraId="22167F8F" w14:textId="77777777" w:rsidR="0098153A" w:rsidRPr="009A5344" w:rsidRDefault="0098153A" w:rsidP="002C79F8">
            <w:pPr>
              <w:spacing w:after="0" w:line="240" w:lineRule="auto"/>
              <w:ind w:right="453"/>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(6)</w:t>
            </w:r>
          </w:p>
        </w:tc>
      </w:tr>
      <w:tr w:rsidR="0098153A" w:rsidRPr="009A5344" w14:paraId="44AE20FE" w14:textId="77777777" w:rsidTr="002C79F8">
        <w:trPr>
          <w:trHeight w:val="320"/>
          <w:jc w:val="center"/>
        </w:trPr>
        <w:tc>
          <w:tcPr>
            <w:tcW w:w="709" w:type="pct"/>
            <w:vMerge/>
            <w:tcBorders>
              <w:left w:val="nil"/>
              <w:right w:val="nil"/>
            </w:tcBorders>
            <w:shd w:val="clear" w:color="auto" w:fill="auto"/>
            <w:noWrap/>
            <w:vAlign w:val="center"/>
            <w:hideMark/>
          </w:tcPr>
          <w:p w14:paraId="29BBA56A" w14:textId="77777777" w:rsidR="0098153A" w:rsidRPr="009A5344" w:rsidRDefault="0098153A" w:rsidP="002C79F8">
            <w:pPr>
              <w:spacing w:after="0" w:line="240" w:lineRule="auto"/>
              <w:rPr>
                <w:rFonts w:ascii="Times New Roman" w:eastAsia="Times New Roman" w:hAnsi="Times New Roman" w:cs="Times New Roman"/>
                <w:b/>
                <w:sz w:val="18"/>
                <w:szCs w:val="18"/>
                <w:lang w:val="en-GB" w:eastAsia="zh-CN"/>
              </w:rPr>
            </w:pPr>
          </w:p>
        </w:tc>
        <w:tc>
          <w:tcPr>
            <w:tcW w:w="1441" w:type="pct"/>
            <w:gridSpan w:val="2"/>
            <w:tcBorders>
              <w:top w:val="single" w:sz="4" w:space="0" w:color="auto"/>
              <w:left w:val="nil"/>
              <w:bottom w:val="single" w:sz="4" w:space="0" w:color="auto"/>
              <w:right w:val="nil"/>
            </w:tcBorders>
            <w:shd w:val="clear" w:color="auto" w:fill="auto"/>
            <w:noWrap/>
            <w:vAlign w:val="center"/>
            <w:hideMark/>
          </w:tcPr>
          <w:p w14:paraId="1EC5A6FB"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DPT</w:t>
            </w:r>
          </w:p>
        </w:tc>
        <w:tc>
          <w:tcPr>
            <w:tcW w:w="1590" w:type="pct"/>
            <w:gridSpan w:val="2"/>
            <w:tcBorders>
              <w:top w:val="single" w:sz="4" w:space="0" w:color="auto"/>
              <w:left w:val="nil"/>
              <w:bottom w:val="single" w:sz="4" w:space="0" w:color="auto"/>
              <w:right w:val="nil"/>
            </w:tcBorders>
            <w:shd w:val="clear" w:color="auto" w:fill="auto"/>
            <w:noWrap/>
            <w:vAlign w:val="center"/>
            <w:hideMark/>
          </w:tcPr>
          <w:p w14:paraId="1FA3AC00"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Polio</w:t>
            </w:r>
          </w:p>
        </w:tc>
        <w:tc>
          <w:tcPr>
            <w:tcW w:w="575" w:type="pct"/>
            <w:vMerge w:val="restart"/>
            <w:tcBorders>
              <w:top w:val="single" w:sz="4" w:space="0" w:color="auto"/>
              <w:left w:val="nil"/>
              <w:right w:val="nil"/>
            </w:tcBorders>
            <w:shd w:val="clear" w:color="auto" w:fill="auto"/>
            <w:noWrap/>
            <w:vAlign w:val="center"/>
            <w:hideMark/>
          </w:tcPr>
          <w:p w14:paraId="650A340B"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BCG</w:t>
            </w:r>
          </w:p>
        </w:tc>
        <w:tc>
          <w:tcPr>
            <w:tcW w:w="685" w:type="pct"/>
            <w:vMerge w:val="restart"/>
            <w:tcBorders>
              <w:top w:val="single" w:sz="4" w:space="0" w:color="auto"/>
              <w:left w:val="nil"/>
              <w:right w:val="nil"/>
            </w:tcBorders>
            <w:shd w:val="clear" w:color="auto" w:fill="auto"/>
            <w:noWrap/>
            <w:vAlign w:val="center"/>
            <w:hideMark/>
          </w:tcPr>
          <w:p w14:paraId="537B851A" w14:textId="77777777" w:rsidR="0098153A" w:rsidRPr="009A5344" w:rsidRDefault="0098153A" w:rsidP="002C79F8">
            <w:pPr>
              <w:spacing w:after="0" w:line="240" w:lineRule="auto"/>
              <w:ind w:right="453"/>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Measles</w:t>
            </w:r>
          </w:p>
        </w:tc>
      </w:tr>
      <w:tr w:rsidR="0098153A" w:rsidRPr="009A5344" w14:paraId="368DC740" w14:textId="77777777" w:rsidTr="002C79F8">
        <w:trPr>
          <w:trHeight w:val="320"/>
          <w:jc w:val="center"/>
        </w:trPr>
        <w:tc>
          <w:tcPr>
            <w:tcW w:w="709" w:type="pct"/>
            <w:vMerge/>
            <w:tcBorders>
              <w:left w:val="nil"/>
              <w:bottom w:val="single" w:sz="4" w:space="0" w:color="auto"/>
              <w:right w:val="nil"/>
            </w:tcBorders>
            <w:shd w:val="clear" w:color="auto" w:fill="auto"/>
            <w:noWrap/>
            <w:vAlign w:val="center"/>
            <w:hideMark/>
          </w:tcPr>
          <w:p w14:paraId="6734955A" w14:textId="77777777" w:rsidR="0098153A" w:rsidRPr="009A5344" w:rsidRDefault="0098153A" w:rsidP="002C79F8">
            <w:pPr>
              <w:spacing w:after="0" w:line="240" w:lineRule="auto"/>
              <w:rPr>
                <w:rFonts w:ascii="Times New Roman" w:eastAsia="Times New Roman" w:hAnsi="Times New Roman" w:cs="Times New Roman"/>
                <w:b/>
                <w:sz w:val="18"/>
                <w:szCs w:val="18"/>
                <w:lang w:val="en-GB" w:eastAsia="zh-CN"/>
              </w:rPr>
            </w:pPr>
          </w:p>
        </w:tc>
        <w:tc>
          <w:tcPr>
            <w:tcW w:w="720" w:type="pct"/>
            <w:tcBorders>
              <w:top w:val="single" w:sz="4" w:space="0" w:color="auto"/>
              <w:left w:val="nil"/>
              <w:bottom w:val="single" w:sz="4" w:space="0" w:color="auto"/>
              <w:right w:val="nil"/>
            </w:tcBorders>
            <w:shd w:val="clear" w:color="auto" w:fill="auto"/>
            <w:noWrap/>
            <w:vAlign w:val="center"/>
            <w:hideMark/>
          </w:tcPr>
          <w:p w14:paraId="675278CE"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First dose</w:t>
            </w:r>
          </w:p>
        </w:tc>
        <w:tc>
          <w:tcPr>
            <w:tcW w:w="721" w:type="pct"/>
            <w:tcBorders>
              <w:top w:val="single" w:sz="4" w:space="0" w:color="auto"/>
              <w:left w:val="nil"/>
              <w:bottom w:val="single" w:sz="4" w:space="0" w:color="auto"/>
              <w:right w:val="nil"/>
            </w:tcBorders>
            <w:shd w:val="clear" w:color="auto" w:fill="auto"/>
            <w:noWrap/>
            <w:vAlign w:val="center"/>
            <w:hideMark/>
          </w:tcPr>
          <w:p w14:paraId="61F1723E"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All doses</w:t>
            </w:r>
          </w:p>
        </w:tc>
        <w:tc>
          <w:tcPr>
            <w:tcW w:w="795" w:type="pct"/>
            <w:tcBorders>
              <w:top w:val="nil"/>
              <w:left w:val="nil"/>
              <w:bottom w:val="single" w:sz="4" w:space="0" w:color="auto"/>
              <w:right w:val="nil"/>
            </w:tcBorders>
            <w:shd w:val="clear" w:color="auto" w:fill="auto"/>
            <w:noWrap/>
            <w:vAlign w:val="center"/>
            <w:hideMark/>
          </w:tcPr>
          <w:p w14:paraId="06B89496"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First dose</w:t>
            </w:r>
          </w:p>
        </w:tc>
        <w:tc>
          <w:tcPr>
            <w:tcW w:w="795" w:type="pct"/>
            <w:tcBorders>
              <w:top w:val="nil"/>
              <w:left w:val="nil"/>
              <w:bottom w:val="single" w:sz="4" w:space="0" w:color="auto"/>
              <w:right w:val="nil"/>
            </w:tcBorders>
            <w:shd w:val="clear" w:color="auto" w:fill="auto"/>
            <w:noWrap/>
            <w:vAlign w:val="center"/>
            <w:hideMark/>
          </w:tcPr>
          <w:p w14:paraId="7228ECB8"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All doses</w:t>
            </w:r>
          </w:p>
        </w:tc>
        <w:tc>
          <w:tcPr>
            <w:tcW w:w="575" w:type="pct"/>
            <w:vMerge/>
            <w:tcBorders>
              <w:left w:val="nil"/>
              <w:bottom w:val="single" w:sz="4" w:space="0" w:color="auto"/>
              <w:right w:val="nil"/>
            </w:tcBorders>
            <w:shd w:val="clear" w:color="auto" w:fill="auto"/>
            <w:noWrap/>
            <w:vAlign w:val="center"/>
            <w:hideMark/>
          </w:tcPr>
          <w:p w14:paraId="270E51D2"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p>
        </w:tc>
        <w:tc>
          <w:tcPr>
            <w:tcW w:w="685" w:type="pct"/>
            <w:vMerge/>
            <w:tcBorders>
              <w:left w:val="nil"/>
              <w:bottom w:val="single" w:sz="4" w:space="0" w:color="auto"/>
              <w:right w:val="nil"/>
            </w:tcBorders>
            <w:shd w:val="clear" w:color="auto" w:fill="auto"/>
            <w:noWrap/>
            <w:vAlign w:val="center"/>
            <w:hideMark/>
          </w:tcPr>
          <w:p w14:paraId="6B65AC3E" w14:textId="77777777" w:rsidR="0098153A" w:rsidRPr="009A5344" w:rsidRDefault="0098153A" w:rsidP="002C79F8">
            <w:pPr>
              <w:spacing w:after="0" w:line="240" w:lineRule="auto"/>
              <w:ind w:right="453"/>
              <w:jc w:val="center"/>
              <w:rPr>
                <w:rFonts w:ascii="Times New Roman" w:eastAsia="Times New Roman" w:hAnsi="Times New Roman" w:cs="Times New Roman"/>
                <w:b/>
                <w:sz w:val="18"/>
                <w:szCs w:val="18"/>
                <w:lang w:val="en-GB" w:eastAsia="zh-CN"/>
              </w:rPr>
            </w:pPr>
          </w:p>
        </w:tc>
      </w:tr>
      <w:tr w:rsidR="0096174C" w:rsidRPr="009A5344" w14:paraId="4B01D7A5" w14:textId="77777777" w:rsidTr="00650C5E">
        <w:trPr>
          <w:trHeight w:val="320"/>
          <w:jc w:val="center"/>
        </w:trPr>
        <w:tc>
          <w:tcPr>
            <w:tcW w:w="709" w:type="pct"/>
            <w:vMerge w:val="restart"/>
            <w:tcBorders>
              <w:top w:val="single" w:sz="4" w:space="0" w:color="auto"/>
              <w:left w:val="nil"/>
              <w:right w:val="nil"/>
            </w:tcBorders>
            <w:shd w:val="clear" w:color="auto" w:fill="auto"/>
            <w:noWrap/>
            <w:vAlign w:val="center"/>
            <w:hideMark/>
          </w:tcPr>
          <w:p w14:paraId="7821BE7C"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720" w:type="pct"/>
            <w:tcBorders>
              <w:top w:val="single" w:sz="4" w:space="0" w:color="auto"/>
              <w:left w:val="nil"/>
              <w:bottom w:val="nil"/>
              <w:right w:val="nil"/>
            </w:tcBorders>
            <w:shd w:val="clear" w:color="auto" w:fill="auto"/>
            <w:noWrap/>
            <w:vAlign w:val="center"/>
          </w:tcPr>
          <w:p w14:paraId="41958BE4" w14:textId="7BF519D7"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0.074**</w:t>
            </w:r>
          </w:p>
        </w:tc>
        <w:tc>
          <w:tcPr>
            <w:tcW w:w="721" w:type="pct"/>
            <w:tcBorders>
              <w:top w:val="single" w:sz="4" w:space="0" w:color="auto"/>
              <w:left w:val="nil"/>
              <w:bottom w:val="nil"/>
              <w:right w:val="nil"/>
            </w:tcBorders>
            <w:shd w:val="clear" w:color="auto" w:fill="auto"/>
            <w:noWrap/>
            <w:vAlign w:val="center"/>
          </w:tcPr>
          <w:p w14:paraId="21247296" w14:textId="04ED46A5"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0.033</w:t>
            </w:r>
          </w:p>
        </w:tc>
        <w:tc>
          <w:tcPr>
            <w:tcW w:w="795" w:type="pct"/>
            <w:tcBorders>
              <w:top w:val="single" w:sz="4" w:space="0" w:color="auto"/>
              <w:left w:val="nil"/>
              <w:bottom w:val="nil"/>
              <w:right w:val="nil"/>
            </w:tcBorders>
            <w:shd w:val="clear" w:color="auto" w:fill="auto"/>
            <w:noWrap/>
            <w:vAlign w:val="center"/>
          </w:tcPr>
          <w:p w14:paraId="0E4CA648" w14:textId="1DBBCD09"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0.058*</w:t>
            </w:r>
          </w:p>
        </w:tc>
        <w:tc>
          <w:tcPr>
            <w:tcW w:w="795" w:type="pct"/>
            <w:tcBorders>
              <w:top w:val="single" w:sz="4" w:space="0" w:color="auto"/>
              <w:left w:val="nil"/>
              <w:bottom w:val="nil"/>
              <w:right w:val="nil"/>
            </w:tcBorders>
            <w:shd w:val="clear" w:color="auto" w:fill="auto"/>
            <w:noWrap/>
            <w:vAlign w:val="center"/>
          </w:tcPr>
          <w:p w14:paraId="2D93DE11" w14:textId="48B58260"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-0.015</w:t>
            </w:r>
          </w:p>
        </w:tc>
        <w:tc>
          <w:tcPr>
            <w:tcW w:w="575" w:type="pct"/>
            <w:tcBorders>
              <w:top w:val="single" w:sz="4" w:space="0" w:color="auto"/>
              <w:left w:val="nil"/>
              <w:bottom w:val="nil"/>
              <w:right w:val="nil"/>
            </w:tcBorders>
            <w:shd w:val="clear" w:color="auto" w:fill="auto"/>
            <w:noWrap/>
            <w:vAlign w:val="center"/>
          </w:tcPr>
          <w:p w14:paraId="1CBAF7B6" w14:textId="765767E0"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0.015</w:t>
            </w:r>
          </w:p>
        </w:tc>
        <w:tc>
          <w:tcPr>
            <w:tcW w:w="685" w:type="pct"/>
            <w:tcBorders>
              <w:top w:val="single" w:sz="4" w:space="0" w:color="auto"/>
              <w:left w:val="nil"/>
              <w:bottom w:val="nil"/>
              <w:right w:val="nil"/>
            </w:tcBorders>
            <w:shd w:val="clear" w:color="auto" w:fill="auto"/>
            <w:noWrap/>
            <w:vAlign w:val="center"/>
          </w:tcPr>
          <w:p w14:paraId="4BBDCA2C" w14:textId="1238F5C3" w:rsidR="0096174C" w:rsidRPr="009A5344" w:rsidRDefault="0096174C" w:rsidP="00650C5E">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0.010</w:t>
            </w:r>
          </w:p>
        </w:tc>
      </w:tr>
      <w:tr w:rsidR="0096174C" w:rsidRPr="009A5344" w14:paraId="30C7CBD0" w14:textId="77777777" w:rsidTr="00650C5E">
        <w:trPr>
          <w:trHeight w:val="320"/>
          <w:jc w:val="center"/>
        </w:trPr>
        <w:tc>
          <w:tcPr>
            <w:tcW w:w="709" w:type="pct"/>
            <w:vMerge/>
            <w:tcBorders>
              <w:left w:val="nil"/>
              <w:bottom w:val="single" w:sz="4" w:space="0" w:color="auto"/>
              <w:right w:val="nil"/>
            </w:tcBorders>
            <w:shd w:val="clear" w:color="auto" w:fill="auto"/>
            <w:noWrap/>
            <w:vAlign w:val="center"/>
            <w:hideMark/>
          </w:tcPr>
          <w:p w14:paraId="20BAB0BB"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p>
        </w:tc>
        <w:tc>
          <w:tcPr>
            <w:tcW w:w="720" w:type="pct"/>
            <w:tcBorders>
              <w:top w:val="nil"/>
              <w:left w:val="nil"/>
              <w:bottom w:val="single" w:sz="4" w:space="0" w:color="auto"/>
              <w:right w:val="nil"/>
            </w:tcBorders>
            <w:shd w:val="clear" w:color="auto" w:fill="auto"/>
            <w:noWrap/>
            <w:vAlign w:val="center"/>
          </w:tcPr>
          <w:p w14:paraId="351ABCF7" w14:textId="291FA4A5"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(0.009 - 0.139)</w:t>
            </w:r>
          </w:p>
        </w:tc>
        <w:tc>
          <w:tcPr>
            <w:tcW w:w="721" w:type="pct"/>
            <w:tcBorders>
              <w:top w:val="nil"/>
              <w:left w:val="nil"/>
              <w:bottom w:val="single" w:sz="4" w:space="0" w:color="auto"/>
              <w:right w:val="nil"/>
            </w:tcBorders>
            <w:shd w:val="clear" w:color="auto" w:fill="auto"/>
            <w:noWrap/>
            <w:vAlign w:val="center"/>
          </w:tcPr>
          <w:p w14:paraId="5DD03110" w14:textId="3DFC198B"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(-0.023 - 0.089)</w:t>
            </w:r>
          </w:p>
        </w:tc>
        <w:tc>
          <w:tcPr>
            <w:tcW w:w="795" w:type="pct"/>
            <w:tcBorders>
              <w:top w:val="nil"/>
              <w:left w:val="nil"/>
              <w:bottom w:val="single" w:sz="4" w:space="0" w:color="auto"/>
              <w:right w:val="nil"/>
            </w:tcBorders>
            <w:shd w:val="clear" w:color="auto" w:fill="auto"/>
            <w:noWrap/>
            <w:vAlign w:val="center"/>
          </w:tcPr>
          <w:p w14:paraId="16F70AC8" w14:textId="0B6CCDE7"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(-0.011 - 0.126)</w:t>
            </w:r>
          </w:p>
        </w:tc>
        <w:tc>
          <w:tcPr>
            <w:tcW w:w="795" w:type="pct"/>
            <w:tcBorders>
              <w:top w:val="nil"/>
              <w:left w:val="nil"/>
              <w:bottom w:val="single" w:sz="4" w:space="0" w:color="auto"/>
              <w:right w:val="nil"/>
            </w:tcBorders>
            <w:shd w:val="clear" w:color="auto" w:fill="auto"/>
            <w:noWrap/>
            <w:vAlign w:val="center"/>
          </w:tcPr>
          <w:p w14:paraId="1E655793" w14:textId="6823D9AD"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(-0.088 - 0.057)</w:t>
            </w:r>
          </w:p>
        </w:tc>
        <w:tc>
          <w:tcPr>
            <w:tcW w:w="575" w:type="pct"/>
            <w:tcBorders>
              <w:top w:val="nil"/>
              <w:left w:val="nil"/>
              <w:bottom w:val="single" w:sz="4" w:space="0" w:color="auto"/>
              <w:right w:val="nil"/>
            </w:tcBorders>
            <w:shd w:val="clear" w:color="auto" w:fill="auto"/>
            <w:noWrap/>
            <w:vAlign w:val="center"/>
          </w:tcPr>
          <w:p w14:paraId="30DD6FBB" w14:textId="4262BBFB"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(-0.035 - 0.065)</w:t>
            </w:r>
          </w:p>
        </w:tc>
        <w:tc>
          <w:tcPr>
            <w:tcW w:w="685" w:type="pct"/>
            <w:tcBorders>
              <w:top w:val="nil"/>
              <w:left w:val="nil"/>
              <w:bottom w:val="single" w:sz="4" w:space="0" w:color="auto"/>
              <w:right w:val="nil"/>
            </w:tcBorders>
            <w:shd w:val="clear" w:color="auto" w:fill="auto"/>
            <w:noWrap/>
            <w:vAlign w:val="center"/>
          </w:tcPr>
          <w:p w14:paraId="3A141DCB" w14:textId="60D268DE" w:rsidR="0096174C" w:rsidRPr="009A5344" w:rsidRDefault="0096174C" w:rsidP="00650C5E">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(-0.043 - 0.062)</w:t>
            </w:r>
          </w:p>
        </w:tc>
      </w:tr>
      <w:tr w:rsidR="0096174C" w:rsidRPr="009A5344" w14:paraId="28BB0A3E" w14:textId="77777777" w:rsidTr="00650C5E">
        <w:trPr>
          <w:trHeight w:val="320"/>
          <w:jc w:val="center"/>
        </w:trPr>
        <w:tc>
          <w:tcPr>
            <w:tcW w:w="709" w:type="pct"/>
            <w:tcBorders>
              <w:top w:val="single" w:sz="4" w:space="0" w:color="auto"/>
              <w:left w:val="nil"/>
              <w:bottom w:val="single" w:sz="4" w:space="0" w:color="auto"/>
              <w:right w:val="nil"/>
            </w:tcBorders>
            <w:shd w:val="clear" w:color="auto" w:fill="auto"/>
            <w:noWrap/>
            <w:vAlign w:val="center"/>
            <w:hideMark/>
          </w:tcPr>
          <w:p w14:paraId="7BE2C6F2"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720" w:type="pct"/>
            <w:tcBorders>
              <w:top w:val="single" w:sz="4" w:space="0" w:color="auto"/>
              <w:left w:val="nil"/>
              <w:bottom w:val="single" w:sz="4" w:space="0" w:color="auto"/>
              <w:right w:val="nil"/>
            </w:tcBorders>
            <w:shd w:val="clear" w:color="auto" w:fill="auto"/>
            <w:noWrap/>
            <w:vAlign w:val="center"/>
          </w:tcPr>
          <w:p w14:paraId="45F730B1" w14:textId="30B750BC"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8,012</w:t>
            </w:r>
          </w:p>
        </w:tc>
        <w:tc>
          <w:tcPr>
            <w:tcW w:w="721" w:type="pct"/>
            <w:tcBorders>
              <w:top w:val="single" w:sz="4" w:space="0" w:color="auto"/>
              <w:left w:val="nil"/>
              <w:bottom w:val="single" w:sz="4" w:space="0" w:color="auto"/>
              <w:right w:val="nil"/>
            </w:tcBorders>
            <w:shd w:val="clear" w:color="auto" w:fill="auto"/>
            <w:noWrap/>
            <w:vAlign w:val="center"/>
          </w:tcPr>
          <w:p w14:paraId="3713DD07" w14:textId="03A11ADC"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7,310</w:t>
            </w:r>
          </w:p>
        </w:tc>
        <w:tc>
          <w:tcPr>
            <w:tcW w:w="795" w:type="pct"/>
            <w:tcBorders>
              <w:top w:val="single" w:sz="4" w:space="0" w:color="auto"/>
              <w:left w:val="nil"/>
              <w:bottom w:val="single" w:sz="4" w:space="0" w:color="auto"/>
              <w:right w:val="nil"/>
            </w:tcBorders>
            <w:shd w:val="clear" w:color="auto" w:fill="auto"/>
            <w:noWrap/>
            <w:vAlign w:val="center"/>
          </w:tcPr>
          <w:p w14:paraId="10133082" w14:textId="5690263D"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8,018</w:t>
            </w:r>
          </w:p>
        </w:tc>
        <w:tc>
          <w:tcPr>
            <w:tcW w:w="795" w:type="pct"/>
            <w:tcBorders>
              <w:top w:val="single" w:sz="4" w:space="0" w:color="auto"/>
              <w:left w:val="nil"/>
              <w:bottom w:val="single" w:sz="4" w:space="0" w:color="auto"/>
              <w:right w:val="nil"/>
            </w:tcBorders>
            <w:shd w:val="clear" w:color="auto" w:fill="auto"/>
            <w:noWrap/>
            <w:vAlign w:val="center"/>
          </w:tcPr>
          <w:p w14:paraId="4B38B255" w14:textId="7317D477"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7,276</w:t>
            </w:r>
          </w:p>
        </w:tc>
        <w:tc>
          <w:tcPr>
            <w:tcW w:w="575" w:type="pct"/>
            <w:tcBorders>
              <w:top w:val="single" w:sz="4" w:space="0" w:color="auto"/>
              <w:left w:val="nil"/>
              <w:bottom w:val="single" w:sz="4" w:space="0" w:color="auto"/>
              <w:right w:val="nil"/>
            </w:tcBorders>
            <w:shd w:val="clear" w:color="auto" w:fill="auto"/>
            <w:noWrap/>
            <w:vAlign w:val="center"/>
          </w:tcPr>
          <w:p w14:paraId="591E4F2E" w14:textId="743EBF0E"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8,019</w:t>
            </w:r>
          </w:p>
        </w:tc>
        <w:tc>
          <w:tcPr>
            <w:tcW w:w="685" w:type="pct"/>
            <w:tcBorders>
              <w:top w:val="single" w:sz="4" w:space="0" w:color="auto"/>
              <w:left w:val="nil"/>
              <w:bottom w:val="single" w:sz="4" w:space="0" w:color="auto"/>
              <w:right w:val="nil"/>
            </w:tcBorders>
            <w:shd w:val="clear" w:color="auto" w:fill="auto"/>
            <w:noWrap/>
            <w:vAlign w:val="center"/>
          </w:tcPr>
          <w:p w14:paraId="7AD06B8D" w14:textId="26347698" w:rsidR="0096174C" w:rsidRPr="009A5344" w:rsidRDefault="0096174C" w:rsidP="00650C5E">
            <w:pPr>
              <w:spacing w:after="0" w:line="240" w:lineRule="auto"/>
              <w:ind w:right="453"/>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8,009</w:t>
            </w:r>
          </w:p>
        </w:tc>
      </w:tr>
    </w:tbl>
    <w:p w14:paraId="2A84B67B" w14:textId="77777777" w:rsidR="0098153A" w:rsidRPr="009A5344" w:rsidRDefault="0098153A" w:rsidP="0098153A">
      <w:pPr>
        <w:spacing w:after="0"/>
        <w:rPr>
          <w:rFonts w:ascii="Times New Roman" w:hAnsi="Times New Roman" w:cs="Times New Roman"/>
          <w:sz w:val="18"/>
          <w:szCs w:val="18"/>
        </w:rPr>
      </w:pPr>
    </w:p>
    <w:p w14:paraId="5E144EA5" w14:textId="37B9AD9F" w:rsidR="0098153A" w:rsidRPr="009A5344" w:rsidRDefault="0098153A" w:rsidP="0098153A">
      <w:pPr>
        <w:spacing w:line="360" w:lineRule="auto"/>
        <w:jc w:val="both"/>
        <w:rPr>
          <w:rFonts w:ascii="Times New Roman" w:hAnsi="Times New Roman" w:cs="Times New Roman"/>
          <w:b/>
          <w:color w:val="FF0000"/>
          <w:sz w:val="20"/>
          <w:szCs w:val="20"/>
          <w:lang w:val="en-US"/>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Controls variables include: child’s age in months, mother’s age at birth, mother’s years of education, birth order, dummy for multiple birth, age of the household head, gender of the household head, religion and social group of the child, household size, household standard of living index, district fixed effects, birth year fixed effects, and district-level pre-JGY health status interacted with </w:t>
      </w:r>
      <w:r w:rsidR="0055398D" w:rsidRPr="009A5344">
        <w:rPr>
          <w:rFonts w:ascii="Times New Roman" w:hAnsi="Times New Roman" w:cs="Times New Roman"/>
          <w:sz w:val="18"/>
          <w:szCs w:val="18"/>
        </w:rPr>
        <w:t>delivery</w:t>
      </w:r>
      <w:r w:rsidRPr="009A5344">
        <w:rPr>
          <w:rFonts w:ascii="Times New Roman" w:hAnsi="Times New Roman" w:cs="Times New Roman"/>
          <w:sz w:val="18"/>
          <w:szCs w:val="18"/>
        </w:rPr>
        <w:t xml:space="preserve"> year dummies. Standard errors clustered at the district level. 95% confidence intervals in parentheses. *** p&lt;0.01, ** p&lt;0.05, * p&lt;0.1.</w:t>
      </w:r>
    </w:p>
    <w:p w14:paraId="681F9B80" w14:textId="1F9D59AA" w:rsidR="00536088" w:rsidRPr="009A5344" w:rsidRDefault="00536088">
      <w:pPr>
        <w:rPr>
          <w:rFonts w:ascii="Times New Roman" w:hAnsi="Times New Roman" w:cs="Times New Roman"/>
          <w:b/>
          <w:color w:val="FF0000"/>
          <w:sz w:val="20"/>
          <w:szCs w:val="20"/>
          <w:lang w:val="en-US"/>
        </w:rPr>
      </w:pPr>
      <w:r w:rsidRPr="009A5344">
        <w:rPr>
          <w:rFonts w:ascii="Times New Roman" w:hAnsi="Times New Roman" w:cs="Times New Roman"/>
          <w:b/>
          <w:color w:val="FF0000"/>
          <w:sz w:val="20"/>
          <w:szCs w:val="20"/>
          <w:lang w:val="en-US"/>
        </w:rPr>
        <w:br w:type="page"/>
      </w:r>
    </w:p>
    <w:p w14:paraId="09492DCC" w14:textId="2F6BF56A" w:rsidR="00536088" w:rsidRPr="009A5344" w:rsidRDefault="00536088" w:rsidP="00536088">
      <w:pPr>
        <w:spacing w:after="0"/>
        <w:rPr>
          <w:rFonts w:ascii="Times New Roman" w:hAnsi="Times New Roman" w:cs="Times New Roman"/>
          <w:sz w:val="18"/>
          <w:szCs w:val="18"/>
        </w:rPr>
      </w:pPr>
      <w:r w:rsidRPr="009A5344">
        <w:rPr>
          <w:rFonts w:ascii="Times New Roman" w:hAnsi="Times New Roman" w:cs="Times New Roman"/>
          <w:sz w:val="20"/>
          <w:szCs w:val="20"/>
        </w:rPr>
        <w:lastRenderedPageBreak/>
        <w:t xml:space="preserve">Table </w:t>
      </w:r>
      <w:r w:rsidR="00723566" w:rsidRPr="009A5344">
        <w:rPr>
          <w:rFonts w:ascii="Times New Roman" w:hAnsi="Times New Roman" w:cs="Times New Roman"/>
          <w:sz w:val="20"/>
          <w:szCs w:val="20"/>
        </w:rPr>
        <w:t>S</w:t>
      </w:r>
      <w:r w:rsidRPr="009A5344">
        <w:rPr>
          <w:rFonts w:ascii="Times New Roman" w:hAnsi="Times New Roman" w:cs="Times New Roman"/>
          <w:sz w:val="20"/>
          <w:szCs w:val="20"/>
        </w:rPr>
        <w:t xml:space="preserve">7. Effect of JGY implementation on health services utilization – maternal health services: Robustness check using </w:t>
      </w:r>
      <w:r w:rsidRPr="009A5344">
        <w:rPr>
          <w:rFonts w:ascii="Times New Roman" w:hAnsi="Times New Roman" w:cs="Times New Roman"/>
          <w:sz w:val="18"/>
          <w:szCs w:val="18"/>
        </w:rPr>
        <w:t>NFHS data</w:t>
      </w:r>
    </w:p>
    <w:p w14:paraId="3F91206B" w14:textId="77777777" w:rsidR="00536088" w:rsidRPr="009A5344" w:rsidRDefault="00536088" w:rsidP="00536088">
      <w:pPr>
        <w:spacing w:after="0"/>
        <w:rPr>
          <w:rFonts w:ascii="Times New Roman" w:hAnsi="Times New Roman" w:cs="Times New Roman"/>
          <w:sz w:val="20"/>
          <w:szCs w:val="20"/>
        </w:rPr>
      </w:pPr>
    </w:p>
    <w:tbl>
      <w:tblPr>
        <w:tblW w:w="5000" w:type="pct"/>
        <w:tblLook w:val="04A0" w:firstRow="1" w:lastRow="0" w:firstColumn="1" w:lastColumn="0" w:noHBand="0" w:noVBand="1"/>
      </w:tblPr>
      <w:tblGrid>
        <w:gridCol w:w="2761"/>
        <w:gridCol w:w="1513"/>
        <w:gridCol w:w="1892"/>
        <w:gridCol w:w="1519"/>
        <w:gridCol w:w="1483"/>
        <w:gridCol w:w="2309"/>
        <w:gridCol w:w="1483"/>
      </w:tblGrid>
      <w:tr w:rsidR="0098153A" w:rsidRPr="009A5344" w14:paraId="4EED2A89" w14:textId="77777777" w:rsidTr="0098153A">
        <w:trPr>
          <w:trHeight w:val="320"/>
        </w:trPr>
        <w:tc>
          <w:tcPr>
            <w:tcW w:w="1065" w:type="pct"/>
            <w:vMerge w:val="restart"/>
            <w:tcBorders>
              <w:top w:val="single" w:sz="4" w:space="0" w:color="auto"/>
              <w:left w:val="nil"/>
              <w:right w:val="nil"/>
            </w:tcBorders>
            <w:shd w:val="clear" w:color="auto" w:fill="auto"/>
            <w:noWrap/>
            <w:vAlign w:val="center"/>
            <w:hideMark/>
          </w:tcPr>
          <w:p w14:paraId="619AEAD4"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p>
          <w:p w14:paraId="0F2FC1D4"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VARIABLES</w:t>
            </w:r>
          </w:p>
        </w:tc>
        <w:tc>
          <w:tcPr>
            <w:tcW w:w="584" w:type="pct"/>
            <w:tcBorders>
              <w:top w:val="single" w:sz="4" w:space="0" w:color="auto"/>
              <w:left w:val="nil"/>
              <w:bottom w:val="single" w:sz="4" w:space="0" w:color="auto"/>
              <w:right w:val="nil"/>
            </w:tcBorders>
            <w:shd w:val="clear" w:color="auto" w:fill="auto"/>
            <w:noWrap/>
            <w:vAlign w:val="center"/>
            <w:hideMark/>
          </w:tcPr>
          <w:p w14:paraId="362B8A54"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(1)</w:t>
            </w:r>
          </w:p>
        </w:tc>
        <w:tc>
          <w:tcPr>
            <w:tcW w:w="730" w:type="pct"/>
            <w:tcBorders>
              <w:top w:val="single" w:sz="4" w:space="0" w:color="auto"/>
              <w:left w:val="nil"/>
              <w:bottom w:val="single" w:sz="4" w:space="0" w:color="auto"/>
              <w:right w:val="nil"/>
            </w:tcBorders>
            <w:shd w:val="clear" w:color="auto" w:fill="auto"/>
            <w:noWrap/>
            <w:vAlign w:val="center"/>
            <w:hideMark/>
          </w:tcPr>
          <w:p w14:paraId="3F6687B7"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(2)</w:t>
            </w:r>
          </w:p>
        </w:tc>
        <w:tc>
          <w:tcPr>
            <w:tcW w:w="586" w:type="pct"/>
            <w:tcBorders>
              <w:top w:val="single" w:sz="4" w:space="0" w:color="auto"/>
              <w:left w:val="nil"/>
              <w:bottom w:val="single" w:sz="4" w:space="0" w:color="auto"/>
              <w:right w:val="nil"/>
            </w:tcBorders>
            <w:shd w:val="clear" w:color="auto" w:fill="auto"/>
            <w:noWrap/>
            <w:vAlign w:val="center"/>
            <w:hideMark/>
          </w:tcPr>
          <w:p w14:paraId="5B715118"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(3)</w:t>
            </w:r>
          </w:p>
        </w:tc>
        <w:tc>
          <w:tcPr>
            <w:tcW w:w="572" w:type="pct"/>
            <w:tcBorders>
              <w:top w:val="single" w:sz="4" w:space="0" w:color="auto"/>
              <w:left w:val="nil"/>
              <w:bottom w:val="single" w:sz="4" w:space="0" w:color="auto"/>
              <w:right w:val="nil"/>
            </w:tcBorders>
            <w:shd w:val="clear" w:color="auto" w:fill="auto"/>
            <w:noWrap/>
            <w:vAlign w:val="center"/>
            <w:hideMark/>
          </w:tcPr>
          <w:p w14:paraId="2540E8DA"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(4)</w:t>
            </w:r>
          </w:p>
        </w:tc>
        <w:tc>
          <w:tcPr>
            <w:tcW w:w="891" w:type="pct"/>
            <w:tcBorders>
              <w:top w:val="single" w:sz="4" w:space="0" w:color="auto"/>
              <w:left w:val="nil"/>
              <w:bottom w:val="single" w:sz="4" w:space="0" w:color="auto"/>
              <w:right w:val="nil"/>
            </w:tcBorders>
            <w:shd w:val="clear" w:color="auto" w:fill="auto"/>
            <w:noWrap/>
            <w:vAlign w:val="center"/>
            <w:hideMark/>
          </w:tcPr>
          <w:p w14:paraId="4631B296"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(5)</w:t>
            </w:r>
          </w:p>
        </w:tc>
        <w:tc>
          <w:tcPr>
            <w:tcW w:w="572" w:type="pct"/>
            <w:tcBorders>
              <w:top w:val="single" w:sz="4" w:space="0" w:color="auto"/>
              <w:left w:val="nil"/>
              <w:bottom w:val="single" w:sz="4" w:space="0" w:color="auto"/>
              <w:right w:val="nil"/>
            </w:tcBorders>
            <w:shd w:val="clear" w:color="auto" w:fill="auto"/>
            <w:noWrap/>
            <w:vAlign w:val="center"/>
            <w:hideMark/>
          </w:tcPr>
          <w:p w14:paraId="7B9CF197"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(6)</w:t>
            </w:r>
          </w:p>
        </w:tc>
      </w:tr>
      <w:tr w:rsidR="0098153A" w:rsidRPr="009A5344" w14:paraId="0A4D2311" w14:textId="77777777" w:rsidTr="0098153A">
        <w:trPr>
          <w:trHeight w:val="640"/>
        </w:trPr>
        <w:tc>
          <w:tcPr>
            <w:tcW w:w="1065" w:type="pct"/>
            <w:vMerge/>
            <w:tcBorders>
              <w:left w:val="nil"/>
              <w:bottom w:val="single" w:sz="4" w:space="0" w:color="auto"/>
              <w:right w:val="nil"/>
            </w:tcBorders>
            <w:shd w:val="clear" w:color="auto" w:fill="auto"/>
            <w:noWrap/>
            <w:vAlign w:val="center"/>
            <w:hideMark/>
          </w:tcPr>
          <w:p w14:paraId="7B85AD32"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p>
        </w:tc>
        <w:tc>
          <w:tcPr>
            <w:tcW w:w="584" w:type="pct"/>
            <w:tcBorders>
              <w:top w:val="single" w:sz="4" w:space="0" w:color="auto"/>
              <w:left w:val="nil"/>
              <w:bottom w:val="single" w:sz="4" w:space="0" w:color="auto"/>
              <w:right w:val="nil"/>
            </w:tcBorders>
            <w:shd w:val="clear" w:color="auto" w:fill="auto"/>
            <w:vAlign w:val="center"/>
            <w:hideMark/>
          </w:tcPr>
          <w:p w14:paraId="525258CA"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At least one check-up</w:t>
            </w:r>
          </w:p>
        </w:tc>
        <w:tc>
          <w:tcPr>
            <w:tcW w:w="730" w:type="pct"/>
            <w:tcBorders>
              <w:top w:val="single" w:sz="4" w:space="0" w:color="auto"/>
              <w:left w:val="nil"/>
              <w:bottom w:val="single" w:sz="4" w:space="0" w:color="auto"/>
              <w:right w:val="nil"/>
            </w:tcBorders>
            <w:shd w:val="clear" w:color="auto" w:fill="auto"/>
            <w:vAlign w:val="center"/>
            <w:hideMark/>
          </w:tcPr>
          <w:p w14:paraId="3C252083"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At least three check-ups</w:t>
            </w:r>
          </w:p>
        </w:tc>
        <w:tc>
          <w:tcPr>
            <w:tcW w:w="586" w:type="pct"/>
            <w:tcBorders>
              <w:top w:val="single" w:sz="4" w:space="0" w:color="auto"/>
              <w:left w:val="nil"/>
              <w:bottom w:val="single" w:sz="4" w:space="0" w:color="auto"/>
              <w:right w:val="nil"/>
            </w:tcBorders>
            <w:shd w:val="clear" w:color="auto" w:fill="auto"/>
            <w:vAlign w:val="center"/>
            <w:hideMark/>
          </w:tcPr>
          <w:p w14:paraId="775D2757"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Check-up in the first trimester</w:t>
            </w:r>
          </w:p>
        </w:tc>
        <w:tc>
          <w:tcPr>
            <w:tcW w:w="572" w:type="pct"/>
            <w:tcBorders>
              <w:top w:val="single" w:sz="4" w:space="0" w:color="auto"/>
              <w:left w:val="nil"/>
              <w:bottom w:val="single" w:sz="4" w:space="0" w:color="auto"/>
              <w:right w:val="nil"/>
            </w:tcBorders>
            <w:shd w:val="clear" w:color="auto" w:fill="auto"/>
            <w:vAlign w:val="center"/>
            <w:hideMark/>
          </w:tcPr>
          <w:p w14:paraId="4BBB2812"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health facility</w:t>
            </w:r>
          </w:p>
        </w:tc>
        <w:tc>
          <w:tcPr>
            <w:tcW w:w="891" w:type="pct"/>
            <w:tcBorders>
              <w:top w:val="single" w:sz="4" w:space="0" w:color="auto"/>
              <w:left w:val="nil"/>
              <w:bottom w:val="single" w:sz="4" w:space="0" w:color="auto"/>
              <w:right w:val="nil"/>
            </w:tcBorders>
            <w:shd w:val="clear" w:color="auto" w:fill="auto"/>
            <w:vAlign w:val="center"/>
            <w:hideMark/>
          </w:tcPr>
          <w:p w14:paraId="65FD10EE"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public facility</w:t>
            </w:r>
          </w:p>
        </w:tc>
        <w:tc>
          <w:tcPr>
            <w:tcW w:w="572" w:type="pct"/>
            <w:tcBorders>
              <w:top w:val="single" w:sz="4" w:space="0" w:color="auto"/>
              <w:left w:val="nil"/>
              <w:bottom w:val="single" w:sz="4" w:space="0" w:color="auto"/>
              <w:right w:val="nil"/>
            </w:tcBorders>
            <w:shd w:val="clear" w:color="auto" w:fill="auto"/>
            <w:vAlign w:val="center"/>
            <w:hideMark/>
          </w:tcPr>
          <w:p w14:paraId="387F64DC" w14:textId="77777777" w:rsidR="0098153A" w:rsidRPr="009A5344" w:rsidRDefault="0098153A" w:rsidP="002C79F8">
            <w:pPr>
              <w:spacing w:after="0" w:line="240" w:lineRule="auto"/>
              <w:jc w:val="center"/>
              <w:rPr>
                <w:rFonts w:ascii="Times New Roman" w:eastAsia="Times New Roman" w:hAnsi="Times New Roman" w:cs="Times New Roman"/>
                <w:b/>
                <w:sz w:val="18"/>
                <w:szCs w:val="18"/>
                <w:lang w:val="en-GB" w:eastAsia="zh-CN"/>
              </w:rPr>
            </w:pPr>
            <w:r w:rsidRPr="009A5344">
              <w:rPr>
                <w:rFonts w:ascii="Times New Roman" w:eastAsia="Times New Roman" w:hAnsi="Times New Roman" w:cs="Times New Roman"/>
                <w:b/>
                <w:sz w:val="18"/>
                <w:szCs w:val="18"/>
                <w:lang w:val="en-GB" w:eastAsia="zh-CN"/>
              </w:rPr>
              <w:t>Delivery in private facility</w:t>
            </w:r>
          </w:p>
        </w:tc>
      </w:tr>
      <w:tr w:rsidR="0096174C" w:rsidRPr="009A5344" w14:paraId="5126BB57" w14:textId="77777777" w:rsidTr="00650C5E">
        <w:trPr>
          <w:trHeight w:val="320"/>
        </w:trPr>
        <w:tc>
          <w:tcPr>
            <w:tcW w:w="1065" w:type="pct"/>
            <w:vMerge w:val="restart"/>
            <w:tcBorders>
              <w:top w:val="single" w:sz="4" w:space="0" w:color="auto"/>
              <w:left w:val="nil"/>
              <w:right w:val="nil"/>
            </w:tcBorders>
            <w:shd w:val="clear" w:color="auto" w:fill="auto"/>
            <w:noWrap/>
            <w:vAlign w:val="center"/>
            <w:hideMark/>
          </w:tcPr>
          <w:p w14:paraId="4C47002B"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Post*Gujarat (JGY program effect)</w:t>
            </w:r>
          </w:p>
        </w:tc>
        <w:tc>
          <w:tcPr>
            <w:tcW w:w="584" w:type="pct"/>
            <w:tcBorders>
              <w:top w:val="single" w:sz="4" w:space="0" w:color="auto"/>
              <w:left w:val="nil"/>
              <w:bottom w:val="nil"/>
              <w:right w:val="nil"/>
            </w:tcBorders>
            <w:shd w:val="clear" w:color="auto" w:fill="auto"/>
            <w:noWrap/>
            <w:vAlign w:val="center"/>
          </w:tcPr>
          <w:p w14:paraId="5ADE45EA" w14:textId="070CE620"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0.042</w:t>
            </w:r>
          </w:p>
        </w:tc>
        <w:tc>
          <w:tcPr>
            <w:tcW w:w="730" w:type="pct"/>
            <w:tcBorders>
              <w:top w:val="single" w:sz="4" w:space="0" w:color="auto"/>
              <w:left w:val="nil"/>
              <w:bottom w:val="nil"/>
              <w:right w:val="nil"/>
            </w:tcBorders>
            <w:shd w:val="clear" w:color="auto" w:fill="auto"/>
            <w:noWrap/>
            <w:vAlign w:val="center"/>
          </w:tcPr>
          <w:p w14:paraId="1C2D091D" w14:textId="14E5108D"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0.064*</w:t>
            </w:r>
          </w:p>
        </w:tc>
        <w:tc>
          <w:tcPr>
            <w:tcW w:w="586" w:type="pct"/>
            <w:tcBorders>
              <w:top w:val="single" w:sz="4" w:space="0" w:color="auto"/>
              <w:left w:val="nil"/>
              <w:bottom w:val="nil"/>
              <w:right w:val="nil"/>
            </w:tcBorders>
            <w:shd w:val="clear" w:color="auto" w:fill="auto"/>
            <w:noWrap/>
            <w:vAlign w:val="center"/>
          </w:tcPr>
          <w:p w14:paraId="06C34E9E" w14:textId="32B8AA2B"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0.129***</w:t>
            </w:r>
          </w:p>
        </w:tc>
        <w:tc>
          <w:tcPr>
            <w:tcW w:w="572" w:type="pct"/>
            <w:tcBorders>
              <w:top w:val="single" w:sz="4" w:space="0" w:color="auto"/>
              <w:left w:val="nil"/>
              <w:bottom w:val="nil"/>
              <w:right w:val="nil"/>
            </w:tcBorders>
            <w:shd w:val="clear" w:color="auto" w:fill="auto"/>
            <w:noWrap/>
            <w:vAlign w:val="center"/>
          </w:tcPr>
          <w:p w14:paraId="0DABB5E7" w14:textId="71650F41"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0.020</w:t>
            </w:r>
          </w:p>
        </w:tc>
        <w:tc>
          <w:tcPr>
            <w:tcW w:w="891" w:type="pct"/>
            <w:tcBorders>
              <w:top w:val="single" w:sz="4" w:space="0" w:color="auto"/>
              <w:left w:val="nil"/>
              <w:bottom w:val="nil"/>
              <w:right w:val="nil"/>
            </w:tcBorders>
            <w:shd w:val="clear" w:color="auto" w:fill="auto"/>
            <w:noWrap/>
            <w:vAlign w:val="center"/>
          </w:tcPr>
          <w:p w14:paraId="0F6E22BB" w14:textId="4D07366F"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-0.066</w:t>
            </w:r>
          </w:p>
        </w:tc>
        <w:tc>
          <w:tcPr>
            <w:tcW w:w="572" w:type="pct"/>
            <w:tcBorders>
              <w:top w:val="single" w:sz="4" w:space="0" w:color="auto"/>
              <w:left w:val="nil"/>
              <w:bottom w:val="nil"/>
              <w:right w:val="nil"/>
            </w:tcBorders>
            <w:shd w:val="clear" w:color="auto" w:fill="auto"/>
            <w:noWrap/>
            <w:vAlign w:val="center"/>
          </w:tcPr>
          <w:p w14:paraId="0F37222C" w14:textId="28C02A0D"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0.053</w:t>
            </w:r>
          </w:p>
        </w:tc>
      </w:tr>
      <w:tr w:rsidR="0096174C" w:rsidRPr="009A5344" w14:paraId="097D5463" w14:textId="77777777" w:rsidTr="00650C5E">
        <w:trPr>
          <w:trHeight w:val="320"/>
        </w:trPr>
        <w:tc>
          <w:tcPr>
            <w:tcW w:w="1065" w:type="pct"/>
            <w:vMerge/>
            <w:tcBorders>
              <w:left w:val="nil"/>
              <w:bottom w:val="single" w:sz="4" w:space="0" w:color="auto"/>
              <w:right w:val="nil"/>
            </w:tcBorders>
            <w:shd w:val="clear" w:color="auto" w:fill="auto"/>
            <w:noWrap/>
            <w:vAlign w:val="center"/>
            <w:hideMark/>
          </w:tcPr>
          <w:p w14:paraId="55EDCBC6"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p>
        </w:tc>
        <w:tc>
          <w:tcPr>
            <w:tcW w:w="584" w:type="pct"/>
            <w:tcBorders>
              <w:top w:val="nil"/>
              <w:left w:val="nil"/>
              <w:bottom w:val="single" w:sz="4" w:space="0" w:color="auto"/>
              <w:right w:val="nil"/>
            </w:tcBorders>
            <w:shd w:val="clear" w:color="auto" w:fill="auto"/>
            <w:noWrap/>
            <w:vAlign w:val="center"/>
          </w:tcPr>
          <w:p w14:paraId="1EAF5C99" w14:textId="6F19F383"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(-0.015 - 0.099)</w:t>
            </w:r>
          </w:p>
        </w:tc>
        <w:tc>
          <w:tcPr>
            <w:tcW w:w="730" w:type="pct"/>
            <w:tcBorders>
              <w:top w:val="nil"/>
              <w:left w:val="nil"/>
              <w:bottom w:val="single" w:sz="4" w:space="0" w:color="auto"/>
              <w:right w:val="nil"/>
            </w:tcBorders>
            <w:shd w:val="clear" w:color="auto" w:fill="auto"/>
            <w:noWrap/>
            <w:vAlign w:val="center"/>
          </w:tcPr>
          <w:p w14:paraId="4880221D" w14:textId="519FCAAC"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(-0.001 - 0.130)</w:t>
            </w:r>
          </w:p>
        </w:tc>
        <w:tc>
          <w:tcPr>
            <w:tcW w:w="586" w:type="pct"/>
            <w:tcBorders>
              <w:top w:val="nil"/>
              <w:left w:val="nil"/>
              <w:bottom w:val="single" w:sz="4" w:space="0" w:color="auto"/>
              <w:right w:val="nil"/>
            </w:tcBorders>
            <w:shd w:val="clear" w:color="auto" w:fill="auto"/>
            <w:noWrap/>
            <w:vAlign w:val="center"/>
          </w:tcPr>
          <w:p w14:paraId="76A985C7" w14:textId="7A2EF97B"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(0.063 - 0.196)</w:t>
            </w:r>
          </w:p>
        </w:tc>
        <w:tc>
          <w:tcPr>
            <w:tcW w:w="572" w:type="pct"/>
            <w:tcBorders>
              <w:top w:val="nil"/>
              <w:left w:val="nil"/>
              <w:bottom w:val="single" w:sz="4" w:space="0" w:color="auto"/>
              <w:right w:val="nil"/>
            </w:tcBorders>
            <w:shd w:val="clear" w:color="auto" w:fill="auto"/>
            <w:noWrap/>
            <w:vAlign w:val="center"/>
          </w:tcPr>
          <w:p w14:paraId="607E1BED" w14:textId="7725CB15"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(-0.042 - 0.081)</w:t>
            </w:r>
          </w:p>
        </w:tc>
        <w:tc>
          <w:tcPr>
            <w:tcW w:w="891" w:type="pct"/>
            <w:tcBorders>
              <w:top w:val="nil"/>
              <w:left w:val="nil"/>
              <w:bottom w:val="single" w:sz="4" w:space="0" w:color="auto"/>
              <w:right w:val="nil"/>
            </w:tcBorders>
            <w:shd w:val="clear" w:color="auto" w:fill="auto"/>
            <w:noWrap/>
            <w:vAlign w:val="center"/>
          </w:tcPr>
          <w:p w14:paraId="61023E05" w14:textId="7FECD7F1"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(-0.162 - 0.031)</w:t>
            </w:r>
          </w:p>
        </w:tc>
        <w:tc>
          <w:tcPr>
            <w:tcW w:w="572" w:type="pct"/>
            <w:tcBorders>
              <w:top w:val="nil"/>
              <w:left w:val="nil"/>
              <w:bottom w:val="single" w:sz="4" w:space="0" w:color="auto"/>
              <w:right w:val="nil"/>
            </w:tcBorders>
            <w:shd w:val="clear" w:color="auto" w:fill="auto"/>
            <w:noWrap/>
            <w:vAlign w:val="center"/>
          </w:tcPr>
          <w:p w14:paraId="2E122760" w14:textId="3C25275F"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(-0.013 - 0.120)</w:t>
            </w:r>
          </w:p>
        </w:tc>
      </w:tr>
      <w:tr w:rsidR="0096174C" w:rsidRPr="009A5344" w14:paraId="5F6ACEAC" w14:textId="77777777" w:rsidTr="00650C5E">
        <w:trPr>
          <w:trHeight w:val="320"/>
        </w:trPr>
        <w:tc>
          <w:tcPr>
            <w:tcW w:w="1065" w:type="pct"/>
            <w:tcBorders>
              <w:top w:val="single" w:sz="4" w:space="0" w:color="auto"/>
              <w:left w:val="nil"/>
              <w:bottom w:val="single" w:sz="4" w:space="0" w:color="auto"/>
              <w:right w:val="nil"/>
            </w:tcBorders>
            <w:shd w:val="clear" w:color="auto" w:fill="auto"/>
            <w:noWrap/>
            <w:vAlign w:val="center"/>
            <w:hideMark/>
          </w:tcPr>
          <w:p w14:paraId="281B0A85" w14:textId="77777777" w:rsidR="0096174C" w:rsidRPr="009A5344" w:rsidRDefault="0096174C" w:rsidP="002C79F8">
            <w:pPr>
              <w:spacing w:after="0" w:line="240" w:lineRule="auto"/>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lang w:val="en-GB" w:eastAsia="zh-CN"/>
              </w:rPr>
              <w:t>Observations</w:t>
            </w:r>
          </w:p>
        </w:tc>
        <w:tc>
          <w:tcPr>
            <w:tcW w:w="584" w:type="pct"/>
            <w:tcBorders>
              <w:top w:val="single" w:sz="4" w:space="0" w:color="auto"/>
              <w:left w:val="nil"/>
              <w:bottom w:val="single" w:sz="4" w:space="0" w:color="auto"/>
              <w:right w:val="nil"/>
            </w:tcBorders>
            <w:shd w:val="clear" w:color="auto" w:fill="auto"/>
            <w:noWrap/>
            <w:vAlign w:val="center"/>
          </w:tcPr>
          <w:p w14:paraId="306F5EC5" w14:textId="7719FAC8"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6,884</w:t>
            </w:r>
          </w:p>
        </w:tc>
        <w:tc>
          <w:tcPr>
            <w:tcW w:w="730" w:type="pct"/>
            <w:tcBorders>
              <w:top w:val="single" w:sz="4" w:space="0" w:color="auto"/>
              <w:left w:val="nil"/>
              <w:bottom w:val="single" w:sz="4" w:space="0" w:color="auto"/>
              <w:right w:val="nil"/>
            </w:tcBorders>
            <w:shd w:val="clear" w:color="auto" w:fill="auto"/>
            <w:noWrap/>
            <w:vAlign w:val="center"/>
          </w:tcPr>
          <w:p w14:paraId="3B9365DC" w14:textId="3AB6C923"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7,215</w:t>
            </w:r>
          </w:p>
        </w:tc>
        <w:tc>
          <w:tcPr>
            <w:tcW w:w="586" w:type="pct"/>
            <w:tcBorders>
              <w:top w:val="single" w:sz="4" w:space="0" w:color="auto"/>
              <w:left w:val="nil"/>
              <w:bottom w:val="single" w:sz="4" w:space="0" w:color="auto"/>
              <w:right w:val="nil"/>
            </w:tcBorders>
            <w:shd w:val="clear" w:color="auto" w:fill="auto"/>
            <w:noWrap/>
            <w:vAlign w:val="center"/>
          </w:tcPr>
          <w:p w14:paraId="20B78EE7" w14:textId="114F0E92"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6,944</w:t>
            </w:r>
          </w:p>
        </w:tc>
        <w:tc>
          <w:tcPr>
            <w:tcW w:w="572" w:type="pct"/>
            <w:tcBorders>
              <w:top w:val="single" w:sz="4" w:space="0" w:color="auto"/>
              <w:left w:val="nil"/>
              <w:bottom w:val="single" w:sz="4" w:space="0" w:color="auto"/>
              <w:right w:val="nil"/>
            </w:tcBorders>
            <w:shd w:val="clear" w:color="auto" w:fill="auto"/>
            <w:noWrap/>
            <w:vAlign w:val="center"/>
          </w:tcPr>
          <w:p w14:paraId="3CF1EF90" w14:textId="20EEBC20"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6,937</w:t>
            </w:r>
          </w:p>
        </w:tc>
        <w:tc>
          <w:tcPr>
            <w:tcW w:w="891" w:type="pct"/>
            <w:tcBorders>
              <w:top w:val="single" w:sz="4" w:space="0" w:color="auto"/>
              <w:left w:val="nil"/>
              <w:bottom w:val="single" w:sz="4" w:space="0" w:color="auto"/>
              <w:right w:val="nil"/>
            </w:tcBorders>
            <w:shd w:val="clear" w:color="auto" w:fill="auto"/>
            <w:noWrap/>
            <w:vAlign w:val="center"/>
          </w:tcPr>
          <w:p w14:paraId="28803145" w14:textId="01B3DD3D"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6,940</w:t>
            </w:r>
          </w:p>
        </w:tc>
        <w:tc>
          <w:tcPr>
            <w:tcW w:w="572" w:type="pct"/>
            <w:tcBorders>
              <w:top w:val="single" w:sz="4" w:space="0" w:color="auto"/>
              <w:left w:val="nil"/>
              <w:bottom w:val="single" w:sz="4" w:space="0" w:color="auto"/>
              <w:right w:val="nil"/>
            </w:tcBorders>
            <w:shd w:val="clear" w:color="auto" w:fill="auto"/>
            <w:noWrap/>
            <w:vAlign w:val="center"/>
          </w:tcPr>
          <w:p w14:paraId="58EEE241" w14:textId="6C3B16D1" w:rsidR="0096174C" w:rsidRPr="009A5344" w:rsidRDefault="0096174C" w:rsidP="00650C5E">
            <w:pPr>
              <w:spacing w:after="0" w:line="240" w:lineRule="auto"/>
              <w:jc w:val="center"/>
              <w:rPr>
                <w:rFonts w:ascii="Times New Roman" w:eastAsia="Times New Roman" w:hAnsi="Times New Roman" w:cs="Times New Roman"/>
                <w:sz w:val="18"/>
                <w:szCs w:val="18"/>
                <w:lang w:val="en-GB" w:eastAsia="zh-CN"/>
              </w:rPr>
            </w:pPr>
            <w:r w:rsidRPr="009A5344">
              <w:rPr>
                <w:rFonts w:ascii="Times New Roman" w:eastAsia="Times New Roman" w:hAnsi="Times New Roman" w:cs="Times New Roman"/>
                <w:sz w:val="18"/>
                <w:szCs w:val="18"/>
              </w:rPr>
              <w:t>6,940</w:t>
            </w:r>
          </w:p>
        </w:tc>
      </w:tr>
    </w:tbl>
    <w:p w14:paraId="1F878E61" w14:textId="77777777" w:rsidR="0098153A" w:rsidRPr="009A5344" w:rsidRDefault="0098153A" w:rsidP="0098153A">
      <w:pPr>
        <w:spacing w:after="0" w:line="360" w:lineRule="auto"/>
        <w:jc w:val="both"/>
        <w:rPr>
          <w:rFonts w:ascii="Times New Roman" w:hAnsi="Times New Roman" w:cs="Times New Roman"/>
          <w:sz w:val="18"/>
          <w:szCs w:val="18"/>
        </w:rPr>
      </w:pPr>
    </w:p>
    <w:p w14:paraId="5098840B" w14:textId="69468002" w:rsidR="0098153A" w:rsidRPr="0013370C" w:rsidRDefault="0098153A" w:rsidP="0098153A">
      <w:pPr>
        <w:spacing w:line="360" w:lineRule="auto"/>
        <w:jc w:val="both"/>
        <w:rPr>
          <w:rFonts w:ascii="Times New Roman" w:hAnsi="Times New Roman" w:cs="Times New Roman"/>
          <w:b/>
          <w:color w:val="FF0000"/>
          <w:sz w:val="20"/>
          <w:szCs w:val="20"/>
          <w:lang w:val="en-US"/>
        </w:rPr>
      </w:pPr>
      <w:r w:rsidRPr="009A5344">
        <w:rPr>
          <w:rFonts w:ascii="Times New Roman" w:hAnsi="Times New Roman" w:cs="Times New Roman"/>
          <w:sz w:val="18"/>
          <w:szCs w:val="18"/>
        </w:rPr>
        <w:t xml:space="preserve">Notes: Reported coefficients are </w:t>
      </w:r>
      <w:proofErr w:type="spellStart"/>
      <w:r w:rsidRPr="009A5344">
        <w:rPr>
          <w:rFonts w:ascii="Times New Roman" w:hAnsi="Times New Roman" w:cs="Times New Roman"/>
          <w:sz w:val="18"/>
          <w:szCs w:val="18"/>
        </w:rPr>
        <w:t>probit</w:t>
      </w:r>
      <w:proofErr w:type="spellEnd"/>
      <w:r w:rsidRPr="009A5344">
        <w:rPr>
          <w:rFonts w:ascii="Times New Roman" w:hAnsi="Times New Roman" w:cs="Times New Roman"/>
          <w:sz w:val="18"/>
          <w:szCs w:val="18"/>
        </w:rPr>
        <w:t xml:space="preserve"> marginal effects from difference-in-differences analysis. Controls variables include: </w:t>
      </w:r>
      <w:r w:rsidR="0055398D" w:rsidRPr="009A5344">
        <w:rPr>
          <w:rFonts w:ascii="Times New Roman" w:hAnsi="Times New Roman" w:cs="Times New Roman"/>
          <w:sz w:val="18"/>
          <w:szCs w:val="18"/>
        </w:rPr>
        <w:t xml:space="preserve">Eligible woman’s age at delivery, age squared, total number of births, total number of pregnancies, years of education of eligible woman, age of the household head, gender of the household head, religion and social group of the eligible woman, household size, household standard of living index, district fixed effects, delivery year fixed effects, and </w:t>
      </w:r>
      <w:r w:rsidRPr="009A5344">
        <w:rPr>
          <w:rFonts w:ascii="Times New Roman" w:hAnsi="Times New Roman" w:cs="Times New Roman"/>
          <w:sz w:val="18"/>
          <w:szCs w:val="18"/>
        </w:rPr>
        <w:t>district-level pre-JGY health status interacted with interview year dummies. Standard errors clustered at the district level. 95% confidence intervals in parentheses. *** p&lt;0.01, ** p&lt;0.05, * p&lt;0.1.</w:t>
      </w:r>
    </w:p>
    <w:p w14:paraId="2F5DA05A" w14:textId="3BE72112" w:rsidR="00536088" w:rsidRDefault="00536088"/>
    <w:sectPr w:rsidR="00536088" w:rsidSect="001337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8907D" w14:textId="77777777" w:rsidR="00A22252" w:rsidRDefault="00A22252" w:rsidP="00646C05">
      <w:pPr>
        <w:spacing w:after="0" w:line="240" w:lineRule="auto"/>
      </w:pPr>
      <w:r>
        <w:separator/>
      </w:r>
    </w:p>
  </w:endnote>
  <w:endnote w:type="continuationSeparator" w:id="0">
    <w:p w14:paraId="7DFC5382" w14:textId="77777777" w:rsidR="00A22252" w:rsidRDefault="00A22252" w:rsidP="0064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959248"/>
      <w:docPartObj>
        <w:docPartGallery w:val="Page Numbers (Bottom of Page)"/>
        <w:docPartUnique/>
      </w:docPartObj>
    </w:sdtPr>
    <w:sdtEndPr>
      <w:rPr>
        <w:rFonts w:ascii="Times New Roman" w:hAnsi="Times New Roman" w:cs="Times New Roman"/>
        <w:noProof/>
      </w:rPr>
    </w:sdtEndPr>
    <w:sdtContent>
      <w:p w14:paraId="62B23E7E" w14:textId="07A0E21C" w:rsidR="00646C05" w:rsidRPr="00646C05" w:rsidRDefault="00646C05">
        <w:pPr>
          <w:pStyle w:val="Footer"/>
          <w:jc w:val="center"/>
          <w:rPr>
            <w:rFonts w:ascii="Times New Roman" w:hAnsi="Times New Roman" w:cs="Times New Roman"/>
          </w:rPr>
        </w:pPr>
        <w:r w:rsidRPr="00646C05">
          <w:rPr>
            <w:rFonts w:ascii="Times New Roman" w:hAnsi="Times New Roman" w:cs="Times New Roman"/>
          </w:rPr>
          <w:fldChar w:fldCharType="begin"/>
        </w:r>
        <w:r w:rsidRPr="00646C05">
          <w:rPr>
            <w:rFonts w:ascii="Times New Roman" w:hAnsi="Times New Roman" w:cs="Times New Roman"/>
          </w:rPr>
          <w:instrText xml:space="preserve"> PAGE   \* MERGEFORMAT </w:instrText>
        </w:r>
        <w:r w:rsidRPr="00646C05">
          <w:rPr>
            <w:rFonts w:ascii="Times New Roman" w:hAnsi="Times New Roman" w:cs="Times New Roman"/>
          </w:rPr>
          <w:fldChar w:fldCharType="separate"/>
        </w:r>
        <w:r w:rsidR="00723566">
          <w:rPr>
            <w:rFonts w:ascii="Times New Roman" w:hAnsi="Times New Roman" w:cs="Times New Roman"/>
            <w:noProof/>
          </w:rPr>
          <w:t>13</w:t>
        </w:r>
        <w:r w:rsidRPr="00646C05">
          <w:rPr>
            <w:rFonts w:ascii="Times New Roman" w:hAnsi="Times New Roman" w:cs="Times New Roman"/>
            <w:noProof/>
          </w:rPr>
          <w:fldChar w:fldCharType="end"/>
        </w:r>
      </w:p>
    </w:sdtContent>
  </w:sdt>
  <w:p w14:paraId="40CCDE31" w14:textId="77777777" w:rsidR="00646C05" w:rsidRDefault="0064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A119" w14:textId="77777777" w:rsidR="00A22252" w:rsidRDefault="00A22252" w:rsidP="00646C05">
      <w:pPr>
        <w:spacing w:after="0" w:line="240" w:lineRule="auto"/>
      </w:pPr>
      <w:r>
        <w:separator/>
      </w:r>
    </w:p>
  </w:footnote>
  <w:footnote w:type="continuationSeparator" w:id="0">
    <w:p w14:paraId="179235F8" w14:textId="77777777" w:rsidR="00A22252" w:rsidRDefault="00A22252" w:rsidP="0064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B55"/>
    <w:multiLevelType w:val="hybridMultilevel"/>
    <w:tmpl w:val="032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A7D6D"/>
    <w:multiLevelType w:val="hybridMultilevel"/>
    <w:tmpl w:val="032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B5AEA"/>
    <w:multiLevelType w:val="hybridMultilevel"/>
    <w:tmpl w:val="67B02D4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EE94B59"/>
    <w:multiLevelType w:val="hybridMultilevel"/>
    <w:tmpl w:val="032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A7826"/>
    <w:multiLevelType w:val="hybridMultilevel"/>
    <w:tmpl w:val="032A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_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0rststmvvrxueae9d5tsaxtaxafxd5svfx&quot;&gt;Reliable Infrastructure&lt;record-ids&gt;&lt;item&gt;40&lt;/item&gt;&lt;/record-ids&gt;&lt;/item&gt;&lt;/Libraries&gt;"/>
    <w:docVar w:name="Total_Editing_Time" w:val="158"/>
  </w:docVars>
  <w:rsids>
    <w:rsidRoot w:val="00782C88"/>
    <w:rsid w:val="00091810"/>
    <w:rsid w:val="00097E92"/>
    <w:rsid w:val="0013370C"/>
    <w:rsid w:val="001C1693"/>
    <w:rsid w:val="001F30E6"/>
    <w:rsid w:val="002467FA"/>
    <w:rsid w:val="002A49A9"/>
    <w:rsid w:val="003943C9"/>
    <w:rsid w:val="0041639C"/>
    <w:rsid w:val="00421CE9"/>
    <w:rsid w:val="00536088"/>
    <w:rsid w:val="0055398D"/>
    <w:rsid w:val="00621E8F"/>
    <w:rsid w:val="006250D4"/>
    <w:rsid w:val="00646C05"/>
    <w:rsid w:val="00650C5E"/>
    <w:rsid w:val="006C1B2B"/>
    <w:rsid w:val="006D6180"/>
    <w:rsid w:val="006F1684"/>
    <w:rsid w:val="00700EBC"/>
    <w:rsid w:val="00723566"/>
    <w:rsid w:val="00772931"/>
    <w:rsid w:val="00782C88"/>
    <w:rsid w:val="008F4310"/>
    <w:rsid w:val="0096174C"/>
    <w:rsid w:val="009758CF"/>
    <w:rsid w:val="00975E4A"/>
    <w:rsid w:val="0098153A"/>
    <w:rsid w:val="009A0A6B"/>
    <w:rsid w:val="009A5344"/>
    <w:rsid w:val="009F2BFE"/>
    <w:rsid w:val="00A01793"/>
    <w:rsid w:val="00A22252"/>
    <w:rsid w:val="00AB5A98"/>
    <w:rsid w:val="00B51AD3"/>
    <w:rsid w:val="00BA740F"/>
    <w:rsid w:val="00BB486D"/>
    <w:rsid w:val="00D001E8"/>
    <w:rsid w:val="00D732ED"/>
    <w:rsid w:val="00DD343E"/>
    <w:rsid w:val="00DF07E8"/>
    <w:rsid w:val="00E004AA"/>
    <w:rsid w:val="00E60034"/>
    <w:rsid w:val="00E754B8"/>
    <w:rsid w:val="00EA0FFF"/>
    <w:rsid w:val="00FB471F"/>
    <w:rsid w:val="00FE7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A2E"/>
  <w15:docId w15:val="{A879A6BC-1A5B-44A1-A582-2B131430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C88"/>
    <w:rPr>
      <w:rFonts w:eastAsiaTheme="minorEastAsia"/>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82C8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2C88"/>
    <w:rPr>
      <w:rFonts w:ascii="Calibri" w:eastAsiaTheme="minorEastAsia" w:hAnsi="Calibri" w:cs="Calibri"/>
      <w:noProof/>
    </w:rPr>
  </w:style>
  <w:style w:type="paragraph" w:customStyle="1" w:styleId="EndNoteBibliography">
    <w:name w:val="EndNote Bibliography"/>
    <w:basedOn w:val="Normal"/>
    <w:link w:val="EndNoteBibliographyChar"/>
    <w:rsid w:val="00782C8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2C88"/>
    <w:rPr>
      <w:rFonts w:ascii="Calibri" w:eastAsiaTheme="minorEastAsia" w:hAnsi="Calibri" w:cs="Calibri"/>
      <w:noProof/>
    </w:rPr>
  </w:style>
  <w:style w:type="table" w:styleId="TableGrid">
    <w:name w:val="Table Grid"/>
    <w:basedOn w:val="TableNormal"/>
    <w:uiPriority w:val="39"/>
    <w:rsid w:val="00772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05"/>
    <w:rPr>
      <w:rFonts w:eastAsiaTheme="minorEastAsia"/>
      <w:lang w:val="en-SG"/>
    </w:rPr>
  </w:style>
  <w:style w:type="paragraph" w:styleId="Footer">
    <w:name w:val="footer"/>
    <w:basedOn w:val="Normal"/>
    <w:link w:val="FooterChar"/>
    <w:uiPriority w:val="99"/>
    <w:unhideWhenUsed/>
    <w:rsid w:val="0064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05"/>
    <w:rPr>
      <w:rFonts w:eastAsiaTheme="minorEastAsia"/>
      <w:lang w:val="en-SG"/>
    </w:rPr>
  </w:style>
  <w:style w:type="paragraph" w:styleId="ListParagraph">
    <w:name w:val="List Paragraph"/>
    <w:basedOn w:val="Normal"/>
    <w:uiPriority w:val="34"/>
    <w:qFormat/>
    <w:rsid w:val="00646C05"/>
    <w:pPr>
      <w:ind w:left="720"/>
      <w:contextualSpacing/>
    </w:pPr>
  </w:style>
  <w:style w:type="paragraph" w:styleId="BalloonText">
    <w:name w:val="Balloon Text"/>
    <w:basedOn w:val="Normal"/>
    <w:link w:val="BalloonTextChar"/>
    <w:uiPriority w:val="99"/>
    <w:semiHidden/>
    <w:unhideWhenUsed/>
    <w:rsid w:val="00700E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0EBC"/>
    <w:rPr>
      <w:rFonts w:ascii="Times New Roman" w:eastAsiaTheme="minorEastAsia" w:hAnsi="Times New Roman" w:cs="Times New Roman"/>
      <w:sz w:val="18"/>
      <w:szCs w:val="18"/>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7038">
      <w:bodyDiv w:val="1"/>
      <w:marLeft w:val="0"/>
      <w:marRight w:val="0"/>
      <w:marTop w:val="0"/>
      <w:marBottom w:val="0"/>
      <w:divBdr>
        <w:top w:val="none" w:sz="0" w:space="0" w:color="auto"/>
        <w:left w:val="none" w:sz="0" w:space="0" w:color="auto"/>
        <w:bottom w:val="none" w:sz="0" w:space="0" w:color="auto"/>
        <w:right w:val="none" w:sz="0" w:space="0" w:color="auto"/>
      </w:divBdr>
    </w:div>
    <w:div w:id="5833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cid:cc8a6c60-454f-4e72-befc-774bf1df71b8@apcprd06.prod.outlook.co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cid:1f0f33d4-a09b-450c-9841-cf1664823fb0@apcprd06.prod.outlook.com"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cid:6880c69e-94a3-48db-9156-54ed989db757@apcprd06.prod.outlook.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cid:bc56deb6-07eb-411e-a82a-e4becfcd94a4@apcprd06.prod.outlook.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B3079-069B-443E-AA6F-876DD68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Namrata Chindarkar</dc:creator>
  <cp:keywords/>
  <dc:description/>
  <cp:lastModifiedBy>Namrata Chindarkar</cp:lastModifiedBy>
  <cp:revision>2</cp:revision>
  <dcterms:created xsi:type="dcterms:W3CDTF">2019-02-14T08:35:00Z</dcterms:created>
  <dcterms:modified xsi:type="dcterms:W3CDTF">2019-02-14T08:35:00Z</dcterms:modified>
</cp:coreProperties>
</file>