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DE" w:rsidRPr="00CA578D" w:rsidRDefault="00BD57DE" w:rsidP="00BD57DE">
      <w:pPr>
        <w:spacing w:after="240"/>
        <w:rPr>
          <w:b/>
          <w:szCs w:val="24"/>
        </w:rPr>
      </w:pPr>
      <w:r w:rsidRPr="00CA578D">
        <w:rPr>
          <w:b/>
          <w:szCs w:val="24"/>
        </w:rPr>
        <w:t xml:space="preserve">Table S4. Hazards Ratios for Improved Functional Ability </w:t>
      </w:r>
      <w:proofErr w:type="gramStart"/>
      <w:r w:rsidRPr="00CA578D">
        <w:rPr>
          <w:b/>
          <w:szCs w:val="24"/>
        </w:rPr>
        <w:t>Among</w:t>
      </w:r>
      <w:proofErr w:type="gramEnd"/>
      <w:r w:rsidRPr="00CA578D">
        <w:rPr>
          <w:b/>
          <w:szCs w:val="24"/>
        </w:rPr>
        <w:t xml:space="preserve"> Women Who Were Followed-Up for &gt;6 Months According to Socioeconomic Status</w:t>
      </w:r>
    </w:p>
    <w:tbl>
      <w:tblPr>
        <w:tblW w:w="13778" w:type="dxa"/>
        <w:tblLook w:val="04A0" w:firstRow="1" w:lastRow="0" w:firstColumn="1" w:lastColumn="0" w:noHBand="0" w:noVBand="1"/>
      </w:tblPr>
      <w:tblGrid>
        <w:gridCol w:w="1984"/>
        <w:gridCol w:w="1871"/>
        <w:gridCol w:w="2041"/>
        <w:gridCol w:w="1928"/>
        <w:gridCol w:w="1928"/>
        <w:gridCol w:w="1928"/>
        <w:gridCol w:w="2098"/>
      </w:tblGrid>
      <w:tr w:rsidR="00BD57DE" w:rsidRPr="00CA578D" w:rsidTr="00955891">
        <w:trPr>
          <w:trHeight w:hRule="exact" w:val="340"/>
        </w:trPr>
        <w:tc>
          <w:tcPr>
            <w:tcW w:w="198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Socioeconomic Factor</w:t>
            </w:r>
          </w:p>
        </w:tc>
        <w:tc>
          <w:tcPr>
            <w:tcW w:w="1179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Disability Group at the Time of the Initial Assessment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Mild (n = 672)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Moderate (n = 429)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Severe (n = 171)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Crude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  <w:vertAlign w:val="superscript"/>
              </w:rPr>
            </w:pPr>
            <w:proofErr w:type="spellStart"/>
            <w:r w:rsidRPr="00CA578D">
              <w:rPr>
                <w:b/>
                <w:szCs w:val="24"/>
              </w:rPr>
              <w:t>Model</w:t>
            </w:r>
            <w:r w:rsidRPr="00CA578D">
              <w:rPr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Crude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proofErr w:type="spellStart"/>
            <w:r w:rsidRPr="00CA578D">
              <w:rPr>
                <w:b/>
                <w:szCs w:val="24"/>
              </w:rPr>
              <w:t>Model</w:t>
            </w:r>
            <w:r w:rsidRPr="00CA578D">
              <w:rPr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Crude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proofErr w:type="spellStart"/>
            <w:r w:rsidRPr="00CA578D">
              <w:rPr>
                <w:b/>
                <w:szCs w:val="24"/>
              </w:rPr>
              <w:t>Model</w:t>
            </w:r>
            <w:r w:rsidRPr="00CA578D">
              <w:rPr>
                <w:b/>
                <w:szCs w:val="24"/>
                <w:vertAlign w:val="superscript"/>
              </w:rPr>
              <w:t>a</w:t>
            </w:r>
            <w:proofErr w:type="spellEnd"/>
          </w:p>
        </w:tc>
      </w:tr>
      <w:tr w:rsidR="00BD57DE" w:rsidRPr="00CA578D" w:rsidTr="00955891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HR (95.0% CI)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HR (95.0% CI)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HR (95.0% CI)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HR (95.0% CI)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HR (95.0% CI)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b/>
                <w:szCs w:val="24"/>
              </w:rPr>
            </w:pPr>
            <w:r w:rsidRPr="00CA578D">
              <w:rPr>
                <w:b/>
                <w:szCs w:val="24"/>
              </w:rPr>
              <w:t>HR (95.0% CI)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Education (years)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≤9</w:t>
            </w:r>
          </w:p>
        </w:tc>
        <w:tc>
          <w:tcPr>
            <w:tcW w:w="187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204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209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10–12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0.88 (0.37–2.10)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0.87 (0.33–2.29)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1.50 (0.77–2.93)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1.63 (0.75–3.56)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2.05 (0.82–5.16)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4.66 (1.36–16.00)</w:t>
            </w:r>
            <w:r w:rsidRPr="00CA578D">
              <w:rPr>
                <w:szCs w:val="24"/>
                <w:vertAlign w:val="superscript"/>
              </w:rPr>
              <w:t>*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13+</w:t>
            </w:r>
          </w:p>
        </w:tc>
        <w:tc>
          <w:tcPr>
            <w:tcW w:w="187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0.39 (0.05–2.92)</w:t>
            </w:r>
            <w:bookmarkStart w:id="0" w:name="_GoBack"/>
            <w:bookmarkEnd w:id="0"/>
          </w:p>
        </w:tc>
        <w:tc>
          <w:tcPr>
            <w:tcW w:w="204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0.49 (0.06–3.99)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2.64 (1.14–6.08)</w:t>
            </w:r>
            <w:r w:rsidRPr="00CA578D">
              <w:rPr>
                <w:szCs w:val="24"/>
                <w:vertAlign w:val="superscript"/>
              </w:rPr>
              <w:t>*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4.22 (1.47–12.13)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5.07 (1.77–14.53)</w:t>
            </w:r>
            <w:r w:rsidRPr="00CA578D">
              <w:rPr>
                <w:szCs w:val="24"/>
                <w:vertAlign w:val="superscript"/>
              </w:rPr>
              <w:t>**</w:t>
            </w:r>
          </w:p>
        </w:tc>
        <w:tc>
          <w:tcPr>
            <w:tcW w:w="209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7.12 (1.16–43.83)</w:t>
            </w:r>
            <w:r w:rsidRPr="00CA578D">
              <w:rPr>
                <w:szCs w:val="24"/>
                <w:vertAlign w:val="superscript"/>
              </w:rPr>
              <w:t>*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Unknown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0.80 (0.24–2.71)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0.92 (0.19–4.60)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0.75 (0.29–1.94)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0.68 (0.13–3.59)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0.75 (0.21–2.65)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3.09 (0.42–22.61)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Income (quartiles)</w:t>
            </w:r>
          </w:p>
        </w:tc>
        <w:tc>
          <w:tcPr>
            <w:tcW w:w="1871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Q1 (lowest)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Q2</w:t>
            </w:r>
          </w:p>
        </w:tc>
        <w:tc>
          <w:tcPr>
            <w:tcW w:w="187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0.19 (0.02–1.57)</w:t>
            </w:r>
          </w:p>
        </w:tc>
        <w:tc>
          <w:tcPr>
            <w:tcW w:w="204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0.18 (0.02–1.59)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0.60 (0.26–1.34)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0.52 (0.21–1.33)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1.87 (0.45–7.84)</w:t>
            </w:r>
          </w:p>
        </w:tc>
        <w:tc>
          <w:tcPr>
            <w:tcW w:w="209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2.32 (0.33–16.13)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Q3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1.03 (0.29–3.67)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1.18 (0.30–4.62)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0.36 (0.12–1.11)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0.25 (0.07–0.85)</w:t>
            </w:r>
            <w:r w:rsidRPr="00CA578D">
              <w:rPr>
                <w:szCs w:val="24"/>
                <w:vertAlign w:val="superscript"/>
              </w:rPr>
              <w:t>*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0.50 (0.06–4.31)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0.28 (0.02–4.22)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Q4 (highest)</w:t>
            </w:r>
          </w:p>
        </w:tc>
        <w:tc>
          <w:tcPr>
            <w:tcW w:w="187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1.07 (0.33–3.49)</w:t>
            </w:r>
          </w:p>
        </w:tc>
        <w:tc>
          <w:tcPr>
            <w:tcW w:w="204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1.07 (0.30–3.89)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0.30 (0.10–0.92)</w:t>
            </w:r>
            <w:r w:rsidRPr="00CA578D">
              <w:rPr>
                <w:szCs w:val="24"/>
                <w:vertAlign w:val="superscript"/>
              </w:rPr>
              <w:t>*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0.23 (0.07–0.80)</w:t>
            </w:r>
            <w:r w:rsidRPr="00CA578D">
              <w:rPr>
                <w:szCs w:val="24"/>
                <w:vertAlign w:val="superscript"/>
              </w:rPr>
              <w:t>*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2.16 (0.71–6.62)</w:t>
            </w:r>
          </w:p>
        </w:tc>
        <w:tc>
          <w:tcPr>
            <w:tcW w:w="209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1.74 (0.36–8.47)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Unknown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1.14 (0.43–2.99)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1.04 (0.36–3.03)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0.54 (0.27–1.07)</w:t>
            </w:r>
            <w:r w:rsidRPr="00CA578D">
              <w:rPr>
                <w:szCs w:val="24"/>
                <w:vertAlign w:val="superscript"/>
              </w:rPr>
              <w:t>+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0.53 (0.22–1.26)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1.51 (0.53–4.35)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1.48 (0.33–6.59)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Occupation</w:t>
            </w:r>
          </w:p>
        </w:tc>
        <w:tc>
          <w:tcPr>
            <w:tcW w:w="1871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Manual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Ref.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Non-Manual</w:t>
            </w:r>
          </w:p>
        </w:tc>
        <w:tc>
          <w:tcPr>
            <w:tcW w:w="187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1.22 (0.47–3.14)</w:t>
            </w:r>
          </w:p>
        </w:tc>
        <w:tc>
          <w:tcPr>
            <w:tcW w:w="2041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1.42 (0.51–3.95)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0.97 (0.43–2.17)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0.90 (0.34–2.33)</w:t>
            </w:r>
          </w:p>
        </w:tc>
        <w:tc>
          <w:tcPr>
            <w:tcW w:w="192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0.81 (0.34–1.93)</w:t>
            </w:r>
          </w:p>
        </w:tc>
        <w:tc>
          <w:tcPr>
            <w:tcW w:w="2098" w:type="dxa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  <w:vertAlign w:val="superscript"/>
              </w:rPr>
            </w:pPr>
            <w:r w:rsidRPr="00CA578D">
              <w:rPr>
                <w:szCs w:val="24"/>
              </w:rPr>
              <w:t>0.19 (0.04–0.81)</w:t>
            </w:r>
            <w:r w:rsidRPr="00CA578D">
              <w:rPr>
                <w:szCs w:val="24"/>
                <w:vertAlign w:val="superscript"/>
              </w:rPr>
              <w:t>*</w:t>
            </w:r>
          </w:p>
        </w:tc>
      </w:tr>
      <w:tr w:rsidR="00BD57DE" w:rsidRPr="00CA578D" w:rsidTr="00955891">
        <w:trPr>
          <w:trHeight w:hRule="exact" w:val="340"/>
        </w:trPr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BD57DE">
            <w:pPr>
              <w:spacing w:line="256" w:lineRule="auto"/>
              <w:ind w:firstLineChars="100" w:firstLine="220"/>
              <w:rPr>
                <w:szCs w:val="24"/>
              </w:rPr>
            </w:pPr>
            <w:r w:rsidRPr="00CA578D">
              <w:rPr>
                <w:szCs w:val="24"/>
              </w:rPr>
              <w:t>Unknown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1.01 (0.44–2.33)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0.85 (0.32–2.25)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1.46 (0.79–2.70)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0.86 (0.38–1.97)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0.56 (0.22–1.42)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57DE" w:rsidRPr="00CA578D" w:rsidRDefault="00BD57DE" w:rsidP="00955891">
            <w:pPr>
              <w:spacing w:line="256" w:lineRule="auto"/>
              <w:rPr>
                <w:szCs w:val="24"/>
              </w:rPr>
            </w:pPr>
            <w:r w:rsidRPr="00CA578D">
              <w:rPr>
                <w:szCs w:val="24"/>
              </w:rPr>
              <w:t>0.32 (0.07–1.42)</w:t>
            </w:r>
          </w:p>
        </w:tc>
      </w:tr>
    </w:tbl>
    <w:p w:rsidR="00BD57DE" w:rsidRPr="00CA578D" w:rsidRDefault="00BD57DE" w:rsidP="00BD57DE">
      <w:pPr>
        <w:rPr>
          <w:szCs w:val="24"/>
        </w:rPr>
      </w:pPr>
      <w:r w:rsidRPr="00CA578D">
        <w:rPr>
          <w:szCs w:val="24"/>
          <w:vertAlign w:val="superscript"/>
        </w:rPr>
        <w:t>**</w:t>
      </w:r>
      <w:r w:rsidRPr="00CA578D">
        <w:rPr>
          <w:i/>
          <w:szCs w:val="24"/>
        </w:rPr>
        <w:t xml:space="preserve">P </w:t>
      </w:r>
      <w:r w:rsidRPr="00CA578D">
        <w:rPr>
          <w:szCs w:val="24"/>
        </w:rPr>
        <w:t xml:space="preserve">&lt; .01, </w:t>
      </w:r>
      <w:r w:rsidRPr="00CA578D">
        <w:rPr>
          <w:szCs w:val="24"/>
          <w:vertAlign w:val="superscript"/>
        </w:rPr>
        <w:t>*</w:t>
      </w:r>
      <w:r w:rsidRPr="00CA578D">
        <w:rPr>
          <w:i/>
          <w:szCs w:val="24"/>
        </w:rPr>
        <w:t xml:space="preserve">P </w:t>
      </w:r>
      <w:r w:rsidRPr="00CA578D">
        <w:rPr>
          <w:szCs w:val="24"/>
        </w:rPr>
        <w:t xml:space="preserve">&lt; .05, </w:t>
      </w:r>
      <w:r w:rsidRPr="00CA578D">
        <w:rPr>
          <w:szCs w:val="24"/>
          <w:vertAlign w:val="superscript"/>
        </w:rPr>
        <w:t>+</w:t>
      </w:r>
      <w:r w:rsidRPr="00CA578D">
        <w:rPr>
          <w:i/>
          <w:szCs w:val="24"/>
        </w:rPr>
        <w:t xml:space="preserve">P </w:t>
      </w:r>
      <w:r w:rsidRPr="00CA578D">
        <w:rPr>
          <w:szCs w:val="24"/>
        </w:rPr>
        <w:t>&lt; .10</w:t>
      </w:r>
    </w:p>
    <w:p w:rsidR="00BD57DE" w:rsidRPr="00CA578D" w:rsidRDefault="00BD57DE" w:rsidP="00BD57DE">
      <w:pPr>
        <w:rPr>
          <w:szCs w:val="24"/>
        </w:rPr>
      </w:pPr>
      <w:proofErr w:type="spellStart"/>
      <w:proofErr w:type="gramStart"/>
      <w:r w:rsidRPr="00CA578D">
        <w:rPr>
          <w:szCs w:val="24"/>
          <w:vertAlign w:val="superscript"/>
        </w:rPr>
        <w:t>a</w:t>
      </w:r>
      <w:r w:rsidRPr="00CA578D">
        <w:rPr>
          <w:szCs w:val="24"/>
        </w:rPr>
        <w:t>Adjusted</w:t>
      </w:r>
      <w:proofErr w:type="spellEnd"/>
      <w:proofErr w:type="gramEnd"/>
      <w:r w:rsidRPr="00CA578D">
        <w:rPr>
          <w:szCs w:val="24"/>
        </w:rPr>
        <w:t xml:space="preserve"> for age, other socioeconomic status, marital status, living status, comorbidities, depressive symptoms, and municipality</w:t>
      </w:r>
    </w:p>
    <w:p w:rsidR="00BD57DE" w:rsidRPr="00CA578D" w:rsidRDefault="00BD57DE" w:rsidP="00BD57DE">
      <w:pPr>
        <w:rPr>
          <w:szCs w:val="24"/>
        </w:rPr>
      </w:pPr>
      <w:r w:rsidRPr="00CA578D">
        <w:rPr>
          <w:szCs w:val="24"/>
        </w:rPr>
        <w:t xml:space="preserve">CI, confidence interval; HR, hazard ratio; Q, quartile; Ref., reference </w:t>
      </w:r>
    </w:p>
    <w:p w:rsidR="00BD57DE" w:rsidRPr="00CA578D" w:rsidRDefault="00BD57DE" w:rsidP="00BD57DE">
      <w:pPr>
        <w:rPr>
          <w:szCs w:val="24"/>
        </w:rPr>
      </w:pPr>
    </w:p>
    <w:p w:rsidR="00D657C9" w:rsidRDefault="00D657C9"/>
    <w:sectPr w:rsidR="00D657C9" w:rsidSect="00BC5A4D">
      <w:pgSz w:w="16839" w:h="11907" w:orient="landscape" w:code="9"/>
      <w:pgMar w:top="1440" w:right="1440" w:bottom="1440" w:left="144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E"/>
    <w:rsid w:val="00003D12"/>
    <w:rsid w:val="0001671C"/>
    <w:rsid w:val="00016902"/>
    <w:rsid w:val="00097AC6"/>
    <w:rsid w:val="000A41A4"/>
    <w:rsid w:val="000C7761"/>
    <w:rsid w:val="000D51F9"/>
    <w:rsid w:val="000D7155"/>
    <w:rsid w:val="000F67B5"/>
    <w:rsid w:val="00100EB4"/>
    <w:rsid w:val="001018D7"/>
    <w:rsid w:val="00112537"/>
    <w:rsid w:val="00123EA7"/>
    <w:rsid w:val="001279F0"/>
    <w:rsid w:val="00133CB8"/>
    <w:rsid w:val="00161C1B"/>
    <w:rsid w:val="00175C23"/>
    <w:rsid w:val="00181331"/>
    <w:rsid w:val="00190152"/>
    <w:rsid w:val="001B2003"/>
    <w:rsid w:val="001C1FEC"/>
    <w:rsid w:val="001C5423"/>
    <w:rsid w:val="001D52D8"/>
    <w:rsid w:val="00201480"/>
    <w:rsid w:val="00204545"/>
    <w:rsid w:val="00223E89"/>
    <w:rsid w:val="0024339D"/>
    <w:rsid w:val="00266FB3"/>
    <w:rsid w:val="0028571D"/>
    <w:rsid w:val="00292092"/>
    <w:rsid w:val="002B7D03"/>
    <w:rsid w:val="002F5B9F"/>
    <w:rsid w:val="00324C09"/>
    <w:rsid w:val="003566E8"/>
    <w:rsid w:val="00367F42"/>
    <w:rsid w:val="003F5F46"/>
    <w:rsid w:val="004043B9"/>
    <w:rsid w:val="004070A3"/>
    <w:rsid w:val="00426E43"/>
    <w:rsid w:val="004518AD"/>
    <w:rsid w:val="00460FAE"/>
    <w:rsid w:val="00476671"/>
    <w:rsid w:val="00501347"/>
    <w:rsid w:val="00504D05"/>
    <w:rsid w:val="00523C1C"/>
    <w:rsid w:val="005756EA"/>
    <w:rsid w:val="00580CEC"/>
    <w:rsid w:val="005A7ADC"/>
    <w:rsid w:val="005E0504"/>
    <w:rsid w:val="005E367C"/>
    <w:rsid w:val="005E374C"/>
    <w:rsid w:val="005E3A21"/>
    <w:rsid w:val="005F6451"/>
    <w:rsid w:val="0061464F"/>
    <w:rsid w:val="00614D13"/>
    <w:rsid w:val="00637D7E"/>
    <w:rsid w:val="00650443"/>
    <w:rsid w:val="006B1941"/>
    <w:rsid w:val="006B271E"/>
    <w:rsid w:val="007116F1"/>
    <w:rsid w:val="007635E5"/>
    <w:rsid w:val="007706C1"/>
    <w:rsid w:val="007801F6"/>
    <w:rsid w:val="00782C7D"/>
    <w:rsid w:val="00793CF5"/>
    <w:rsid w:val="007C6F92"/>
    <w:rsid w:val="007D2480"/>
    <w:rsid w:val="007E610B"/>
    <w:rsid w:val="008142DA"/>
    <w:rsid w:val="008207FF"/>
    <w:rsid w:val="0082477C"/>
    <w:rsid w:val="00840AD3"/>
    <w:rsid w:val="00845608"/>
    <w:rsid w:val="008C617D"/>
    <w:rsid w:val="008D54B3"/>
    <w:rsid w:val="00900373"/>
    <w:rsid w:val="00900AD0"/>
    <w:rsid w:val="009644DF"/>
    <w:rsid w:val="00991FF4"/>
    <w:rsid w:val="0099356A"/>
    <w:rsid w:val="0099399A"/>
    <w:rsid w:val="009C1214"/>
    <w:rsid w:val="00A07218"/>
    <w:rsid w:val="00A119B2"/>
    <w:rsid w:val="00A74DB0"/>
    <w:rsid w:val="00A75BFE"/>
    <w:rsid w:val="00A90732"/>
    <w:rsid w:val="00B0785C"/>
    <w:rsid w:val="00B232EF"/>
    <w:rsid w:val="00B365E1"/>
    <w:rsid w:val="00B7309C"/>
    <w:rsid w:val="00BD57DE"/>
    <w:rsid w:val="00BD7E3B"/>
    <w:rsid w:val="00BE4EDC"/>
    <w:rsid w:val="00BF59DC"/>
    <w:rsid w:val="00C271BA"/>
    <w:rsid w:val="00C459B6"/>
    <w:rsid w:val="00C67F9C"/>
    <w:rsid w:val="00C75422"/>
    <w:rsid w:val="00C91375"/>
    <w:rsid w:val="00CB4E47"/>
    <w:rsid w:val="00CE3E9F"/>
    <w:rsid w:val="00D045AB"/>
    <w:rsid w:val="00D06119"/>
    <w:rsid w:val="00D471EE"/>
    <w:rsid w:val="00D55A81"/>
    <w:rsid w:val="00D657C9"/>
    <w:rsid w:val="00D87E84"/>
    <w:rsid w:val="00DB145D"/>
    <w:rsid w:val="00DB52A0"/>
    <w:rsid w:val="00E03B21"/>
    <w:rsid w:val="00E03BEC"/>
    <w:rsid w:val="00E10176"/>
    <w:rsid w:val="00E458D7"/>
    <w:rsid w:val="00E659DE"/>
    <w:rsid w:val="00EA0DF9"/>
    <w:rsid w:val="00EC76C2"/>
    <w:rsid w:val="00EE0F20"/>
    <w:rsid w:val="00F16990"/>
    <w:rsid w:val="00F202CD"/>
    <w:rsid w:val="00F614B0"/>
    <w:rsid w:val="00F905B4"/>
    <w:rsid w:val="00FA0252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LAMIRA</dc:creator>
  <cp:lastModifiedBy>LAMIRA</cp:lastModifiedBy>
  <cp:revision>1</cp:revision>
  <dcterms:created xsi:type="dcterms:W3CDTF">2019-02-13T06:21:00Z</dcterms:created>
  <dcterms:modified xsi:type="dcterms:W3CDTF">2019-02-13T06:22:00Z</dcterms:modified>
</cp:coreProperties>
</file>