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2EFFA" w14:textId="2AC2E0C9" w:rsidR="002C5065" w:rsidRDefault="00CB5C6E" w:rsidP="002C5065">
      <w:pPr>
        <w:spacing w:line="480" w:lineRule="auto"/>
      </w:pPr>
      <w:r>
        <w:rPr>
          <w:b/>
        </w:rPr>
        <w:t xml:space="preserve">Additional file 1: </w:t>
      </w:r>
      <w:bookmarkStart w:id="0" w:name="_GoBack"/>
      <w:bookmarkEnd w:id="0"/>
      <w:r w:rsidR="002C5065" w:rsidRPr="002B5CA5">
        <w:rPr>
          <w:b/>
        </w:rPr>
        <w:t>Appendix</w:t>
      </w:r>
      <w:r w:rsidR="002C5065">
        <w:rPr>
          <w:b/>
        </w:rPr>
        <w:t xml:space="preserve"> </w:t>
      </w:r>
      <w:r w:rsidR="002C5065" w:rsidRPr="00621F59">
        <w:rPr>
          <w:b/>
        </w:rPr>
        <w:t xml:space="preserve">A. Methods and assumptions of the tool to evaluate the impact of exclusion policies associated with </w:t>
      </w:r>
      <w:r w:rsidR="002C5065">
        <w:rPr>
          <w:b/>
        </w:rPr>
        <w:t>s</w:t>
      </w:r>
      <w:r w:rsidR="002C5065" w:rsidRPr="00621F59">
        <w:rPr>
          <w:b/>
        </w:rPr>
        <w:t>higellosis.</w:t>
      </w:r>
    </w:p>
    <w:p w14:paraId="423D1C77" w14:textId="141B0CAB" w:rsidR="002C5065" w:rsidRDefault="002C5065" w:rsidP="002C5065">
      <w:pPr>
        <w:spacing w:line="480" w:lineRule="auto"/>
        <w:ind w:firstLine="720"/>
      </w:pPr>
      <w:r>
        <w:t>In this appendix, we provide additional details of the spreadsheet-based model to estimate the impact of exclusion policies associated with a shigellosis outbreak. Here we describe the default values we used for our estimations, based on the existing evidence</w:t>
      </w:r>
      <w:r w:rsidR="00785489">
        <w:t>. W</w:t>
      </w:r>
      <w:r>
        <w:t xml:space="preserve">e also provide a spreadsheet for the user to adjust the model parameters based on specific local conditions. </w:t>
      </w:r>
    </w:p>
    <w:p w14:paraId="3D79E87B" w14:textId="025C31A2" w:rsidR="002C5065" w:rsidRDefault="00B31938" w:rsidP="002C5065">
      <w:pPr>
        <w:spacing w:line="480" w:lineRule="auto"/>
        <w:ind w:firstLine="720"/>
      </w:pPr>
      <w:r>
        <w:t xml:space="preserve">Figure A1 provides another way to illustrate the different variables. </w:t>
      </w:r>
      <w:r w:rsidR="002C5065">
        <w:t xml:space="preserve">Table A1 shows a summary of the calculations we used to estimate the probability that the patient remains infectious for the various exclusion policies we considered. </w:t>
      </w:r>
      <w:r>
        <w:t>Table A2 shows a summary of the calculations for the number of childcare-days lost per child.</w:t>
      </w:r>
    </w:p>
    <w:p w14:paraId="48CB09A3" w14:textId="303D9126" w:rsidR="00F42BAF" w:rsidRDefault="00F42BAF" w:rsidP="002C5065">
      <w:pPr>
        <w:spacing w:line="480" w:lineRule="auto"/>
        <w:ind w:firstLine="720"/>
      </w:pPr>
    </w:p>
    <w:p w14:paraId="7FFE4457" w14:textId="77777777" w:rsidR="00386F50" w:rsidRDefault="00386F50">
      <w:pPr>
        <w:spacing w:after="160" w:line="259" w:lineRule="auto"/>
      </w:pPr>
      <w:r>
        <w:br w:type="page"/>
      </w:r>
    </w:p>
    <w:p w14:paraId="5890C8D2" w14:textId="670C6C64" w:rsidR="00386F50" w:rsidRDefault="00386F50" w:rsidP="00386F50">
      <w:pPr>
        <w:spacing w:line="480" w:lineRule="auto"/>
        <w:ind w:firstLine="720"/>
      </w:pPr>
      <w:r w:rsidRPr="00F42BAF">
        <w:rPr>
          <w:b/>
        </w:rPr>
        <w:lastRenderedPageBreak/>
        <w:t>Figure A1</w:t>
      </w:r>
      <w:r>
        <w:rPr>
          <w:b/>
        </w:rPr>
        <w:t xml:space="preserve">. </w:t>
      </w:r>
      <w:r>
        <w:t>Sequence of events for the four different types of treatment (panel a) and exclusion policies considered (panel b).</w:t>
      </w:r>
    </w:p>
    <w:p w14:paraId="12F1CDA1" w14:textId="77777777" w:rsidR="00386F50" w:rsidRDefault="00386F50" w:rsidP="00386F50">
      <w:pPr>
        <w:keepNext/>
        <w:spacing w:after="120" w:line="276" w:lineRule="auto"/>
        <w:rPr>
          <w:b/>
          <w:szCs w:val="18"/>
        </w:rPr>
      </w:pPr>
      <w:r>
        <w:rPr>
          <w:b/>
          <w:szCs w:val="18"/>
        </w:rPr>
        <w:t>a)</w:t>
      </w:r>
    </w:p>
    <w:p w14:paraId="616A61A4" w14:textId="77777777" w:rsidR="00386F50" w:rsidRDefault="00386F50" w:rsidP="00386F50">
      <w:pPr>
        <w:keepNext/>
        <w:spacing w:after="120" w:line="276" w:lineRule="auto"/>
        <w:rPr>
          <w:b/>
          <w:szCs w:val="18"/>
        </w:rPr>
      </w:pPr>
      <w:r>
        <w:rPr>
          <w:b/>
          <w:noProof/>
          <w:szCs w:val="18"/>
        </w:rPr>
        <w:drawing>
          <wp:inline distT="0" distB="0" distL="0" distR="0" wp14:anchorId="106F6700" wp14:editId="45412B14">
            <wp:extent cx="5038725" cy="266381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8914" cy="2679772"/>
                    </a:xfrm>
                    <a:prstGeom prst="rect">
                      <a:avLst/>
                    </a:prstGeom>
                    <a:noFill/>
                  </pic:spPr>
                </pic:pic>
              </a:graphicData>
            </a:graphic>
          </wp:inline>
        </w:drawing>
      </w:r>
    </w:p>
    <w:p w14:paraId="4930CDB5" w14:textId="77777777" w:rsidR="00386F50" w:rsidRDefault="00386F50" w:rsidP="00386F50">
      <w:pPr>
        <w:keepNext/>
        <w:spacing w:after="120" w:line="276" w:lineRule="auto"/>
        <w:rPr>
          <w:b/>
          <w:szCs w:val="18"/>
        </w:rPr>
      </w:pPr>
    </w:p>
    <w:p w14:paraId="70507FA1" w14:textId="77777777" w:rsidR="00386F50" w:rsidRDefault="00386F50" w:rsidP="00386F50">
      <w:pPr>
        <w:rPr>
          <w:b/>
          <w:szCs w:val="18"/>
        </w:rPr>
      </w:pPr>
      <w:r>
        <w:rPr>
          <w:b/>
          <w:szCs w:val="18"/>
        </w:rPr>
        <w:t>b)</w:t>
      </w:r>
    </w:p>
    <w:p w14:paraId="5B3D2C63" w14:textId="77777777" w:rsidR="00386F50" w:rsidRDefault="00386F50" w:rsidP="00386F50">
      <w:pPr>
        <w:rPr>
          <w:b/>
          <w:szCs w:val="18"/>
        </w:rPr>
      </w:pPr>
      <w:r>
        <w:rPr>
          <w:b/>
          <w:noProof/>
          <w:szCs w:val="18"/>
        </w:rPr>
        <w:drawing>
          <wp:inline distT="0" distB="0" distL="0" distR="0" wp14:anchorId="51DC53F7" wp14:editId="273A3028">
            <wp:extent cx="4914900" cy="2953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5497" cy="2965983"/>
                    </a:xfrm>
                    <a:prstGeom prst="rect">
                      <a:avLst/>
                    </a:prstGeom>
                    <a:noFill/>
                  </pic:spPr>
                </pic:pic>
              </a:graphicData>
            </a:graphic>
          </wp:inline>
        </w:drawing>
      </w:r>
    </w:p>
    <w:p w14:paraId="54DCB731" w14:textId="77777777" w:rsidR="00386F50" w:rsidRDefault="00386F50" w:rsidP="00386F50"/>
    <w:p w14:paraId="4AC7E85D" w14:textId="77777777" w:rsidR="00573502" w:rsidRDefault="00386F50" w:rsidP="002C5065">
      <w:pPr>
        <w:spacing w:before="240" w:line="360" w:lineRule="auto"/>
        <w:rPr>
          <w:sz w:val="20"/>
          <w:szCs w:val="22"/>
        </w:rPr>
      </w:pPr>
      <w:r w:rsidRPr="00DD3899">
        <w:rPr>
          <w:sz w:val="20"/>
        </w:rPr>
        <w:t xml:space="preserve">On panel a, we have not pinpointed the </w:t>
      </w:r>
      <w:r w:rsidRPr="00DD3899">
        <w:rPr>
          <w:sz w:val="20"/>
          <w:szCs w:val="22"/>
        </w:rPr>
        <w:t>diagnosis time, since it can be made during a wide span of time, or, for treatment D, not at all. In any case, the determining constraints for duration of infectiousness are the start and effectiveness of treatment, and doctors may treat empirically in the absence of a secure diagnosis.</w:t>
      </w:r>
    </w:p>
    <w:p w14:paraId="78E7E26F" w14:textId="7E562B4B" w:rsidR="002C5065" w:rsidRPr="00303F15" w:rsidRDefault="002C5065" w:rsidP="002C5065">
      <w:pPr>
        <w:spacing w:before="240" w:line="360" w:lineRule="auto"/>
        <w:rPr>
          <w:sz w:val="22"/>
        </w:rPr>
      </w:pPr>
      <w:r>
        <w:rPr>
          <w:b/>
          <w:sz w:val="22"/>
        </w:rPr>
        <w:lastRenderedPageBreak/>
        <w:t>Table A</w:t>
      </w:r>
      <w:r w:rsidRPr="00303F15">
        <w:rPr>
          <w:b/>
          <w:sz w:val="22"/>
        </w:rPr>
        <w:t>1</w:t>
      </w:r>
      <w:r>
        <w:rPr>
          <w:b/>
          <w:sz w:val="22"/>
        </w:rPr>
        <w:t xml:space="preserve">. </w:t>
      </w:r>
      <w:r w:rsidRPr="00303F15">
        <w:rPr>
          <w:sz w:val="22"/>
        </w:rPr>
        <w:t xml:space="preserve">Estimation methods of the probability that the </w:t>
      </w:r>
      <w:r>
        <w:rPr>
          <w:sz w:val="22"/>
        </w:rPr>
        <w:t>excluded child</w:t>
      </w:r>
      <w:r w:rsidRPr="00303F15">
        <w:rPr>
          <w:sz w:val="22"/>
        </w:rPr>
        <w:t xml:space="preserve"> remain</w:t>
      </w:r>
      <w:r>
        <w:rPr>
          <w:sz w:val="22"/>
        </w:rPr>
        <w:t>s</w:t>
      </w:r>
      <w:r w:rsidRPr="00303F15">
        <w:rPr>
          <w:sz w:val="22"/>
        </w:rPr>
        <w:t xml:space="preserve"> infectious</w:t>
      </w:r>
      <w:r>
        <w:rPr>
          <w:sz w:val="22"/>
        </w:rPr>
        <w:t xml:space="preserve"> upon readmission</w:t>
      </w:r>
      <w:r w:rsidRPr="00303F15">
        <w:rPr>
          <w:sz w:val="22"/>
        </w:rPr>
        <w:t>, for different exclusion policies.</w:t>
      </w:r>
    </w:p>
    <w:tbl>
      <w:tblPr>
        <w:tblStyle w:val="TableGrid"/>
        <w:tblW w:w="9434"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294"/>
      </w:tblGrid>
      <w:tr w:rsidR="002C5065" w:rsidRPr="00A24BEC" w14:paraId="5BCCA4DE" w14:textId="77777777" w:rsidTr="00917B69">
        <w:tc>
          <w:tcPr>
            <w:tcW w:w="4140" w:type="dxa"/>
            <w:tcBorders>
              <w:top w:val="single" w:sz="4" w:space="0" w:color="auto"/>
              <w:bottom w:val="single" w:sz="4" w:space="0" w:color="auto"/>
            </w:tcBorders>
            <w:vAlign w:val="center"/>
          </w:tcPr>
          <w:p w14:paraId="72E6A73E" w14:textId="77777777" w:rsidR="002C5065" w:rsidRPr="00A24BEC" w:rsidRDefault="002C5065" w:rsidP="00917B69">
            <w:pPr>
              <w:spacing w:before="40" w:after="40" w:line="276" w:lineRule="auto"/>
              <w:rPr>
                <w:sz w:val="22"/>
                <w:szCs w:val="22"/>
              </w:rPr>
            </w:pPr>
            <w:r w:rsidRPr="00A24BEC">
              <w:rPr>
                <w:sz w:val="22"/>
                <w:szCs w:val="22"/>
              </w:rPr>
              <w:t>Exclusion policy</w:t>
            </w:r>
          </w:p>
        </w:tc>
        <w:tc>
          <w:tcPr>
            <w:tcW w:w="5294" w:type="dxa"/>
            <w:tcBorders>
              <w:top w:val="single" w:sz="4" w:space="0" w:color="auto"/>
              <w:bottom w:val="single" w:sz="4" w:space="0" w:color="auto"/>
            </w:tcBorders>
            <w:vAlign w:val="center"/>
          </w:tcPr>
          <w:p w14:paraId="15AAFD85" w14:textId="77777777" w:rsidR="002C5065" w:rsidRPr="00A24BEC" w:rsidRDefault="002C5065" w:rsidP="00917B69">
            <w:pPr>
              <w:spacing w:before="40" w:after="40" w:line="276" w:lineRule="auto"/>
              <w:jc w:val="center"/>
              <w:rPr>
                <w:sz w:val="22"/>
                <w:szCs w:val="22"/>
              </w:rPr>
            </w:pPr>
            <w:r w:rsidRPr="00A24BEC">
              <w:rPr>
                <w:sz w:val="22"/>
                <w:szCs w:val="22"/>
              </w:rPr>
              <w:t>Estimation method</w:t>
            </w:r>
          </w:p>
        </w:tc>
      </w:tr>
      <w:tr w:rsidR="002C5065" w:rsidRPr="00A24BEC" w14:paraId="52A89020" w14:textId="77777777" w:rsidTr="00917B69">
        <w:trPr>
          <w:trHeight w:val="685"/>
        </w:trPr>
        <w:tc>
          <w:tcPr>
            <w:tcW w:w="4140" w:type="dxa"/>
            <w:tcBorders>
              <w:top w:val="single" w:sz="4" w:space="0" w:color="auto"/>
              <w:bottom w:val="nil"/>
            </w:tcBorders>
            <w:vAlign w:val="center"/>
          </w:tcPr>
          <w:p w14:paraId="54DDB269" w14:textId="6CC1AC13" w:rsidR="002C5065" w:rsidRPr="00A24BEC" w:rsidRDefault="002C5065" w:rsidP="00140296">
            <w:pPr>
              <w:spacing w:before="40" w:after="40" w:line="276" w:lineRule="auto"/>
              <w:rPr>
                <w:sz w:val="22"/>
                <w:szCs w:val="22"/>
              </w:rPr>
            </w:pPr>
            <w:r w:rsidRPr="00A24BEC">
              <w:rPr>
                <w:sz w:val="22"/>
                <w:szCs w:val="22"/>
              </w:rPr>
              <w:t>2 convalescent stool cultures yield</w:t>
            </w:r>
            <w:r w:rsidR="00140296">
              <w:rPr>
                <w:sz w:val="22"/>
                <w:szCs w:val="22"/>
              </w:rPr>
              <w:t>s negative results</w:t>
            </w:r>
            <w:r w:rsidRPr="00A24BEC">
              <w:rPr>
                <w:sz w:val="22"/>
                <w:szCs w:val="22"/>
              </w:rPr>
              <w:t xml:space="preserve"> </w:t>
            </w:r>
            <w:r w:rsidR="00140296">
              <w:rPr>
                <w:sz w:val="22"/>
                <w:szCs w:val="22"/>
              </w:rPr>
              <w:t xml:space="preserve">for </w:t>
            </w:r>
            <w:r w:rsidRPr="00D30258">
              <w:rPr>
                <w:i/>
                <w:sz w:val="22"/>
                <w:szCs w:val="22"/>
              </w:rPr>
              <w:t>Shigella</w:t>
            </w:r>
            <w:r>
              <w:rPr>
                <w:sz w:val="22"/>
                <w:szCs w:val="22"/>
              </w:rPr>
              <w:t>*</w:t>
            </w:r>
          </w:p>
        </w:tc>
        <w:tc>
          <w:tcPr>
            <w:tcW w:w="5294" w:type="dxa"/>
            <w:tcBorders>
              <w:top w:val="single" w:sz="4" w:space="0" w:color="auto"/>
              <w:bottom w:val="nil"/>
            </w:tcBorders>
            <w:vAlign w:val="center"/>
          </w:tcPr>
          <w:p w14:paraId="58125736" w14:textId="5CF33855" w:rsidR="002C5065" w:rsidRPr="00A24BEC" w:rsidRDefault="002C5065" w:rsidP="00B603AE">
            <w:pPr>
              <w:spacing w:before="40" w:after="40" w:line="276" w:lineRule="auto"/>
              <w:rPr>
                <w:sz w:val="22"/>
                <w:szCs w:val="22"/>
              </w:rPr>
            </w:pPr>
            <w:r w:rsidRPr="00A24BEC">
              <w:rPr>
                <w:sz w:val="22"/>
                <w:szCs w:val="22"/>
              </w:rPr>
              <w:t>Probability of a false negative x probability of a false negative</w:t>
            </w:r>
            <w:r w:rsidR="00140296">
              <w:rPr>
                <w:sz w:val="22"/>
                <w:szCs w:val="22"/>
              </w:rPr>
              <w:t xml:space="preserve"> </w:t>
            </w:r>
            <w:r w:rsidRPr="00A24BEC">
              <w:rPr>
                <w:sz w:val="22"/>
                <w:szCs w:val="22"/>
              </w:rPr>
              <w:t>=</w:t>
            </w:r>
            <w:r w:rsidR="00140296">
              <w:rPr>
                <w:sz w:val="22"/>
                <w:szCs w:val="22"/>
              </w:rPr>
              <w:t xml:space="preserve"> </w:t>
            </w:r>
            <w:r w:rsidRPr="00A24BEC">
              <w:rPr>
                <w:sz w:val="22"/>
                <w:szCs w:val="22"/>
              </w:rPr>
              <w:t>(1-test’s sensitivity)</w:t>
            </w:r>
            <w:r w:rsidRPr="00A24BEC">
              <w:rPr>
                <w:sz w:val="22"/>
                <w:szCs w:val="22"/>
                <w:vertAlign w:val="superscript"/>
              </w:rPr>
              <w:t>2</w:t>
            </w:r>
          </w:p>
        </w:tc>
      </w:tr>
      <w:tr w:rsidR="002C5065" w:rsidRPr="00A24BEC" w14:paraId="033DBBD3" w14:textId="77777777" w:rsidTr="00917B69">
        <w:trPr>
          <w:trHeight w:val="685"/>
        </w:trPr>
        <w:tc>
          <w:tcPr>
            <w:tcW w:w="4140" w:type="dxa"/>
            <w:tcBorders>
              <w:top w:val="nil"/>
            </w:tcBorders>
            <w:vAlign w:val="center"/>
          </w:tcPr>
          <w:p w14:paraId="27AE0FD7" w14:textId="77777777" w:rsidR="002C5065" w:rsidRPr="00A24BEC" w:rsidRDefault="002C5065" w:rsidP="00917B69">
            <w:pPr>
              <w:spacing w:before="40" w:after="40" w:line="276" w:lineRule="auto"/>
              <w:rPr>
                <w:sz w:val="22"/>
                <w:szCs w:val="22"/>
              </w:rPr>
            </w:pPr>
            <w:r w:rsidRPr="00A24BEC">
              <w:rPr>
                <w:sz w:val="22"/>
                <w:szCs w:val="22"/>
              </w:rPr>
              <w:t xml:space="preserve">2 </w:t>
            </w:r>
            <w:r>
              <w:rPr>
                <w:sz w:val="22"/>
                <w:szCs w:val="22"/>
              </w:rPr>
              <w:t>PCR tests</w:t>
            </w:r>
            <w:r w:rsidRPr="00A24BEC">
              <w:rPr>
                <w:sz w:val="22"/>
                <w:szCs w:val="22"/>
              </w:rPr>
              <w:t xml:space="preserve"> yield </w:t>
            </w:r>
            <w:r>
              <w:rPr>
                <w:sz w:val="22"/>
                <w:szCs w:val="22"/>
              </w:rPr>
              <w:t>negative results*</w:t>
            </w:r>
          </w:p>
        </w:tc>
        <w:tc>
          <w:tcPr>
            <w:tcW w:w="5294" w:type="dxa"/>
            <w:tcBorders>
              <w:top w:val="nil"/>
            </w:tcBorders>
            <w:vAlign w:val="center"/>
          </w:tcPr>
          <w:p w14:paraId="5BA27A61" w14:textId="77777777" w:rsidR="002C5065" w:rsidRPr="00A24BEC" w:rsidRDefault="002C5065" w:rsidP="00917B69">
            <w:pPr>
              <w:spacing w:before="40" w:after="40" w:line="276" w:lineRule="auto"/>
              <w:rPr>
                <w:sz w:val="22"/>
                <w:szCs w:val="22"/>
              </w:rPr>
            </w:pPr>
            <w:r w:rsidRPr="00A24BEC">
              <w:rPr>
                <w:sz w:val="22"/>
                <w:szCs w:val="22"/>
              </w:rPr>
              <w:t>Probability of a false negative x probability of a false negative= (1-test’s sensitivity)</w:t>
            </w:r>
            <w:r w:rsidRPr="00A24BEC">
              <w:rPr>
                <w:sz w:val="22"/>
                <w:szCs w:val="22"/>
                <w:vertAlign w:val="superscript"/>
              </w:rPr>
              <w:t>2</w:t>
            </w:r>
          </w:p>
        </w:tc>
      </w:tr>
      <w:tr w:rsidR="002C5065" w:rsidRPr="00A24BEC" w14:paraId="7429AE3D" w14:textId="77777777" w:rsidTr="00917B69">
        <w:trPr>
          <w:trHeight w:val="685"/>
        </w:trPr>
        <w:tc>
          <w:tcPr>
            <w:tcW w:w="4140" w:type="dxa"/>
            <w:vAlign w:val="center"/>
          </w:tcPr>
          <w:p w14:paraId="725B464C" w14:textId="5DAF8E6B" w:rsidR="002C5065" w:rsidRPr="00A24BEC" w:rsidRDefault="002C5065" w:rsidP="00A84096">
            <w:pPr>
              <w:spacing w:before="40" w:after="40" w:line="276" w:lineRule="auto"/>
              <w:rPr>
                <w:sz w:val="22"/>
                <w:szCs w:val="22"/>
              </w:rPr>
            </w:pPr>
            <w:r w:rsidRPr="00A24BEC">
              <w:rPr>
                <w:sz w:val="22"/>
                <w:szCs w:val="22"/>
              </w:rPr>
              <w:t xml:space="preserve">1 </w:t>
            </w:r>
            <w:r>
              <w:rPr>
                <w:sz w:val="22"/>
                <w:szCs w:val="22"/>
              </w:rPr>
              <w:t xml:space="preserve">convalescent </w:t>
            </w:r>
            <w:r w:rsidRPr="00A24BEC">
              <w:rPr>
                <w:sz w:val="22"/>
                <w:szCs w:val="22"/>
              </w:rPr>
              <w:t xml:space="preserve">stool </w:t>
            </w:r>
            <w:r w:rsidR="00A84096">
              <w:rPr>
                <w:sz w:val="22"/>
                <w:szCs w:val="22"/>
              </w:rPr>
              <w:t xml:space="preserve">culture </w:t>
            </w:r>
            <w:r>
              <w:rPr>
                <w:sz w:val="22"/>
                <w:szCs w:val="22"/>
              </w:rPr>
              <w:t xml:space="preserve">yields </w:t>
            </w:r>
            <w:r w:rsidR="00140296">
              <w:rPr>
                <w:sz w:val="22"/>
                <w:szCs w:val="22"/>
              </w:rPr>
              <w:t xml:space="preserve">negative results for </w:t>
            </w:r>
            <w:r w:rsidRPr="00D30258">
              <w:rPr>
                <w:i/>
                <w:sz w:val="22"/>
                <w:szCs w:val="22"/>
              </w:rPr>
              <w:t>Shigella</w:t>
            </w:r>
          </w:p>
        </w:tc>
        <w:tc>
          <w:tcPr>
            <w:tcW w:w="5294" w:type="dxa"/>
            <w:vAlign w:val="center"/>
          </w:tcPr>
          <w:p w14:paraId="32A4B7BD" w14:textId="77777777" w:rsidR="002C5065" w:rsidRPr="00A24BEC" w:rsidRDefault="002C5065" w:rsidP="00B603AE">
            <w:pPr>
              <w:spacing w:before="40" w:after="40" w:line="276" w:lineRule="auto"/>
              <w:rPr>
                <w:sz w:val="22"/>
                <w:szCs w:val="22"/>
              </w:rPr>
            </w:pPr>
            <w:r w:rsidRPr="00A24BEC">
              <w:rPr>
                <w:sz w:val="22"/>
                <w:szCs w:val="22"/>
              </w:rPr>
              <w:t>Probability of a false negative = (1-test’s sensitivity)</w:t>
            </w:r>
          </w:p>
        </w:tc>
      </w:tr>
      <w:tr w:rsidR="002C5065" w:rsidRPr="00A24BEC" w14:paraId="5D2DB36C" w14:textId="77777777" w:rsidTr="00917B69">
        <w:trPr>
          <w:trHeight w:val="685"/>
        </w:trPr>
        <w:tc>
          <w:tcPr>
            <w:tcW w:w="4140" w:type="dxa"/>
            <w:vAlign w:val="center"/>
          </w:tcPr>
          <w:p w14:paraId="7E0E5F87" w14:textId="77777777" w:rsidR="002C5065" w:rsidRPr="00A24BEC" w:rsidRDefault="002C5065" w:rsidP="00917B69">
            <w:pPr>
              <w:spacing w:before="40" w:after="40" w:line="276" w:lineRule="auto"/>
              <w:rPr>
                <w:sz w:val="22"/>
                <w:szCs w:val="22"/>
              </w:rPr>
            </w:pPr>
            <w:r>
              <w:rPr>
                <w:sz w:val="22"/>
                <w:szCs w:val="22"/>
              </w:rPr>
              <w:t>1</w:t>
            </w:r>
            <w:r w:rsidRPr="00A24BEC">
              <w:rPr>
                <w:sz w:val="22"/>
                <w:szCs w:val="22"/>
              </w:rPr>
              <w:t xml:space="preserve"> </w:t>
            </w:r>
            <w:r>
              <w:rPr>
                <w:sz w:val="22"/>
                <w:szCs w:val="22"/>
              </w:rPr>
              <w:t>PCR tests</w:t>
            </w:r>
            <w:r w:rsidRPr="00A24BEC">
              <w:rPr>
                <w:sz w:val="22"/>
                <w:szCs w:val="22"/>
              </w:rPr>
              <w:t xml:space="preserve"> yield </w:t>
            </w:r>
            <w:r>
              <w:rPr>
                <w:sz w:val="22"/>
                <w:szCs w:val="22"/>
              </w:rPr>
              <w:t>negative results</w:t>
            </w:r>
          </w:p>
        </w:tc>
        <w:tc>
          <w:tcPr>
            <w:tcW w:w="5294" w:type="dxa"/>
            <w:vAlign w:val="center"/>
          </w:tcPr>
          <w:p w14:paraId="0873CA8A" w14:textId="77777777" w:rsidR="002C5065" w:rsidRPr="00A24BEC" w:rsidRDefault="002C5065" w:rsidP="00B603AE">
            <w:pPr>
              <w:spacing w:before="40" w:after="40" w:line="276" w:lineRule="auto"/>
              <w:rPr>
                <w:sz w:val="22"/>
                <w:szCs w:val="22"/>
              </w:rPr>
            </w:pPr>
            <w:r w:rsidRPr="00A24BEC">
              <w:rPr>
                <w:sz w:val="22"/>
                <w:szCs w:val="22"/>
              </w:rPr>
              <w:t>Probability of a false negative = (1-test’s sensitivity)</w:t>
            </w:r>
          </w:p>
        </w:tc>
      </w:tr>
      <w:tr w:rsidR="002C5065" w:rsidRPr="00A24BEC" w14:paraId="2A1441DA" w14:textId="77777777" w:rsidTr="00917B69">
        <w:trPr>
          <w:trHeight w:val="685"/>
        </w:trPr>
        <w:tc>
          <w:tcPr>
            <w:tcW w:w="4140" w:type="dxa"/>
            <w:vAlign w:val="center"/>
          </w:tcPr>
          <w:p w14:paraId="3D492547" w14:textId="77777777" w:rsidR="002C5065" w:rsidRPr="00A24BEC" w:rsidRDefault="002C5065" w:rsidP="00917B69">
            <w:pPr>
              <w:spacing w:before="40" w:after="40" w:line="276" w:lineRule="auto"/>
              <w:rPr>
                <w:color w:val="000000" w:themeColor="text1"/>
                <w:sz w:val="22"/>
                <w:szCs w:val="22"/>
              </w:rPr>
            </w:pPr>
            <w:r w:rsidRPr="00A24BEC">
              <w:rPr>
                <w:color w:val="000000" w:themeColor="text1"/>
                <w:sz w:val="22"/>
                <w:szCs w:val="22"/>
              </w:rPr>
              <w:t xml:space="preserve">14 days after symptom </w:t>
            </w:r>
            <w:r>
              <w:rPr>
                <w:color w:val="000000" w:themeColor="text1"/>
                <w:sz w:val="22"/>
                <w:szCs w:val="22"/>
              </w:rPr>
              <w:t>onset</w:t>
            </w:r>
            <w:r w:rsidRPr="00A24BEC">
              <w:rPr>
                <w:color w:val="000000" w:themeColor="text1"/>
                <w:sz w:val="22"/>
                <w:szCs w:val="22"/>
              </w:rPr>
              <w:t xml:space="preserve">, with no </w:t>
            </w:r>
            <w:r>
              <w:rPr>
                <w:color w:val="000000" w:themeColor="text1"/>
                <w:sz w:val="22"/>
                <w:szCs w:val="22"/>
              </w:rPr>
              <w:t xml:space="preserve">convalescent </w:t>
            </w:r>
            <w:r w:rsidRPr="00A24BEC">
              <w:rPr>
                <w:color w:val="000000" w:themeColor="text1"/>
                <w:sz w:val="22"/>
                <w:szCs w:val="22"/>
              </w:rPr>
              <w:t>tests performed</w:t>
            </w:r>
          </w:p>
        </w:tc>
        <w:tc>
          <w:tcPr>
            <w:tcW w:w="5294" w:type="dxa"/>
            <w:vAlign w:val="center"/>
          </w:tcPr>
          <w:p w14:paraId="3A27F5FA" w14:textId="134057EF" w:rsidR="002C5065" w:rsidRPr="00A24BEC" w:rsidRDefault="00140296" w:rsidP="00917B69">
            <w:pPr>
              <w:spacing w:before="40" w:after="40" w:line="276" w:lineRule="auto"/>
              <w:rPr>
                <w:color w:val="000000" w:themeColor="text1"/>
                <w:sz w:val="22"/>
                <w:szCs w:val="22"/>
              </w:rPr>
            </w:pPr>
            <w:r>
              <w:rPr>
                <w:color w:val="000000" w:themeColor="text1"/>
                <w:sz w:val="22"/>
                <w:szCs w:val="22"/>
              </w:rPr>
              <w:t>Percent</w:t>
            </w:r>
            <w:r w:rsidRPr="00A24BEC">
              <w:rPr>
                <w:color w:val="000000" w:themeColor="text1"/>
                <w:sz w:val="22"/>
                <w:szCs w:val="22"/>
              </w:rPr>
              <w:t xml:space="preserve"> </w:t>
            </w:r>
            <w:r w:rsidR="002C5065" w:rsidRPr="00A24BEC">
              <w:rPr>
                <w:color w:val="000000" w:themeColor="text1"/>
                <w:sz w:val="22"/>
                <w:szCs w:val="22"/>
              </w:rPr>
              <w:t xml:space="preserve">of patients remaining infectious 14 days after symptom </w:t>
            </w:r>
            <w:r w:rsidR="002C5065">
              <w:rPr>
                <w:color w:val="000000" w:themeColor="text1"/>
                <w:sz w:val="22"/>
                <w:szCs w:val="22"/>
              </w:rPr>
              <w:t>onset</w:t>
            </w:r>
            <w:r w:rsidR="002C5065" w:rsidRPr="00A24BEC">
              <w:rPr>
                <w:color w:val="000000" w:themeColor="text1"/>
                <w:sz w:val="22"/>
                <w:szCs w:val="22"/>
                <w:vertAlign w:val="superscript"/>
              </w:rPr>
              <w:t xml:space="preserve"> </w:t>
            </w:r>
          </w:p>
        </w:tc>
      </w:tr>
      <w:tr w:rsidR="002C5065" w:rsidRPr="00A24BEC" w14:paraId="7BB88533" w14:textId="77777777" w:rsidTr="00917B69">
        <w:trPr>
          <w:trHeight w:val="685"/>
        </w:trPr>
        <w:tc>
          <w:tcPr>
            <w:tcW w:w="4140" w:type="dxa"/>
          </w:tcPr>
          <w:p w14:paraId="662F0D5A" w14:textId="77777777" w:rsidR="002C5065" w:rsidRPr="00A24BEC" w:rsidRDefault="002C5065" w:rsidP="00917B69">
            <w:pPr>
              <w:spacing w:before="40" w:after="40" w:line="276" w:lineRule="auto"/>
              <w:rPr>
                <w:color w:val="000000" w:themeColor="text1"/>
                <w:sz w:val="22"/>
                <w:szCs w:val="22"/>
              </w:rPr>
            </w:pPr>
            <w:r w:rsidRPr="00A24BEC">
              <w:rPr>
                <w:color w:val="000000" w:themeColor="text1"/>
                <w:sz w:val="22"/>
                <w:szCs w:val="22"/>
              </w:rPr>
              <w:t>7 days following beginning of antimicrobial treatment</w:t>
            </w:r>
          </w:p>
        </w:tc>
        <w:tc>
          <w:tcPr>
            <w:tcW w:w="5294" w:type="dxa"/>
            <w:vAlign w:val="center"/>
          </w:tcPr>
          <w:p w14:paraId="362028A3" w14:textId="77777777" w:rsidR="002C5065" w:rsidRDefault="002C5065" w:rsidP="00917B69">
            <w:pPr>
              <w:spacing w:before="40" w:after="40" w:line="276" w:lineRule="auto"/>
              <w:rPr>
                <w:color w:val="000000" w:themeColor="text1"/>
                <w:sz w:val="22"/>
                <w:szCs w:val="22"/>
              </w:rPr>
            </w:pPr>
            <w:r>
              <w:rPr>
                <w:color w:val="000000" w:themeColor="text1"/>
                <w:sz w:val="22"/>
                <w:szCs w:val="22"/>
              </w:rPr>
              <w:t>If 7&gt; maximum shedding duration, the probability the child remains infectious is 0;</w:t>
            </w:r>
          </w:p>
          <w:p w14:paraId="0AC3C11F" w14:textId="77777777" w:rsidR="002C5065" w:rsidRDefault="002C5065" w:rsidP="00917B69">
            <w:pPr>
              <w:spacing w:before="40" w:after="40" w:line="276" w:lineRule="auto"/>
              <w:rPr>
                <w:color w:val="000000" w:themeColor="text1"/>
                <w:sz w:val="22"/>
                <w:szCs w:val="22"/>
              </w:rPr>
            </w:pPr>
            <w:r>
              <w:rPr>
                <w:color w:val="000000" w:themeColor="text1"/>
                <w:sz w:val="22"/>
                <w:szCs w:val="22"/>
              </w:rPr>
              <w:t>If 7&lt; minimum shedding duration, the probability the child remains infectious is 1;</w:t>
            </w:r>
          </w:p>
          <w:p w14:paraId="12D475D1" w14:textId="77777777" w:rsidR="002C5065" w:rsidRPr="00A24BEC" w:rsidRDefault="002C5065" w:rsidP="00917B69">
            <w:pPr>
              <w:spacing w:before="40" w:after="40" w:line="276" w:lineRule="auto"/>
              <w:rPr>
                <w:color w:val="000000" w:themeColor="text1"/>
                <w:sz w:val="22"/>
                <w:szCs w:val="22"/>
              </w:rPr>
            </w:pPr>
            <w:r>
              <w:rPr>
                <w:color w:val="000000" w:themeColor="text1"/>
                <w:sz w:val="22"/>
                <w:szCs w:val="22"/>
              </w:rPr>
              <w:t xml:space="preserve">If minimum shedding duration&lt;7&lt;maximum shedding duration, the probability the child remains infectious is (1-1/(maximum shedding duration – minimum shedding duration)*7) </w:t>
            </w:r>
          </w:p>
        </w:tc>
      </w:tr>
      <w:tr w:rsidR="002C5065" w:rsidRPr="00A24BEC" w14:paraId="4FEE102F" w14:textId="77777777" w:rsidTr="00917B69">
        <w:trPr>
          <w:trHeight w:val="685"/>
        </w:trPr>
        <w:tc>
          <w:tcPr>
            <w:tcW w:w="4140" w:type="dxa"/>
            <w:vAlign w:val="center"/>
          </w:tcPr>
          <w:p w14:paraId="70DAF128" w14:textId="77777777" w:rsidR="002C5065" w:rsidRPr="00A24BEC" w:rsidRDefault="002C5065" w:rsidP="00917B69">
            <w:pPr>
              <w:spacing w:before="40" w:after="40" w:line="276" w:lineRule="auto"/>
              <w:rPr>
                <w:sz w:val="22"/>
                <w:szCs w:val="22"/>
              </w:rPr>
            </w:pPr>
            <w:r w:rsidRPr="00A24BEC">
              <w:rPr>
                <w:sz w:val="22"/>
                <w:szCs w:val="22"/>
              </w:rPr>
              <w:t>24 hours symptom</w:t>
            </w:r>
            <w:r>
              <w:rPr>
                <w:sz w:val="22"/>
                <w:szCs w:val="22"/>
              </w:rPr>
              <w:t>-</w:t>
            </w:r>
            <w:r w:rsidRPr="00A24BEC">
              <w:rPr>
                <w:sz w:val="22"/>
                <w:szCs w:val="22"/>
              </w:rPr>
              <w:t xml:space="preserve">free and no </w:t>
            </w:r>
            <w:r>
              <w:rPr>
                <w:sz w:val="22"/>
                <w:szCs w:val="22"/>
              </w:rPr>
              <w:t xml:space="preserve">convalescent </w:t>
            </w:r>
            <w:r w:rsidRPr="00A24BEC">
              <w:rPr>
                <w:sz w:val="22"/>
                <w:szCs w:val="22"/>
              </w:rPr>
              <w:t>tests</w:t>
            </w:r>
          </w:p>
        </w:tc>
        <w:tc>
          <w:tcPr>
            <w:tcW w:w="5294" w:type="dxa"/>
            <w:vAlign w:val="center"/>
          </w:tcPr>
          <w:p w14:paraId="1A6280A6" w14:textId="77777777" w:rsidR="002C5065" w:rsidRPr="00A24BEC" w:rsidRDefault="002C5065" w:rsidP="00917B69">
            <w:pPr>
              <w:spacing w:before="40" w:after="40" w:line="276" w:lineRule="auto"/>
              <w:rPr>
                <w:sz w:val="22"/>
                <w:szCs w:val="22"/>
              </w:rPr>
            </w:pPr>
            <w:r w:rsidRPr="00A24BEC">
              <w:rPr>
                <w:sz w:val="22"/>
                <w:szCs w:val="22"/>
              </w:rPr>
              <w:t>Share of patients remaining infectious 24 hours after symptoms stop</w:t>
            </w:r>
          </w:p>
        </w:tc>
      </w:tr>
    </w:tbl>
    <w:p w14:paraId="7AEFB788" w14:textId="77777777" w:rsidR="003471E8" w:rsidRDefault="003471E8" w:rsidP="003471E8">
      <w:pPr>
        <w:spacing w:before="120" w:line="276" w:lineRule="auto"/>
        <w:rPr>
          <w:b/>
          <w:sz w:val="20"/>
        </w:rPr>
      </w:pPr>
      <w:r w:rsidRPr="003C4CC7">
        <w:rPr>
          <w:sz w:val="20"/>
        </w:rPr>
        <w:t>* Our estimate also considered the duration of the testing process.</w:t>
      </w:r>
    </w:p>
    <w:p w14:paraId="5960E227" w14:textId="3529A8FE" w:rsidR="002C5065" w:rsidRDefault="002C5065" w:rsidP="003471E8">
      <w:pPr>
        <w:spacing w:before="120" w:line="276" w:lineRule="auto"/>
        <w:rPr>
          <w:sz w:val="20"/>
        </w:rPr>
      </w:pPr>
      <w:r w:rsidRPr="003C4CC7">
        <w:rPr>
          <w:b/>
          <w:sz w:val="20"/>
        </w:rPr>
        <w:t>Notes</w:t>
      </w:r>
      <w:r w:rsidRPr="003C4CC7">
        <w:rPr>
          <w:sz w:val="20"/>
        </w:rPr>
        <w:t xml:space="preserve">: </w:t>
      </w:r>
      <w:r w:rsidR="003471E8" w:rsidRPr="003C4CC7">
        <w:rPr>
          <w:sz w:val="20"/>
        </w:rPr>
        <w:t xml:space="preserve">: </w:t>
      </w:r>
      <w:r w:rsidR="003471E8">
        <w:rPr>
          <w:sz w:val="20"/>
        </w:rPr>
        <w:t>For policies involving testing of convalescent stool cultures, the probability that the patient is infectious corresponds to Min(</w:t>
      </w:r>
      <w:r w:rsidR="002E2D6A">
        <w:rPr>
          <w:sz w:val="20"/>
        </w:rPr>
        <w:t>0,1-Day the child returns to school/Shedding duration)</w:t>
      </w:r>
    </w:p>
    <w:p w14:paraId="74D0D4D8" w14:textId="77777777" w:rsidR="00917B69" w:rsidRDefault="00917B69">
      <w:pPr>
        <w:spacing w:after="160" w:line="259" w:lineRule="auto"/>
        <w:rPr>
          <w:sz w:val="20"/>
        </w:rPr>
      </w:pPr>
      <w:r>
        <w:rPr>
          <w:sz w:val="20"/>
        </w:rPr>
        <w:br w:type="page"/>
      </w:r>
    </w:p>
    <w:p w14:paraId="0A826B24" w14:textId="77777777" w:rsidR="002C5065" w:rsidRPr="00303F15" w:rsidRDefault="002C5065" w:rsidP="002C5065">
      <w:pPr>
        <w:spacing w:line="360" w:lineRule="auto"/>
        <w:rPr>
          <w:sz w:val="22"/>
        </w:rPr>
      </w:pPr>
      <w:r>
        <w:rPr>
          <w:b/>
          <w:sz w:val="22"/>
        </w:rPr>
        <w:lastRenderedPageBreak/>
        <w:t xml:space="preserve">Table A2. </w:t>
      </w:r>
      <w:r w:rsidRPr="00303F15">
        <w:rPr>
          <w:sz w:val="22"/>
        </w:rPr>
        <w:t xml:space="preserve">Estimation methods </w:t>
      </w:r>
      <w:r>
        <w:rPr>
          <w:sz w:val="22"/>
        </w:rPr>
        <w:t>for the time</w:t>
      </w:r>
      <w:r w:rsidRPr="00303F15">
        <w:rPr>
          <w:sz w:val="22"/>
        </w:rPr>
        <w:t xml:space="preserve"> </w:t>
      </w:r>
      <w:r>
        <w:rPr>
          <w:sz w:val="22"/>
        </w:rPr>
        <w:t xml:space="preserve">a child with </w:t>
      </w:r>
      <w:r w:rsidRPr="005C2433">
        <w:rPr>
          <w:i/>
          <w:sz w:val="22"/>
        </w:rPr>
        <w:t>Shigella</w:t>
      </w:r>
      <w:r w:rsidRPr="00303F15">
        <w:rPr>
          <w:sz w:val="22"/>
        </w:rPr>
        <w:t xml:space="preserve"> remain</w:t>
      </w:r>
      <w:r>
        <w:rPr>
          <w:sz w:val="22"/>
        </w:rPr>
        <w:t>s</w:t>
      </w:r>
      <w:r w:rsidRPr="00303F15">
        <w:rPr>
          <w:sz w:val="22"/>
        </w:rPr>
        <w:t xml:space="preserve"> infectious</w:t>
      </w:r>
      <w:r>
        <w:rPr>
          <w:sz w:val="22"/>
        </w:rPr>
        <w:t xml:space="preserve"> upon readmission</w:t>
      </w:r>
      <w:r w:rsidRPr="00303F15">
        <w:rPr>
          <w:sz w:val="22"/>
        </w:rPr>
        <w:t>, for different exclusion policies.</w:t>
      </w:r>
      <w:r>
        <w:rPr>
          <w:sz w:val="22"/>
        </w:rPr>
        <w:t xml:space="preserve"> Exclusion policies were based on existing policies (1-6) and policies suggested by expert opinion.</w:t>
      </w:r>
    </w:p>
    <w:tbl>
      <w:tblPr>
        <w:tblStyle w:val="TableGrid"/>
        <w:tblW w:w="963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495"/>
      </w:tblGrid>
      <w:tr w:rsidR="002C5065" w:rsidRPr="00A24BEC" w14:paraId="4042EFDF" w14:textId="77777777" w:rsidTr="00917B69">
        <w:tc>
          <w:tcPr>
            <w:tcW w:w="4140" w:type="dxa"/>
            <w:tcBorders>
              <w:top w:val="single" w:sz="4" w:space="0" w:color="auto"/>
              <w:bottom w:val="single" w:sz="4" w:space="0" w:color="auto"/>
            </w:tcBorders>
            <w:vAlign w:val="center"/>
          </w:tcPr>
          <w:p w14:paraId="4855038B" w14:textId="77777777" w:rsidR="002C5065" w:rsidRPr="00A24BEC" w:rsidRDefault="002C5065" w:rsidP="00917B69">
            <w:pPr>
              <w:spacing w:before="40" w:after="40" w:line="276" w:lineRule="auto"/>
              <w:rPr>
                <w:sz w:val="22"/>
                <w:szCs w:val="22"/>
              </w:rPr>
            </w:pPr>
            <w:r w:rsidRPr="00A24BEC">
              <w:rPr>
                <w:sz w:val="22"/>
                <w:szCs w:val="22"/>
              </w:rPr>
              <w:t>Exclusion policy</w:t>
            </w:r>
          </w:p>
        </w:tc>
        <w:tc>
          <w:tcPr>
            <w:tcW w:w="5495" w:type="dxa"/>
            <w:tcBorders>
              <w:top w:val="single" w:sz="4" w:space="0" w:color="auto"/>
              <w:bottom w:val="single" w:sz="4" w:space="0" w:color="auto"/>
            </w:tcBorders>
            <w:vAlign w:val="center"/>
          </w:tcPr>
          <w:p w14:paraId="0075BF92" w14:textId="77777777" w:rsidR="002C5065" w:rsidRPr="00A24BEC" w:rsidRDefault="002C5065" w:rsidP="00917B69">
            <w:pPr>
              <w:spacing w:before="40" w:after="40" w:line="276" w:lineRule="auto"/>
              <w:jc w:val="center"/>
              <w:rPr>
                <w:sz w:val="22"/>
                <w:szCs w:val="22"/>
              </w:rPr>
            </w:pPr>
            <w:r w:rsidRPr="00A24BEC">
              <w:rPr>
                <w:sz w:val="22"/>
                <w:szCs w:val="22"/>
              </w:rPr>
              <w:t>Estimation method</w:t>
            </w:r>
          </w:p>
        </w:tc>
      </w:tr>
      <w:tr w:rsidR="002C5065" w:rsidRPr="00A24BEC" w14:paraId="5F15F719" w14:textId="77777777" w:rsidTr="00917B69">
        <w:trPr>
          <w:trHeight w:val="728"/>
        </w:trPr>
        <w:tc>
          <w:tcPr>
            <w:tcW w:w="4140" w:type="dxa"/>
            <w:tcBorders>
              <w:top w:val="single" w:sz="4" w:space="0" w:color="auto"/>
              <w:bottom w:val="nil"/>
            </w:tcBorders>
          </w:tcPr>
          <w:p w14:paraId="62F921D1" w14:textId="5FA1EFE2" w:rsidR="002C5065" w:rsidRPr="00A24BEC" w:rsidRDefault="002C5065" w:rsidP="00906E1A">
            <w:pPr>
              <w:spacing w:before="40" w:after="40" w:line="276" w:lineRule="auto"/>
              <w:rPr>
                <w:sz w:val="22"/>
                <w:szCs w:val="22"/>
              </w:rPr>
            </w:pPr>
            <w:r w:rsidRPr="00A24BEC">
              <w:rPr>
                <w:sz w:val="22"/>
                <w:szCs w:val="22"/>
              </w:rPr>
              <w:t xml:space="preserve">2 convalescent stool cultures yield </w:t>
            </w:r>
            <w:r w:rsidR="00906E1A">
              <w:rPr>
                <w:sz w:val="22"/>
                <w:szCs w:val="22"/>
              </w:rPr>
              <w:t>negative results</w:t>
            </w:r>
          </w:p>
        </w:tc>
        <w:tc>
          <w:tcPr>
            <w:tcW w:w="5495" w:type="dxa"/>
            <w:tcBorders>
              <w:top w:val="single" w:sz="4" w:space="0" w:color="auto"/>
              <w:bottom w:val="nil"/>
            </w:tcBorders>
            <w:vAlign w:val="center"/>
          </w:tcPr>
          <w:p w14:paraId="0A933222" w14:textId="627C8A0A" w:rsidR="002C5065" w:rsidRDefault="002C5065" w:rsidP="00917B69">
            <w:pPr>
              <w:spacing w:before="40" w:after="40" w:line="276" w:lineRule="auto"/>
              <w:rPr>
                <w:sz w:val="22"/>
                <w:szCs w:val="22"/>
              </w:rPr>
            </w:pPr>
            <w:r w:rsidRPr="003C4CC7">
              <w:rPr>
                <w:sz w:val="22"/>
                <w:szCs w:val="22"/>
                <w:u w:val="single"/>
              </w:rPr>
              <w:t>Treatments A, B, and C</w:t>
            </w:r>
            <w:r>
              <w:rPr>
                <w:sz w:val="22"/>
                <w:szCs w:val="22"/>
              </w:rPr>
              <w:t xml:space="preserve">: </w:t>
            </w:r>
            <w:r w:rsidR="00071627">
              <w:rPr>
                <w:sz w:val="22"/>
                <w:szCs w:val="22"/>
              </w:rPr>
              <w:t>Probability that the child returns to school infectious</w:t>
            </w:r>
            <w:r w:rsidR="0091046C">
              <w:rPr>
                <w:sz w:val="22"/>
                <w:szCs w:val="22"/>
              </w:rPr>
              <w:t xml:space="preserve"> x (Duration of treatment + 2 x time to take the test and receive results</w:t>
            </w:r>
            <w:r w:rsidR="000E3B1A">
              <w:rPr>
                <w:sz w:val="22"/>
                <w:szCs w:val="22"/>
              </w:rPr>
              <w:t>) +</w:t>
            </w:r>
            <w:r w:rsidR="005957D2">
              <w:rPr>
                <w:sz w:val="22"/>
                <w:szCs w:val="22"/>
              </w:rPr>
              <w:t xml:space="preserve"> Probability that the child returns to school recovered</w:t>
            </w:r>
            <w:r w:rsidR="0091046C">
              <w:rPr>
                <w:sz w:val="22"/>
                <w:szCs w:val="22"/>
              </w:rPr>
              <w:t xml:space="preserve"> </w:t>
            </w:r>
            <w:r w:rsidR="000E3B1A">
              <w:rPr>
                <w:sz w:val="22"/>
                <w:szCs w:val="22"/>
              </w:rPr>
              <w:t xml:space="preserve">x </w:t>
            </w:r>
            <w:r>
              <w:rPr>
                <w:sz w:val="22"/>
                <w:szCs w:val="22"/>
              </w:rPr>
              <w:t>Maximum (duration of treatment + 2 x time to take the test and receive results</w:t>
            </w:r>
            <w:r w:rsidR="005D6A02">
              <w:rPr>
                <w:sz w:val="22"/>
                <w:szCs w:val="22"/>
              </w:rPr>
              <w:t>;</w:t>
            </w:r>
            <w:r>
              <w:rPr>
                <w:sz w:val="22"/>
                <w:szCs w:val="22"/>
              </w:rPr>
              <w:t xml:space="preserve"> shedding duration + 2 x time to take the test and receive results) </w:t>
            </w:r>
          </w:p>
          <w:p w14:paraId="4BF708B5" w14:textId="5EC892C6" w:rsidR="002C5065" w:rsidRPr="00A24BEC" w:rsidRDefault="002C5065" w:rsidP="003300EA">
            <w:pPr>
              <w:spacing w:before="40" w:after="40" w:line="276" w:lineRule="auto"/>
              <w:rPr>
                <w:sz w:val="22"/>
                <w:szCs w:val="22"/>
              </w:rPr>
            </w:pPr>
            <w:r w:rsidRPr="003C4CC7">
              <w:rPr>
                <w:sz w:val="22"/>
                <w:szCs w:val="22"/>
                <w:u w:val="single"/>
              </w:rPr>
              <w:t>Treatment D</w:t>
            </w:r>
            <w:r>
              <w:rPr>
                <w:sz w:val="22"/>
                <w:szCs w:val="22"/>
              </w:rPr>
              <w:t xml:space="preserve">: </w:t>
            </w:r>
            <w:r w:rsidR="003300EA">
              <w:rPr>
                <w:sz w:val="22"/>
                <w:szCs w:val="22"/>
              </w:rPr>
              <w:t xml:space="preserve">Probability that the child returns to school infectious x 2 x time to take the test and receive results </w:t>
            </w:r>
            <w:r>
              <w:rPr>
                <w:sz w:val="22"/>
                <w:szCs w:val="22"/>
              </w:rPr>
              <w:t xml:space="preserve">+ </w:t>
            </w:r>
            <w:r w:rsidR="003300EA">
              <w:rPr>
                <w:sz w:val="22"/>
                <w:szCs w:val="22"/>
              </w:rPr>
              <w:t>Probability that the child returns to school recovered x</w:t>
            </w:r>
            <w:r>
              <w:rPr>
                <w:sz w:val="22"/>
                <w:szCs w:val="22"/>
              </w:rPr>
              <w:t xml:space="preserve"> </w:t>
            </w:r>
            <w:r w:rsidR="003300EA">
              <w:rPr>
                <w:sz w:val="22"/>
                <w:szCs w:val="22"/>
              </w:rPr>
              <w:t xml:space="preserve">(shedding duration + </w:t>
            </w:r>
            <w:r>
              <w:rPr>
                <w:sz w:val="22"/>
                <w:szCs w:val="22"/>
              </w:rPr>
              <w:t>2 x time to take the test and receive results</w:t>
            </w:r>
            <w:r w:rsidR="003300EA">
              <w:rPr>
                <w:sz w:val="22"/>
                <w:szCs w:val="22"/>
              </w:rPr>
              <w:t>)</w:t>
            </w:r>
          </w:p>
        </w:tc>
      </w:tr>
      <w:tr w:rsidR="002C5065" w:rsidRPr="00A24BEC" w14:paraId="3C4716B2" w14:textId="77777777" w:rsidTr="00917B69">
        <w:trPr>
          <w:trHeight w:val="728"/>
        </w:trPr>
        <w:tc>
          <w:tcPr>
            <w:tcW w:w="4140" w:type="dxa"/>
            <w:tcBorders>
              <w:top w:val="nil"/>
            </w:tcBorders>
          </w:tcPr>
          <w:p w14:paraId="68B550C6" w14:textId="77777777" w:rsidR="002C5065" w:rsidRPr="00A24BEC" w:rsidRDefault="002C5065" w:rsidP="00917B69">
            <w:pPr>
              <w:spacing w:before="40" w:after="40" w:line="276" w:lineRule="auto"/>
              <w:rPr>
                <w:sz w:val="22"/>
                <w:szCs w:val="22"/>
              </w:rPr>
            </w:pPr>
            <w:r w:rsidRPr="00A24BEC">
              <w:rPr>
                <w:sz w:val="22"/>
                <w:szCs w:val="22"/>
              </w:rPr>
              <w:t xml:space="preserve">2 </w:t>
            </w:r>
            <w:r>
              <w:rPr>
                <w:sz w:val="22"/>
                <w:szCs w:val="22"/>
              </w:rPr>
              <w:t>PCR tests</w:t>
            </w:r>
            <w:r w:rsidRPr="00A24BEC">
              <w:rPr>
                <w:sz w:val="22"/>
                <w:szCs w:val="22"/>
              </w:rPr>
              <w:t xml:space="preserve"> yield </w:t>
            </w:r>
            <w:r>
              <w:rPr>
                <w:sz w:val="22"/>
                <w:szCs w:val="22"/>
              </w:rPr>
              <w:t>negative results</w:t>
            </w:r>
          </w:p>
        </w:tc>
        <w:tc>
          <w:tcPr>
            <w:tcW w:w="5495" w:type="dxa"/>
            <w:tcBorders>
              <w:top w:val="nil"/>
            </w:tcBorders>
            <w:vAlign w:val="center"/>
          </w:tcPr>
          <w:p w14:paraId="0EE89BD7" w14:textId="77777777" w:rsidR="002C5065" w:rsidRDefault="002C5065" w:rsidP="00917B69">
            <w:pPr>
              <w:spacing w:before="40" w:after="40" w:line="276" w:lineRule="auto"/>
              <w:rPr>
                <w:sz w:val="22"/>
                <w:szCs w:val="22"/>
              </w:rPr>
            </w:pPr>
            <w:r w:rsidRPr="003C4CC7">
              <w:rPr>
                <w:sz w:val="22"/>
                <w:szCs w:val="22"/>
                <w:u w:val="single"/>
              </w:rPr>
              <w:t>Treatments A, B, and C</w:t>
            </w:r>
            <w:r>
              <w:rPr>
                <w:sz w:val="22"/>
                <w:szCs w:val="22"/>
              </w:rPr>
              <w:t xml:space="preserve">: </w:t>
            </w:r>
            <w:r w:rsidR="000E3B1A">
              <w:rPr>
                <w:sz w:val="22"/>
                <w:szCs w:val="22"/>
              </w:rPr>
              <w:t xml:space="preserve">Probability that the child returns to school infectious x (Duration of treatment + 2 x time to take the test and receive results) + Probability that the child returns to school recovered x </w:t>
            </w:r>
            <w:r>
              <w:rPr>
                <w:sz w:val="22"/>
                <w:szCs w:val="22"/>
              </w:rPr>
              <w:t xml:space="preserve">Maximum (duration of treatment + 2 x time to take the test and receive results, shedding duration + 2 x time to take the test and receive results) </w:t>
            </w:r>
          </w:p>
          <w:p w14:paraId="0CAF4DC4" w14:textId="77777777" w:rsidR="002C5065" w:rsidRDefault="002C5065" w:rsidP="003300EA">
            <w:pPr>
              <w:spacing w:before="40" w:after="40" w:line="276" w:lineRule="auto"/>
              <w:rPr>
                <w:sz w:val="22"/>
                <w:szCs w:val="22"/>
              </w:rPr>
            </w:pPr>
            <w:r w:rsidRPr="003C4CC7">
              <w:rPr>
                <w:sz w:val="22"/>
                <w:szCs w:val="22"/>
                <w:u w:val="single"/>
              </w:rPr>
              <w:t>Treatment D</w:t>
            </w:r>
            <w:r>
              <w:rPr>
                <w:sz w:val="22"/>
                <w:szCs w:val="22"/>
              </w:rPr>
              <w:t xml:space="preserve">: </w:t>
            </w:r>
            <w:r w:rsidR="003300EA">
              <w:rPr>
                <w:sz w:val="22"/>
                <w:szCs w:val="22"/>
              </w:rPr>
              <w:t>Probability that the child returns to school infectious x 2 x time to take the test and receive results + Probability that the child returns to school recovered x (</w:t>
            </w:r>
            <w:r>
              <w:rPr>
                <w:sz w:val="22"/>
                <w:szCs w:val="22"/>
              </w:rPr>
              <w:t>shedding duration +  2 x time to take the test and receive results</w:t>
            </w:r>
            <w:r w:rsidR="003300EA">
              <w:rPr>
                <w:sz w:val="22"/>
                <w:szCs w:val="22"/>
              </w:rPr>
              <w:t>)</w:t>
            </w:r>
          </w:p>
        </w:tc>
      </w:tr>
      <w:tr w:rsidR="002C5065" w:rsidRPr="00A24BEC" w14:paraId="572384FE" w14:textId="77777777" w:rsidTr="00917B69">
        <w:trPr>
          <w:trHeight w:val="558"/>
        </w:trPr>
        <w:tc>
          <w:tcPr>
            <w:tcW w:w="4140" w:type="dxa"/>
          </w:tcPr>
          <w:p w14:paraId="0E3E70E0" w14:textId="383777E0" w:rsidR="002C5065" w:rsidRPr="00A24BEC" w:rsidRDefault="002C5065" w:rsidP="00906E1A">
            <w:pPr>
              <w:spacing w:before="40" w:after="40" w:line="276" w:lineRule="auto"/>
              <w:rPr>
                <w:sz w:val="22"/>
                <w:szCs w:val="22"/>
              </w:rPr>
            </w:pPr>
            <w:r w:rsidRPr="00A24BEC">
              <w:rPr>
                <w:sz w:val="22"/>
                <w:szCs w:val="22"/>
              </w:rPr>
              <w:t xml:space="preserve">1 laboratory analysis of </w:t>
            </w:r>
            <w:r>
              <w:rPr>
                <w:sz w:val="22"/>
                <w:szCs w:val="22"/>
              </w:rPr>
              <w:t xml:space="preserve">convalescent </w:t>
            </w:r>
            <w:r w:rsidRPr="00A24BEC">
              <w:rPr>
                <w:sz w:val="22"/>
                <w:szCs w:val="22"/>
              </w:rPr>
              <w:t xml:space="preserve">stool samples </w:t>
            </w:r>
            <w:r>
              <w:rPr>
                <w:sz w:val="22"/>
                <w:szCs w:val="22"/>
              </w:rPr>
              <w:t xml:space="preserve">yields </w:t>
            </w:r>
            <w:r w:rsidR="00906E1A">
              <w:rPr>
                <w:sz w:val="22"/>
                <w:szCs w:val="22"/>
              </w:rPr>
              <w:t>negative results</w:t>
            </w:r>
          </w:p>
        </w:tc>
        <w:tc>
          <w:tcPr>
            <w:tcW w:w="5495" w:type="dxa"/>
            <w:vAlign w:val="center"/>
          </w:tcPr>
          <w:p w14:paraId="0C7CFC6C" w14:textId="77777777" w:rsidR="002C5065" w:rsidRDefault="002C5065" w:rsidP="00917B69">
            <w:pPr>
              <w:spacing w:before="40" w:after="40" w:line="276" w:lineRule="auto"/>
              <w:rPr>
                <w:sz w:val="22"/>
                <w:szCs w:val="22"/>
              </w:rPr>
            </w:pPr>
            <w:r w:rsidRPr="003C4CC7">
              <w:rPr>
                <w:sz w:val="22"/>
                <w:szCs w:val="22"/>
                <w:u w:val="single"/>
              </w:rPr>
              <w:t>Treatments A, B, and C</w:t>
            </w:r>
            <w:r>
              <w:rPr>
                <w:sz w:val="22"/>
                <w:szCs w:val="22"/>
              </w:rPr>
              <w:t xml:space="preserve">: </w:t>
            </w:r>
            <w:r w:rsidR="000E3B1A">
              <w:rPr>
                <w:sz w:val="22"/>
                <w:szCs w:val="22"/>
              </w:rPr>
              <w:t xml:space="preserve">Probability that the child returns to school infectious x (Duration of treatment + time to take the test and receive results) + Probability that the child returns to school recovered x </w:t>
            </w:r>
            <w:r>
              <w:rPr>
                <w:sz w:val="22"/>
                <w:szCs w:val="22"/>
              </w:rPr>
              <w:t>Maximum (duration of treatment + time to take the test and receive results, shedding duration + time to take the test and receive results)</w:t>
            </w:r>
          </w:p>
          <w:p w14:paraId="31EC73CE" w14:textId="77777777" w:rsidR="002C5065" w:rsidRPr="00A24BEC" w:rsidRDefault="002C5065" w:rsidP="00917B69">
            <w:pPr>
              <w:spacing w:before="40" w:after="40" w:line="276" w:lineRule="auto"/>
              <w:rPr>
                <w:sz w:val="22"/>
                <w:szCs w:val="22"/>
              </w:rPr>
            </w:pPr>
            <w:r w:rsidRPr="003C4CC7">
              <w:rPr>
                <w:sz w:val="22"/>
                <w:szCs w:val="22"/>
                <w:u w:val="single"/>
              </w:rPr>
              <w:t>Treatment D</w:t>
            </w:r>
            <w:r>
              <w:rPr>
                <w:sz w:val="22"/>
                <w:szCs w:val="22"/>
              </w:rPr>
              <w:t xml:space="preserve">: </w:t>
            </w:r>
            <w:r w:rsidR="003300EA">
              <w:rPr>
                <w:sz w:val="22"/>
                <w:szCs w:val="22"/>
              </w:rPr>
              <w:t>Probability that the child returns to school infectious x time to take the test and receive results + Probability that the child returns to school recovered x (</w:t>
            </w:r>
            <w:r>
              <w:rPr>
                <w:sz w:val="22"/>
                <w:szCs w:val="22"/>
              </w:rPr>
              <w:t>shedding duration +  time to take the test and receive results</w:t>
            </w:r>
            <w:r w:rsidR="003300EA">
              <w:rPr>
                <w:sz w:val="22"/>
                <w:szCs w:val="22"/>
              </w:rPr>
              <w:t>)</w:t>
            </w:r>
          </w:p>
        </w:tc>
      </w:tr>
      <w:tr w:rsidR="002C5065" w:rsidRPr="00A24BEC" w14:paraId="6769E122" w14:textId="77777777" w:rsidTr="00917B69">
        <w:trPr>
          <w:trHeight w:val="558"/>
        </w:trPr>
        <w:tc>
          <w:tcPr>
            <w:tcW w:w="4140" w:type="dxa"/>
          </w:tcPr>
          <w:p w14:paraId="08B1F857" w14:textId="77777777" w:rsidR="002C5065" w:rsidRPr="00A24BEC" w:rsidRDefault="002C5065" w:rsidP="00917B69">
            <w:pPr>
              <w:spacing w:before="40" w:after="40" w:line="276" w:lineRule="auto"/>
              <w:rPr>
                <w:sz w:val="22"/>
                <w:szCs w:val="22"/>
              </w:rPr>
            </w:pPr>
            <w:r>
              <w:rPr>
                <w:sz w:val="22"/>
                <w:szCs w:val="22"/>
              </w:rPr>
              <w:t>1</w:t>
            </w:r>
            <w:r w:rsidRPr="00A24BEC">
              <w:rPr>
                <w:sz w:val="22"/>
                <w:szCs w:val="22"/>
              </w:rPr>
              <w:t xml:space="preserve"> </w:t>
            </w:r>
            <w:r>
              <w:rPr>
                <w:sz w:val="22"/>
                <w:szCs w:val="22"/>
              </w:rPr>
              <w:t>PCR tests</w:t>
            </w:r>
            <w:r w:rsidRPr="00A24BEC">
              <w:rPr>
                <w:sz w:val="22"/>
                <w:szCs w:val="22"/>
              </w:rPr>
              <w:t xml:space="preserve"> yield </w:t>
            </w:r>
            <w:r>
              <w:rPr>
                <w:sz w:val="22"/>
                <w:szCs w:val="22"/>
              </w:rPr>
              <w:t>negative results</w:t>
            </w:r>
          </w:p>
        </w:tc>
        <w:tc>
          <w:tcPr>
            <w:tcW w:w="5495" w:type="dxa"/>
            <w:vAlign w:val="center"/>
          </w:tcPr>
          <w:p w14:paraId="2E90E2F2" w14:textId="77777777" w:rsidR="002C5065" w:rsidRDefault="002C5065" w:rsidP="00917B69">
            <w:pPr>
              <w:spacing w:before="40" w:after="40" w:line="276" w:lineRule="auto"/>
              <w:rPr>
                <w:sz w:val="22"/>
                <w:szCs w:val="22"/>
              </w:rPr>
            </w:pPr>
            <w:r w:rsidRPr="003C4CC7">
              <w:rPr>
                <w:sz w:val="22"/>
                <w:szCs w:val="22"/>
                <w:u w:val="single"/>
              </w:rPr>
              <w:t>Treatments A, B, and C</w:t>
            </w:r>
            <w:r>
              <w:rPr>
                <w:sz w:val="22"/>
                <w:szCs w:val="22"/>
              </w:rPr>
              <w:t xml:space="preserve">: </w:t>
            </w:r>
            <w:r w:rsidR="000E3B1A">
              <w:rPr>
                <w:sz w:val="22"/>
                <w:szCs w:val="22"/>
              </w:rPr>
              <w:t xml:space="preserve">Probability that the child returns to school infectious x (Duration of treatment + time to take the test and receive results) + Probability that the child returns to school recovered x </w:t>
            </w:r>
            <w:r>
              <w:rPr>
                <w:sz w:val="22"/>
                <w:szCs w:val="22"/>
              </w:rPr>
              <w:t xml:space="preserve">Maximum (duration of </w:t>
            </w:r>
            <w:r>
              <w:rPr>
                <w:sz w:val="22"/>
                <w:szCs w:val="22"/>
              </w:rPr>
              <w:lastRenderedPageBreak/>
              <w:t>treatment + time to take the test and receive results, shedding duration + time to take the test and receive results)</w:t>
            </w:r>
          </w:p>
          <w:p w14:paraId="075F2061" w14:textId="77777777" w:rsidR="002C5065" w:rsidRPr="00A24BEC" w:rsidRDefault="002C5065" w:rsidP="00917B69">
            <w:pPr>
              <w:spacing w:before="40" w:after="40" w:line="276" w:lineRule="auto"/>
              <w:rPr>
                <w:sz w:val="22"/>
                <w:szCs w:val="22"/>
              </w:rPr>
            </w:pPr>
            <w:r w:rsidRPr="003C4CC7">
              <w:rPr>
                <w:sz w:val="22"/>
                <w:szCs w:val="22"/>
                <w:u w:val="single"/>
              </w:rPr>
              <w:t>Treatment D</w:t>
            </w:r>
            <w:r>
              <w:rPr>
                <w:sz w:val="22"/>
                <w:szCs w:val="22"/>
              </w:rPr>
              <w:t xml:space="preserve">: </w:t>
            </w:r>
            <w:r w:rsidR="003300EA">
              <w:rPr>
                <w:sz w:val="22"/>
                <w:szCs w:val="22"/>
              </w:rPr>
              <w:t>Probability that the child r</w:t>
            </w:r>
            <w:r w:rsidR="006A655B">
              <w:rPr>
                <w:sz w:val="22"/>
                <w:szCs w:val="22"/>
              </w:rPr>
              <w:t xml:space="preserve">eturns to school infectious </w:t>
            </w:r>
            <w:r w:rsidR="003300EA">
              <w:rPr>
                <w:sz w:val="22"/>
                <w:szCs w:val="22"/>
              </w:rPr>
              <w:t xml:space="preserve">x time to take the test and receive results + Probability that the child returns to school recovered x </w:t>
            </w:r>
            <w:r w:rsidR="006A655B">
              <w:rPr>
                <w:sz w:val="22"/>
                <w:szCs w:val="22"/>
              </w:rPr>
              <w:t>(</w:t>
            </w:r>
            <w:r>
              <w:rPr>
                <w:sz w:val="22"/>
                <w:szCs w:val="22"/>
              </w:rPr>
              <w:t>shedding duration +  time to take the test and receive results</w:t>
            </w:r>
            <w:r w:rsidR="006A655B">
              <w:rPr>
                <w:sz w:val="22"/>
                <w:szCs w:val="22"/>
              </w:rPr>
              <w:t>)</w:t>
            </w:r>
          </w:p>
        </w:tc>
      </w:tr>
      <w:tr w:rsidR="002C5065" w:rsidRPr="00A24BEC" w14:paraId="5118FF23" w14:textId="77777777" w:rsidTr="00917B69">
        <w:trPr>
          <w:trHeight w:val="783"/>
        </w:trPr>
        <w:tc>
          <w:tcPr>
            <w:tcW w:w="4140" w:type="dxa"/>
          </w:tcPr>
          <w:p w14:paraId="63EEC285" w14:textId="77777777" w:rsidR="002C5065" w:rsidRPr="00A24BEC" w:rsidRDefault="002C5065" w:rsidP="00917B69">
            <w:pPr>
              <w:spacing w:before="40" w:after="40" w:line="276" w:lineRule="auto"/>
              <w:rPr>
                <w:color w:val="000000" w:themeColor="text1"/>
                <w:sz w:val="22"/>
                <w:szCs w:val="22"/>
              </w:rPr>
            </w:pPr>
            <w:r w:rsidRPr="00A24BEC">
              <w:rPr>
                <w:color w:val="000000" w:themeColor="text1"/>
                <w:sz w:val="22"/>
                <w:szCs w:val="22"/>
              </w:rPr>
              <w:lastRenderedPageBreak/>
              <w:t xml:space="preserve">14 days after symptom </w:t>
            </w:r>
            <w:r>
              <w:rPr>
                <w:color w:val="000000" w:themeColor="text1"/>
                <w:sz w:val="22"/>
                <w:szCs w:val="22"/>
              </w:rPr>
              <w:t>onset</w:t>
            </w:r>
            <w:r w:rsidRPr="00A24BEC">
              <w:rPr>
                <w:color w:val="000000" w:themeColor="text1"/>
                <w:sz w:val="22"/>
                <w:szCs w:val="22"/>
              </w:rPr>
              <w:t xml:space="preserve">, with no </w:t>
            </w:r>
            <w:r>
              <w:rPr>
                <w:color w:val="000000" w:themeColor="text1"/>
                <w:sz w:val="22"/>
                <w:szCs w:val="22"/>
              </w:rPr>
              <w:t xml:space="preserve">convalescent </w:t>
            </w:r>
            <w:r w:rsidRPr="00A24BEC">
              <w:rPr>
                <w:color w:val="000000" w:themeColor="text1"/>
                <w:sz w:val="22"/>
                <w:szCs w:val="22"/>
              </w:rPr>
              <w:t>tests performed</w:t>
            </w:r>
          </w:p>
        </w:tc>
        <w:tc>
          <w:tcPr>
            <w:tcW w:w="5495" w:type="dxa"/>
            <w:vAlign w:val="center"/>
          </w:tcPr>
          <w:p w14:paraId="59A95B1B" w14:textId="77777777" w:rsidR="002C5065" w:rsidRPr="00A24BEC" w:rsidRDefault="002C5065" w:rsidP="00917B69">
            <w:pPr>
              <w:spacing w:before="40" w:after="40" w:line="276" w:lineRule="auto"/>
              <w:rPr>
                <w:color w:val="000000" w:themeColor="text1"/>
                <w:sz w:val="22"/>
                <w:szCs w:val="22"/>
              </w:rPr>
            </w:pPr>
            <w:r>
              <w:rPr>
                <w:color w:val="000000" w:themeColor="text1"/>
                <w:sz w:val="22"/>
                <w:szCs w:val="22"/>
              </w:rPr>
              <w:t>14</w:t>
            </w:r>
          </w:p>
        </w:tc>
      </w:tr>
      <w:tr w:rsidR="002C5065" w:rsidRPr="00A24BEC" w14:paraId="25598F3B" w14:textId="77777777" w:rsidTr="00917B69">
        <w:trPr>
          <w:trHeight w:val="522"/>
        </w:trPr>
        <w:tc>
          <w:tcPr>
            <w:tcW w:w="4140" w:type="dxa"/>
          </w:tcPr>
          <w:p w14:paraId="4700C3DF" w14:textId="77777777" w:rsidR="002C5065" w:rsidRPr="00A24BEC" w:rsidRDefault="002C5065" w:rsidP="00917B69">
            <w:pPr>
              <w:spacing w:before="40" w:after="40" w:line="276" w:lineRule="auto"/>
              <w:rPr>
                <w:color w:val="000000" w:themeColor="text1"/>
                <w:sz w:val="22"/>
                <w:szCs w:val="22"/>
              </w:rPr>
            </w:pPr>
            <w:r w:rsidRPr="00A24BEC">
              <w:rPr>
                <w:color w:val="000000" w:themeColor="text1"/>
                <w:sz w:val="22"/>
                <w:szCs w:val="22"/>
              </w:rPr>
              <w:t>7 days following beginning of antimicrobial treatment</w:t>
            </w:r>
          </w:p>
        </w:tc>
        <w:tc>
          <w:tcPr>
            <w:tcW w:w="5495" w:type="dxa"/>
            <w:vAlign w:val="center"/>
          </w:tcPr>
          <w:p w14:paraId="036719E8" w14:textId="77777777" w:rsidR="002C5065" w:rsidRPr="00A24BEC" w:rsidRDefault="002C5065" w:rsidP="00917B69">
            <w:pPr>
              <w:spacing w:before="40" w:after="40" w:line="276" w:lineRule="auto"/>
              <w:rPr>
                <w:color w:val="000000" w:themeColor="text1"/>
                <w:sz w:val="22"/>
                <w:szCs w:val="22"/>
              </w:rPr>
            </w:pPr>
            <w:r>
              <w:rPr>
                <w:color w:val="000000" w:themeColor="text1"/>
                <w:sz w:val="22"/>
                <w:szCs w:val="22"/>
              </w:rPr>
              <w:t>Duration of antimicrobial treatment + (7-duration of antimicrobial treatment)</w:t>
            </w:r>
          </w:p>
        </w:tc>
      </w:tr>
      <w:tr w:rsidR="002C5065" w:rsidRPr="00A24BEC" w14:paraId="0FA0E23C" w14:textId="77777777" w:rsidTr="00917B69">
        <w:trPr>
          <w:trHeight w:val="675"/>
        </w:trPr>
        <w:tc>
          <w:tcPr>
            <w:tcW w:w="4140" w:type="dxa"/>
          </w:tcPr>
          <w:p w14:paraId="77D89BE1" w14:textId="77777777" w:rsidR="002C5065" w:rsidRPr="00A24BEC" w:rsidRDefault="002C5065" w:rsidP="00917B69">
            <w:pPr>
              <w:spacing w:before="40" w:after="40" w:line="276" w:lineRule="auto"/>
              <w:rPr>
                <w:sz w:val="22"/>
                <w:szCs w:val="22"/>
              </w:rPr>
            </w:pPr>
            <w:r w:rsidRPr="00A24BEC">
              <w:rPr>
                <w:sz w:val="22"/>
                <w:szCs w:val="22"/>
              </w:rPr>
              <w:t>24 hours symptom</w:t>
            </w:r>
            <w:r>
              <w:rPr>
                <w:sz w:val="22"/>
                <w:szCs w:val="22"/>
              </w:rPr>
              <w:t>-</w:t>
            </w:r>
            <w:r w:rsidRPr="00A24BEC">
              <w:rPr>
                <w:sz w:val="22"/>
                <w:szCs w:val="22"/>
              </w:rPr>
              <w:t xml:space="preserve">free and no </w:t>
            </w:r>
            <w:r>
              <w:rPr>
                <w:sz w:val="22"/>
                <w:szCs w:val="22"/>
              </w:rPr>
              <w:t xml:space="preserve">convalescent </w:t>
            </w:r>
            <w:r w:rsidRPr="00A24BEC">
              <w:rPr>
                <w:sz w:val="22"/>
                <w:szCs w:val="22"/>
              </w:rPr>
              <w:t>tests</w:t>
            </w:r>
          </w:p>
        </w:tc>
        <w:tc>
          <w:tcPr>
            <w:tcW w:w="5495" w:type="dxa"/>
            <w:vAlign w:val="center"/>
          </w:tcPr>
          <w:p w14:paraId="4BE0F196" w14:textId="77777777" w:rsidR="002C5065" w:rsidRPr="00A24BEC" w:rsidRDefault="002C5065" w:rsidP="00917B69">
            <w:pPr>
              <w:spacing w:before="40" w:after="40" w:line="276" w:lineRule="auto"/>
              <w:rPr>
                <w:sz w:val="22"/>
                <w:szCs w:val="22"/>
              </w:rPr>
            </w:pPr>
            <w:r>
              <w:rPr>
                <w:sz w:val="22"/>
                <w:szCs w:val="22"/>
              </w:rPr>
              <w:t>Symptom duration + 1</w:t>
            </w:r>
          </w:p>
        </w:tc>
      </w:tr>
    </w:tbl>
    <w:p w14:paraId="2A13CA00" w14:textId="77777777" w:rsidR="003471E8" w:rsidRDefault="003471E8" w:rsidP="003471E8">
      <w:pPr>
        <w:spacing w:before="120" w:line="276" w:lineRule="auto"/>
        <w:rPr>
          <w:b/>
          <w:sz w:val="20"/>
        </w:rPr>
      </w:pPr>
      <w:r w:rsidRPr="003C4CC7">
        <w:rPr>
          <w:sz w:val="20"/>
        </w:rPr>
        <w:t>* Our estimate also considered the duration of the testing process.</w:t>
      </w:r>
    </w:p>
    <w:p w14:paraId="5439304D" w14:textId="42FE9C06" w:rsidR="002C5065" w:rsidRPr="003C4CC7" w:rsidRDefault="002C5065" w:rsidP="002C5065">
      <w:pPr>
        <w:spacing w:before="120" w:line="276" w:lineRule="auto"/>
        <w:rPr>
          <w:sz w:val="20"/>
        </w:rPr>
      </w:pPr>
      <w:r w:rsidRPr="003C4CC7">
        <w:rPr>
          <w:b/>
          <w:sz w:val="20"/>
        </w:rPr>
        <w:t>Notes</w:t>
      </w:r>
      <w:r w:rsidRPr="003C4CC7">
        <w:rPr>
          <w:sz w:val="20"/>
        </w:rPr>
        <w:t xml:space="preserve">: </w:t>
      </w:r>
      <w:r w:rsidR="00D51B5D">
        <w:rPr>
          <w:sz w:val="20"/>
        </w:rPr>
        <w:t xml:space="preserve">For the policies involving testing of convalescent stool cultures, the probability that the child returns to school infectious corresponds to the probability of a false negative for policies involving one test, and to the squared probability of a false negative for policies involving two tests. </w:t>
      </w:r>
    </w:p>
    <w:p w14:paraId="30FECCB2" w14:textId="77777777" w:rsidR="002C5065" w:rsidRDefault="002C5065" w:rsidP="002C5065">
      <w:pPr>
        <w:pStyle w:val="StyleEndNoteBibliographyAfter12pt"/>
        <w:ind w:left="0" w:firstLine="720"/>
      </w:pPr>
    </w:p>
    <w:p w14:paraId="39FF9085" w14:textId="77777777" w:rsidR="002C5065" w:rsidRDefault="002C5065" w:rsidP="002C5065">
      <w:pPr>
        <w:pStyle w:val="StyleEndNoteBibliographyAfter12pt"/>
        <w:spacing w:after="0" w:line="480" w:lineRule="auto"/>
        <w:ind w:left="0" w:firstLine="720"/>
      </w:pPr>
      <w:r>
        <w:t>Because of the paucity of data for shigellosis outbreaks, we used the following assumptions in our model:</w:t>
      </w:r>
    </w:p>
    <w:p w14:paraId="1C581F93" w14:textId="77777777" w:rsidR="002C5065" w:rsidRDefault="002C5065" w:rsidP="002C5065">
      <w:pPr>
        <w:pStyle w:val="StyleEndNoteBibliographyAfter12pt"/>
        <w:numPr>
          <w:ilvl w:val="0"/>
          <w:numId w:val="1"/>
        </w:numPr>
        <w:spacing w:after="0" w:line="480" w:lineRule="auto"/>
      </w:pPr>
      <w:r>
        <w:t>There is a 1:1 correlation between positive results from the PCR and patients being infectious.</w:t>
      </w:r>
    </w:p>
    <w:p w14:paraId="7BC01B66" w14:textId="77777777" w:rsidR="002C5065" w:rsidRDefault="002C5065" w:rsidP="002C5065">
      <w:pPr>
        <w:pStyle w:val="StyleEndNoteBibliographyAfter12pt"/>
        <w:numPr>
          <w:ilvl w:val="0"/>
          <w:numId w:val="1"/>
        </w:numPr>
        <w:spacing w:after="0" w:line="480" w:lineRule="auto"/>
      </w:pPr>
      <w:r>
        <w:t>A patient with shigellosis could fall into one of four different treatment scenarios, as defined in Table 1.</w:t>
      </w:r>
    </w:p>
    <w:p w14:paraId="13E7FF75" w14:textId="77777777" w:rsidR="002C5065" w:rsidRPr="00723CFD" w:rsidRDefault="002C5065" w:rsidP="002C5065">
      <w:pPr>
        <w:pStyle w:val="StyleEndNoteBibliographyAfter12pt"/>
        <w:numPr>
          <w:ilvl w:val="0"/>
          <w:numId w:val="1"/>
        </w:numPr>
        <w:spacing w:after="0" w:line="480" w:lineRule="auto"/>
      </w:pPr>
      <w:r w:rsidRPr="00723CFD">
        <w:t>We assumed default values of n=45 for setting size and an attack rate of 25%</w:t>
      </w:r>
      <w:r>
        <w:t>; however, these assumptions can be easily changed in the supplementary material.</w:t>
      </w:r>
    </w:p>
    <w:p w14:paraId="463FF875" w14:textId="77777777" w:rsidR="002C5065" w:rsidRPr="00723CFD" w:rsidRDefault="002C5065" w:rsidP="002C5065">
      <w:pPr>
        <w:pStyle w:val="StyleEndNoteBibliographyAfter12pt"/>
        <w:numPr>
          <w:ilvl w:val="0"/>
          <w:numId w:val="1"/>
        </w:numPr>
        <w:spacing w:after="0" w:line="480" w:lineRule="auto"/>
      </w:pPr>
      <w:r w:rsidRPr="00723CFD">
        <w:t>For exclusion policies that did not include "no treatment" patient type, we divided the distribution of "no treatment" patients equally among other types of patients.</w:t>
      </w:r>
    </w:p>
    <w:p w14:paraId="1F2B68E3" w14:textId="77777777" w:rsidR="002C5065" w:rsidRDefault="002C5065" w:rsidP="002C5065">
      <w:pPr>
        <w:pStyle w:val="StyleEndNoteBibliographyAfter12pt"/>
        <w:spacing w:after="60" w:line="480" w:lineRule="auto"/>
        <w:ind w:left="1440" w:firstLine="0"/>
      </w:pPr>
    </w:p>
    <w:p w14:paraId="5F6391C6" w14:textId="13F1B10B" w:rsidR="00F42BAF" w:rsidRDefault="00F42BAF">
      <w:pPr>
        <w:spacing w:after="160" w:line="259" w:lineRule="auto"/>
        <w:rPr>
          <w:noProof/>
          <w:szCs w:val="20"/>
        </w:rPr>
      </w:pPr>
      <w:r>
        <w:br w:type="page"/>
      </w:r>
    </w:p>
    <w:p w14:paraId="09DC3372" w14:textId="77777777" w:rsidR="002C5065" w:rsidRPr="00971350" w:rsidRDefault="002C5065" w:rsidP="002C5065">
      <w:pPr>
        <w:pStyle w:val="StyleEndNoteBibliographyAfter12pt"/>
        <w:spacing w:after="60" w:line="480" w:lineRule="auto"/>
        <w:rPr>
          <w:b/>
        </w:rPr>
      </w:pPr>
      <w:r w:rsidRPr="00971350">
        <w:rPr>
          <w:b/>
        </w:rPr>
        <w:lastRenderedPageBreak/>
        <w:t>Bibliography</w:t>
      </w:r>
      <w:r>
        <w:rPr>
          <w:b/>
        </w:rPr>
        <w:t xml:space="preserve"> for the Appendix</w:t>
      </w:r>
    </w:p>
    <w:p w14:paraId="5FAE6013" w14:textId="77777777" w:rsidR="002C5065" w:rsidRPr="009063C3" w:rsidRDefault="002C5065" w:rsidP="002C5065">
      <w:pPr>
        <w:pStyle w:val="EndNoteBibliography"/>
        <w:spacing w:after="240" w:line="480" w:lineRule="auto"/>
      </w:pPr>
      <w:r>
        <w:t>1</w:t>
      </w:r>
      <w:r w:rsidRPr="009063C3">
        <w:t>.</w:t>
      </w:r>
      <w:r w:rsidRPr="009063C3">
        <w:tab/>
        <w:t xml:space="preserve">Texas Department of State Health Services. Infectious Disease Control. Shigellosis.  2014 December 8 [cited 2015 August 26]; Available from: </w:t>
      </w:r>
      <w:hyperlink r:id="rId8" w:history="1">
        <w:r w:rsidRPr="009063C3">
          <w:rPr>
            <w:rStyle w:val="Hyperlink"/>
          </w:rPr>
          <w:t>https://www.dshs.state.tx.us/idcu/disease/shigellosis/</w:t>
        </w:r>
      </w:hyperlink>
    </w:p>
    <w:p w14:paraId="3FA89391" w14:textId="77777777" w:rsidR="002C5065" w:rsidRPr="009063C3" w:rsidRDefault="002C5065" w:rsidP="002C5065">
      <w:pPr>
        <w:pStyle w:val="EndNoteBibliography"/>
        <w:spacing w:after="240" w:line="480" w:lineRule="auto"/>
      </w:pPr>
      <w:r>
        <w:t>2</w:t>
      </w:r>
      <w:r w:rsidRPr="009063C3">
        <w:t>.</w:t>
      </w:r>
      <w:r w:rsidRPr="009063C3">
        <w:tab/>
        <w:t xml:space="preserve">State of Connecticut Department of Public Health. Shigellosis - Fact Sheet.  2015 April 9 [cited 2015 August 26]; Available from: </w:t>
      </w:r>
      <w:hyperlink r:id="rId9" w:history="1">
        <w:r w:rsidRPr="009063C3">
          <w:rPr>
            <w:rStyle w:val="Hyperlink"/>
          </w:rPr>
          <w:t>http://www.ct.gov/dph/cwp/view.asp?a=3136&amp;q=388374</w:t>
        </w:r>
      </w:hyperlink>
    </w:p>
    <w:p w14:paraId="4131F346" w14:textId="77777777" w:rsidR="002C5065" w:rsidRPr="009063C3" w:rsidRDefault="002C5065" w:rsidP="002C5065">
      <w:pPr>
        <w:pStyle w:val="EndNoteBibliography"/>
        <w:spacing w:after="240" w:line="480" w:lineRule="auto"/>
      </w:pPr>
      <w:r>
        <w:t>3</w:t>
      </w:r>
      <w:r w:rsidRPr="009063C3">
        <w:t>.</w:t>
      </w:r>
      <w:r w:rsidRPr="009063C3">
        <w:tab/>
        <w:t xml:space="preserve">Minnesota Department of Health. Specific Disease Exclusion Guidelines for Childcare and Preschool.  2015 July 29 [cited 2015 August 26]; Available from: </w:t>
      </w:r>
      <w:hyperlink r:id="rId10" w:history="1">
        <w:r w:rsidRPr="009063C3">
          <w:rPr>
            <w:rStyle w:val="Hyperlink"/>
          </w:rPr>
          <w:t>http://www.health.state.mn.us/divs/idepc/dtopics/foodborne/exclusions.html</w:t>
        </w:r>
      </w:hyperlink>
    </w:p>
    <w:p w14:paraId="344E96DA" w14:textId="77777777" w:rsidR="002C5065" w:rsidRPr="009063C3" w:rsidRDefault="002C5065" w:rsidP="002C5065">
      <w:pPr>
        <w:pStyle w:val="EndNoteBibliography"/>
        <w:spacing w:after="240" w:line="480" w:lineRule="auto"/>
      </w:pPr>
      <w:r>
        <w:t>4</w:t>
      </w:r>
      <w:r w:rsidRPr="009063C3">
        <w:t>.</w:t>
      </w:r>
      <w:r w:rsidRPr="009063C3">
        <w:tab/>
        <w:t xml:space="preserve">Colorado Department of Public Health &amp; Environment. Shigellosis Outbreak Investigation &amp; Control in Child Care Centers/Pre-schools.  2004 December [cited 2015 August 26]; Available from: </w:t>
      </w:r>
      <w:hyperlink r:id="rId11" w:history="1">
        <w:r w:rsidRPr="009063C3">
          <w:rPr>
            <w:rStyle w:val="Hyperlink"/>
          </w:rPr>
          <w:t>https://www.colorado.gov/pacific/sites/default/files/ComDis_CD-Shigellosis-Outbreak-Investigation-and-Control-in-Childcare-Centers_Preschools_0.pdf</w:t>
        </w:r>
      </w:hyperlink>
    </w:p>
    <w:p w14:paraId="45FDFB8B" w14:textId="77777777" w:rsidR="002C5065" w:rsidRPr="009063C3" w:rsidRDefault="002C5065" w:rsidP="002C5065">
      <w:pPr>
        <w:pStyle w:val="EndNoteBibliography"/>
        <w:spacing w:after="240" w:line="480" w:lineRule="auto"/>
      </w:pPr>
      <w:r>
        <w:t>5</w:t>
      </w:r>
      <w:r w:rsidRPr="009063C3">
        <w:t>.</w:t>
      </w:r>
      <w:r w:rsidRPr="009063C3">
        <w:tab/>
        <w:t>Turabelidze G, Bowen A, Lin M, Tucker A, Butler C, Fick F. Convalescent cultures for control of shigellosis outbreaks. The Pediatric infectious disease journal. 2010;29(8):728-30.</w:t>
      </w:r>
    </w:p>
    <w:p w14:paraId="2FB836E0" w14:textId="11823DFF" w:rsidR="002C5065" w:rsidRPr="00EB09D0" w:rsidRDefault="002C5065" w:rsidP="00094B95">
      <w:pPr>
        <w:spacing w:line="480" w:lineRule="auto"/>
      </w:pPr>
      <w:r>
        <w:t>6</w:t>
      </w:r>
      <w:r w:rsidRPr="009063C3">
        <w:t>.</w:t>
      </w:r>
      <w:r w:rsidRPr="009063C3">
        <w:tab/>
        <w:t>Shane AL, Tucker NA, Crump JA, Mintz ED, Painter JA. Sharing Shigella: risk factors for a multicommunity outbreak of shigellosis. Archives of Pediatrics &amp; Adolescent Medicine. 2003;157(6):601-3.</w:t>
      </w:r>
    </w:p>
    <w:p w14:paraId="491DFE80"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C2DBD"/>
    <w:multiLevelType w:val="hybridMultilevel"/>
    <w:tmpl w:val="CEB4775E"/>
    <w:lvl w:ilvl="0" w:tplc="D1B22B9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65"/>
    <w:rsid w:val="00071627"/>
    <w:rsid w:val="00094B95"/>
    <w:rsid w:val="000E3B1A"/>
    <w:rsid w:val="00140296"/>
    <w:rsid w:val="002C5065"/>
    <w:rsid w:val="002E2D6A"/>
    <w:rsid w:val="003300EA"/>
    <w:rsid w:val="003471E8"/>
    <w:rsid w:val="00386F50"/>
    <w:rsid w:val="004F5CB8"/>
    <w:rsid w:val="00573502"/>
    <w:rsid w:val="00574E9D"/>
    <w:rsid w:val="005957D2"/>
    <w:rsid w:val="005D6A02"/>
    <w:rsid w:val="006A655B"/>
    <w:rsid w:val="00751AAE"/>
    <w:rsid w:val="00785489"/>
    <w:rsid w:val="00906E1A"/>
    <w:rsid w:val="0091046C"/>
    <w:rsid w:val="00917B69"/>
    <w:rsid w:val="009B5198"/>
    <w:rsid w:val="00A6411B"/>
    <w:rsid w:val="00A84096"/>
    <w:rsid w:val="00B31938"/>
    <w:rsid w:val="00B35C54"/>
    <w:rsid w:val="00B3711B"/>
    <w:rsid w:val="00B603AE"/>
    <w:rsid w:val="00CB5C6E"/>
    <w:rsid w:val="00D26908"/>
    <w:rsid w:val="00D51B5D"/>
    <w:rsid w:val="00E631CA"/>
    <w:rsid w:val="00F42BAF"/>
    <w:rsid w:val="00F75BD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065"/>
    <w:rPr>
      <w:color w:val="0000FF"/>
      <w:u w:val="single"/>
    </w:rPr>
  </w:style>
  <w:style w:type="table" w:styleId="TableGrid">
    <w:name w:val="Table Grid"/>
    <w:basedOn w:val="TableNormal"/>
    <w:rsid w:val="002C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C5065"/>
    <w:pPr>
      <w:spacing w:line="360" w:lineRule="auto"/>
    </w:pPr>
    <w:rPr>
      <w:noProof/>
    </w:rPr>
  </w:style>
  <w:style w:type="character" w:customStyle="1" w:styleId="EndNoteBibliographyChar">
    <w:name w:val="EndNote Bibliography Char"/>
    <w:basedOn w:val="DefaultParagraphFont"/>
    <w:link w:val="EndNoteBibliography"/>
    <w:rsid w:val="002C5065"/>
    <w:rPr>
      <w:rFonts w:ascii="Times New Roman" w:eastAsia="Times New Roman" w:hAnsi="Times New Roman" w:cs="Times New Roman"/>
      <w:noProof/>
      <w:sz w:val="24"/>
      <w:szCs w:val="24"/>
    </w:rPr>
  </w:style>
  <w:style w:type="paragraph" w:customStyle="1" w:styleId="StyleEndNoteBibliographyAfter12pt">
    <w:name w:val="Style EndNote Bibliography + After:  12 pt"/>
    <w:basedOn w:val="EndNoteBibliography"/>
    <w:rsid w:val="002C5065"/>
    <w:pPr>
      <w:spacing w:after="240"/>
      <w:ind w:left="432" w:hanging="432"/>
    </w:pPr>
    <w:rPr>
      <w:szCs w:val="20"/>
    </w:rPr>
  </w:style>
  <w:style w:type="paragraph" w:styleId="BalloonText">
    <w:name w:val="Balloon Text"/>
    <w:basedOn w:val="Normal"/>
    <w:link w:val="BalloonTextChar"/>
    <w:uiPriority w:val="99"/>
    <w:semiHidden/>
    <w:unhideWhenUsed/>
    <w:rsid w:val="00906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6A02"/>
    <w:rPr>
      <w:sz w:val="16"/>
      <w:szCs w:val="16"/>
    </w:rPr>
  </w:style>
  <w:style w:type="paragraph" w:styleId="CommentText">
    <w:name w:val="annotation text"/>
    <w:basedOn w:val="Normal"/>
    <w:link w:val="CommentTextChar"/>
    <w:uiPriority w:val="99"/>
    <w:semiHidden/>
    <w:unhideWhenUsed/>
    <w:rsid w:val="005D6A02"/>
    <w:rPr>
      <w:sz w:val="20"/>
      <w:szCs w:val="20"/>
    </w:rPr>
  </w:style>
  <w:style w:type="character" w:customStyle="1" w:styleId="CommentTextChar">
    <w:name w:val="Comment Text Char"/>
    <w:basedOn w:val="DefaultParagraphFont"/>
    <w:link w:val="CommentText"/>
    <w:uiPriority w:val="99"/>
    <w:semiHidden/>
    <w:rsid w:val="005D6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A02"/>
    <w:rPr>
      <w:b/>
      <w:bCs/>
    </w:rPr>
  </w:style>
  <w:style w:type="character" w:customStyle="1" w:styleId="CommentSubjectChar">
    <w:name w:val="Comment Subject Char"/>
    <w:basedOn w:val="CommentTextChar"/>
    <w:link w:val="CommentSubject"/>
    <w:uiPriority w:val="99"/>
    <w:semiHidden/>
    <w:rsid w:val="005D6A0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065"/>
    <w:rPr>
      <w:color w:val="0000FF"/>
      <w:u w:val="single"/>
    </w:rPr>
  </w:style>
  <w:style w:type="table" w:styleId="TableGrid">
    <w:name w:val="Table Grid"/>
    <w:basedOn w:val="TableNormal"/>
    <w:rsid w:val="002C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C5065"/>
    <w:pPr>
      <w:spacing w:line="360" w:lineRule="auto"/>
    </w:pPr>
    <w:rPr>
      <w:noProof/>
    </w:rPr>
  </w:style>
  <w:style w:type="character" w:customStyle="1" w:styleId="EndNoteBibliographyChar">
    <w:name w:val="EndNote Bibliography Char"/>
    <w:basedOn w:val="DefaultParagraphFont"/>
    <w:link w:val="EndNoteBibliography"/>
    <w:rsid w:val="002C5065"/>
    <w:rPr>
      <w:rFonts w:ascii="Times New Roman" w:eastAsia="Times New Roman" w:hAnsi="Times New Roman" w:cs="Times New Roman"/>
      <w:noProof/>
      <w:sz w:val="24"/>
      <w:szCs w:val="24"/>
    </w:rPr>
  </w:style>
  <w:style w:type="paragraph" w:customStyle="1" w:styleId="StyleEndNoteBibliographyAfter12pt">
    <w:name w:val="Style EndNote Bibliography + After:  12 pt"/>
    <w:basedOn w:val="EndNoteBibliography"/>
    <w:rsid w:val="002C5065"/>
    <w:pPr>
      <w:spacing w:after="240"/>
      <w:ind w:left="432" w:hanging="432"/>
    </w:pPr>
    <w:rPr>
      <w:szCs w:val="20"/>
    </w:rPr>
  </w:style>
  <w:style w:type="paragraph" w:styleId="BalloonText">
    <w:name w:val="Balloon Text"/>
    <w:basedOn w:val="Normal"/>
    <w:link w:val="BalloonTextChar"/>
    <w:uiPriority w:val="99"/>
    <w:semiHidden/>
    <w:unhideWhenUsed/>
    <w:rsid w:val="00906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6A02"/>
    <w:rPr>
      <w:sz w:val="16"/>
      <w:szCs w:val="16"/>
    </w:rPr>
  </w:style>
  <w:style w:type="paragraph" w:styleId="CommentText">
    <w:name w:val="annotation text"/>
    <w:basedOn w:val="Normal"/>
    <w:link w:val="CommentTextChar"/>
    <w:uiPriority w:val="99"/>
    <w:semiHidden/>
    <w:unhideWhenUsed/>
    <w:rsid w:val="005D6A02"/>
    <w:rPr>
      <w:sz w:val="20"/>
      <w:szCs w:val="20"/>
    </w:rPr>
  </w:style>
  <w:style w:type="character" w:customStyle="1" w:styleId="CommentTextChar">
    <w:name w:val="Comment Text Char"/>
    <w:basedOn w:val="DefaultParagraphFont"/>
    <w:link w:val="CommentText"/>
    <w:uiPriority w:val="99"/>
    <w:semiHidden/>
    <w:rsid w:val="005D6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A02"/>
    <w:rPr>
      <w:b/>
      <w:bCs/>
    </w:rPr>
  </w:style>
  <w:style w:type="character" w:customStyle="1" w:styleId="CommentSubjectChar">
    <w:name w:val="Comment Subject Char"/>
    <w:basedOn w:val="CommentTextChar"/>
    <w:link w:val="CommentSubject"/>
    <w:uiPriority w:val="99"/>
    <w:semiHidden/>
    <w:rsid w:val="005D6A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state.tx.us/idcu/disease/shigellos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olorado.gov/pacific/sites/default/files/ComDis_CD-Shigellosis-Outbreak-Investigation-and-Control-in-Childcare-Centers_Preschools_0.pdf" TargetMode="External"/><Relationship Id="rId5" Type="http://schemas.openxmlformats.org/officeDocument/2006/relationships/webSettings" Target="webSettings.xml"/><Relationship Id="rId10" Type="http://schemas.openxmlformats.org/officeDocument/2006/relationships/hyperlink" Target="http://www.health.state.mn.us/divs/idepc/dtopics/foodborne/exclusions.html" TargetMode="External"/><Relationship Id="rId4" Type="http://schemas.openxmlformats.org/officeDocument/2006/relationships/settings" Target="settings.xml"/><Relationship Id="rId9" Type="http://schemas.openxmlformats.org/officeDocument/2006/relationships/hyperlink" Target="http://www.ct.gov/dph/cwp/view.asp?a=3136&amp;q=388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Silva Carias, Cristina (CDC/OID/NCEZID)</dc:creator>
  <cp:keywords/>
  <dc:description/>
  <cp:lastModifiedBy>AFRENACIA</cp:lastModifiedBy>
  <cp:revision>6</cp:revision>
  <dcterms:created xsi:type="dcterms:W3CDTF">2019-01-21T21:01:00Z</dcterms:created>
  <dcterms:modified xsi:type="dcterms:W3CDTF">2019-02-09T05:54:00Z</dcterms:modified>
</cp:coreProperties>
</file>