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53" w:rsidRDefault="00BD4A1C" w:rsidP="00AC0D53">
      <w:pPr>
        <w:ind w:leftChars="-540" w:left="-1134"/>
      </w:pPr>
      <w:r>
        <w:t>Table3</w:t>
      </w:r>
      <w:bookmarkStart w:id="0" w:name="_GoBack"/>
      <w:bookmarkEnd w:id="0"/>
      <w:r w:rsidR="00AC0D53">
        <w:t xml:space="preserve"> S</w:t>
      </w:r>
      <w:r w:rsidR="00AC0D53">
        <w:rPr>
          <w:rFonts w:hint="eastAsia"/>
        </w:rPr>
        <w:t>ubgroup analysis</w:t>
      </w:r>
      <w:r w:rsidR="007D3833">
        <w:t xml:space="preserve"> for biomarkers associated with diagnosis</w:t>
      </w:r>
    </w:p>
    <w:tbl>
      <w:tblPr>
        <w:tblStyle w:val="a3"/>
        <w:tblW w:w="0" w:type="auto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3"/>
        <w:gridCol w:w="859"/>
        <w:gridCol w:w="2364"/>
        <w:gridCol w:w="1161"/>
        <w:gridCol w:w="1299"/>
        <w:gridCol w:w="1142"/>
        <w:gridCol w:w="642"/>
      </w:tblGrid>
      <w:tr w:rsidR="00184C4C" w:rsidRPr="00454447" w:rsidTr="00184C4C">
        <w:trPr>
          <w:trHeight w:val="280"/>
        </w:trPr>
        <w:tc>
          <w:tcPr>
            <w:tcW w:w="1975" w:type="dxa"/>
            <w:tcBorders>
              <w:top w:val="single" w:sz="4" w:space="0" w:color="auto"/>
            </w:tcBorders>
            <w:noWrap/>
            <w:hideMark/>
          </w:tcPr>
          <w:p w:rsidR="007D3833" w:rsidRPr="00454447" w:rsidRDefault="007D3833" w:rsidP="00EB67AD">
            <w:pPr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hideMark/>
          </w:tcPr>
          <w:p w:rsidR="007D3833" w:rsidRPr="00454447" w:rsidRDefault="007D3833" w:rsidP="00EB67AD">
            <w:pPr>
              <w:jc w:val="center"/>
            </w:pPr>
          </w:p>
        </w:tc>
        <w:tc>
          <w:tcPr>
            <w:tcW w:w="2367" w:type="dxa"/>
            <w:tcBorders>
              <w:top w:val="single" w:sz="4" w:space="0" w:color="auto"/>
            </w:tcBorders>
            <w:noWrap/>
            <w:hideMark/>
          </w:tcPr>
          <w:p w:rsidR="007D3833" w:rsidRPr="00454447" w:rsidRDefault="007D3833" w:rsidP="00EB67AD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</w:tcBorders>
            <w:noWrap/>
            <w:hideMark/>
          </w:tcPr>
          <w:p w:rsidR="007D3833" w:rsidRPr="00454447" w:rsidRDefault="007D3833" w:rsidP="00EB67AD">
            <w:pPr>
              <w:jc w:val="center"/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3833" w:rsidRPr="00454447" w:rsidRDefault="007D3833" w:rsidP="00EB67AD">
            <w:pPr>
              <w:jc w:val="center"/>
            </w:pPr>
            <w:r>
              <w:t xml:space="preserve">  </w:t>
            </w:r>
            <w:r w:rsidRPr="00454447">
              <w:rPr>
                <w:rFonts w:hint="eastAsia"/>
              </w:rPr>
              <w:t>Heterogeneity</w:t>
            </w:r>
          </w:p>
        </w:tc>
      </w:tr>
      <w:tr w:rsidR="00184C4C" w:rsidRPr="00454447" w:rsidTr="00184C4C">
        <w:trPr>
          <w:trHeight w:val="280"/>
        </w:trPr>
        <w:tc>
          <w:tcPr>
            <w:tcW w:w="1975" w:type="dxa"/>
            <w:tcBorders>
              <w:bottom w:val="single" w:sz="4" w:space="0" w:color="auto"/>
            </w:tcBorders>
            <w:noWrap/>
            <w:hideMark/>
          </w:tcPr>
          <w:p w:rsidR="007D3833" w:rsidRPr="00454447" w:rsidRDefault="007D3833" w:rsidP="00AC0D53">
            <w:pPr>
              <w:ind w:leftChars="-908" w:left="-1907"/>
              <w:jc w:val="center"/>
              <w:rPr>
                <w:b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noWrap/>
            <w:hideMark/>
          </w:tcPr>
          <w:p w:rsidR="007D3833" w:rsidRPr="00454447" w:rsidRDefault="007D3833" w:rsidP="00184C4C">
            <w:pPr>
              <w:ind w:leftChars="2" w:left="4"/>
              <w:jc w:val="left"/>
            </w:pPr>
            <w:r>
              <w:rPr>
                <w:rFonts w:hint="eastAsia"/>
              </w:rPr>
              <w:t>No</w:t>
            </w:r>
            <w:r w:rsidRPr="00454447">
              <w:rPr>
                <w:rFonts w:hint="eastAsia"/>
              </w:rPr>
              <w:t>. of studies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noWrap/>
            <w:hideMark/>
          </w:tcPr>
          <w:p w:rsidR="007D3833" w:rsidRPr="00454447" w:rsidRDefault="007D3833" w:rsidP="00AC0D53">
            <w:pPr>
              <w:ind w:rightChars="-8" w:right="-17"/>
              <w:jc w:val="left"/>
            </w:pPr>
            <w:r>
              <w:t xml:space="preserve">RoM </w:t>
            </w:r>
            <w:r w:rsidRPr="00454447">
              <w:rPr>
                <w:rFonts w:hint="eastAsia"/>
              </w:rPr>
              <w:t>(95%CI)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7D3833" w:rsidRPr="00454447" w:rsidRDefault="007D3833" w:rsidP="00AC0D53">
            <w:pPr>
              <w:jc w:val="left"/>
            </w:pPr>
            <w:r w:rsidRPr="00454447">
              <w:rPr>
                <w:rFonts w:hint="eastAsia"/>
              </w:rPr>
              <w:t>P value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3833" w:rsidRPr="00454447" w:rsidRDefault="007D3833" w:rsidP="00AC0D53">
            <w:pPr>
              <w:jc w:val="left"/>
            </w:pPr>
            <w:r w:rsidRPr="00454447">
              <w:rPr>
                <w:rFonts w:hint="eastAsia"/>
              </w:rPr>
              <w:t>Q(P value)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7D3833" w:rsidRPr="00454447" w:rsidRDefault="007D3833" w:rsidP="00812890">
            <w:pPr>
              <w:ind w:leftChars="285" w:left="598" w:rightChars="-1214" w:right="-2549"/>
              <w:jc w:val="left"/>
            </w:pPr>
            <w:r w:rsidRPr="00E553BE">
              <w:rPr>
                <w:rFonts w:hint="eastAsia"/>
              </w:rPr>
              <w:t>I</w:t>
            </w:r>
            <w:r w:rsidRPr="00E553BE">
              <w:rPr>
                <w:rFonts w:hint="eastAsia"/>
              </w:rPr>
              <w:t>²</w:t>
            </w:r>
            <w:r w:rsidRPr="00E553BE">
              <w:rPr>
                <w:rFonts w:hint="eastAsia"/>
              </w:rPr>
              <w:t>%</w:t>
            </w: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D3833" w:rsidRPr="00454447" w:rsidRDefault="007D3833" w:rsidP="00AC0D53">
            <w:pPr>
              <w:jc w:val="left"/>
            </w:pPr>
          </w:p>
        </w:tc>
      </w:tr>
      <w:tr w:rsidR="00184C4C" w:rsidRPr="00454447" w:rsidTr="00184C4C">
        <w:trPr>
          <w:trHeight w:val="280"/>
        </w:trPr>
        <w:tc>
          <w:tcPr>
            <w:tcW w:w="1975" w:type="dxa"/>
            <w:tcBorders>
              <w:top w:val="single" w:sz="4" w:space="0" w:color="auto"/>
            </w:tcBorders>
            <w:noWrap/>
            <w:hideMark/>
          </w:tcPr>
          <w:p w:rsidR="007D3833" w:rsidRDefault="007D3833" w:rsidP="00184C4C">
            <w:pPr>
              <w:ind w:leftChars="-321" w:left="-674"/>
              <w:jc w:val="center"/>
            </w:pPr>
            <w:r>
              <w:rPr>
                <w:b/>
              </w:rPr>
              <w:t>Design</w:t>
            </w:r>
            <w:r w:rsidRPr="00454447">
              <w:rPr>
                <w:rFonts w:hint="eastAsia"/>
                <w:b/>
              </w:rPr>
              <w:t xml:space="preserve"> type</w:t>
            </w:r>
          </w:p>
          <w:p w:rsidR="007D3833" w:rsidRPr="00454447" w:rsidRDefault="007D3833" w:rsidP="00184C4C">
            <w:pPr>
              <w:ind w:leftChars="-321" w:left="-674"/>
              <w:jc w:val="center"/>
            </w:pPr>
            <w:r>
              <w:t>T</w:t>
            </w:r>
            <w:r w:rsidRPr="007D3833">
              <w:t>otal protein</w:t>
            </w:r>
          </w:p>
        </w:tc>
        <w:tc>
          <w:tcPr>
            <w:tcW w:w="860" w:type="dxa"/>
            <w:tcBorders>
              <w:top w:val="single" w:sz="4" w:space="0" w:color="auto"/>
            </w:tcBorders>
            <w:noWrap/>
            <w:hideMark/>
          </w:tcPr>
          <w:p w:rsidR="007D3833" w:rsidRDefault="007D3833" w:rsidP="00184C4C">
            <w:pPr>
              <w:ind w:leftChars="2" w:left="4"/>
              <w:jc w:val="left"/>
            </w:pPr>
          </w:p>
          <w:p w:rsidR="007D3833" w:rsidRPr="00454447" w:rsidRDefault="007D3833" w:rsidP="00184C4C">
            <w:pPr>
              <w:ind w:leftChars="2" w:left="4"/>
              <w:jc w:val="left"/>
            </w:pPr>
            <w:r>
              <w:t>2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noWrap/>
            <w:hideMark/>
          </w:tcPr>
          <w:p w:rsidR="007D3833" w:rsidRDefault="007D3833" w:rsidP="00AC0D53">
            <w:pPr>
              <w:jc w:val="left"/>
            </w:pPr>
          </w:p>
          <w:p w:rsidR="007D3833" w:rsidRPr="00454447" w:rsidRDefault="007D3833" w:rsidP="00AC0D53">
            <w:pPr>
              <w:ind w:leftChars="3" w:left="6" w:rightChars="-56" w:right="-118"/>
              <w:jc w:val="left"/>
            </w:pPr>
            <w:r w:rsidRPr="007D3833">
              <w:rPr>
                <w:rFonts w:hint="eastAsia"/>
              </w:rPr>
              <w:t>6.949</w:t>
            </w:r>
            <w:r>
              <w:rPr>
                <w:rFonts w:hint="eastAsia"/>
              </w:rPr>
              <w:t>(</w:t>
            </w:r>
            <w:r w:rsidRPr="007D3833">
              <w:rPr>
                <w:rFonts w:hint="eastAsia"/>
              </w:rPr>
              <w:t>3.999</w:t>
            </w:r>
            <w:r w:rsidRPr="007D3833">
              <w:rPr>
                <w:rFonts w:hint="eastAsia"/>
              </w:rPr>
              <w:t>，</w:t>
            </w:r>
            <w:r w:rsidRPr="007D3833">
              <w:rPr>
                <w:rFonts w:hint="eastAsia"/>
              </w:rPr>
              <w:t>12.077</w:t>
            </w:r>
            <w:r>
              <w:rPr>
                <w:rFonts w:hint="eastAsia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  <w:hideMark/>
          </w:tcPr>
          <w:p w:rsidR="007D3833" w:rsidRDefault="007D3833" w:rsidP="00AC0D53">
            <w:pPr>
              <w:jc w:val="left"/>
            </w:pPr>
          </w:p>
          <w:p w:rsidR="007D3833" w:rsidRPr="00454447" w:rsidRDefault="007D3833" w:rsidP="00AC0D53">
            <w:pPr>
              <w:jc w:val="left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noWrap/>
            <w:hideMark/>
          </w:tcPr>
          <w:p w:rsidR="007D3833" w:rsidRDefault="007D3833" w:rsidP="00AC0D53">
            <w:pPr>
              <w:jc w:val="left"/>
            </w:pPr>
          </w:p>
          <w:p w:rsidR="007D3833" w:rsidRPr="00454447" w:rsidRDefault="007D3833" w:rsidP="00AC0D53">
            <w:pPr>
              <w:jc w:val="left"/>
            </w:pPr>
            <w:r>
              <w:rPr>
                <w:rFonts w:hint="eastAsia"/>
              </w:rPr>
              <w:t>0.13(0.72)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noWrap/>
            <w:hideMark/>
          </w:tcPr>
          <w:p w:rsidR="007D3833" w:rsidRDefault="007D3833" w:rsidP="00184C4C">
            <w:pPr>
              <w:ind w:leftChars="264" w:left="554" w:rightChars="-1203" w:right="-2526"/>
              <w:jc w:val="left"/>
            </w:pPr>
          </w:p>
          <w:p w:rsidR="007D3833" w:rsidRPr="00454447" w:rsidRDefault="007D3833" w:rsidP="00184C4C">
            <w:pPr>
              <w:ind w:leftChars="264" w:left="554" w:rightChars="-1203" w:right="-2526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top w:val="single" w:sz="4" w:space="0" w:color="auto"/>
            </w:tcBorders>
            <w:noWrap/>
          </w:tcPr>
          <w:p w:rsidR="007D3833" w:rsidRPr="00454447" w:rsidRDefault="007D3833" w:rsidP="00AC0D53">
            <w:pPr>
              <w:jc w:val="left"/>
            </w:pPr>
          </w:p>
        </w:tc>
      </w:tr>
      <w:tr w:rsidR="00184C4C" w:rsidRPr="00454447" w:rsidTr="00184C4C">
        <w:trPr>
          <w:trHeight w:val="280"/>
        </w:trPr>
        <w:tc>
          <w:tcPr>
            <w:tcW w:w="1975" w:type="dxa"/>
            <w:noWrap/>
            <w:hideMark/>
          </w:tcPr>
          <w:p w:rsidR="007D3833" w:rsidRPr="00454447" w:rsidRDefault="007D3833" w:rsidP="00184C4C">
            <w:pPr>
              <w:ind w:leftChars="-321" w:left="-674"/>
              <w:jc w:val="center"/>
            </w:pPr>
            <w:r>
              <w:t>A</w:t>
            </w:r>
            <w:r>
              <w:rPr>
                <w:rFonts w:hint="eastAsia"/>
              </w:rPr>
              <w:t>lbumin</w:t>
            </w:r>
          </w:p>
        </w:tc>
        <w:tc>
          <w:tcPr>
            <w:tcW w:w="860" w:type="dxa"/>
            <w:noWrap/>
            <w:hideMark/>
          </w:tcPr>
          <w:p w:rsidR="007D3833" w:rsidRPr="00454447" w:rsidRDefault="007D3833" w:rsidP="00184C4C">
            <w:pPr>
              <w:ind w:leftChars="2" w:left="4"/>
              <w:jc w:val="left"/>
            </w:pPr>
            <w:r w:rsidRPr="00454447">
              <w:rPr>
                <w:rFonts w:hint="eastAsia"/>
              </w:rPr>
              <w:t>2</w:t>
            </w:r>
          </w:p>
        </w:tc>
        <w:tc>
          <w:tcPr>
            <w:tcW w:w="2367" w:type="dxa"/>
            <w:noWrap/>
            <w:hideMark/>
          </w:tcPr>
          <w:p w:rsidR="007D3833" w:rsidRPr="00454447" w:rsidRDefault="007D3833" w:rsidP="00AC0D53">
            <w:pPr>
              <w:ind w:leftChars="3" w:left="6"/>
              <w:jc w:val="left"/>
            </w:pPr>
            <w:r w:rsidRPr="00454447">
              <w:rPr>
                <w:rFonts w:hint="eastAsia"/>
              </w:rPr>
              <w:t>0.76(-1.28,2.80)</w:t>
            </w:r>
          </w:p>
        </w:tc>
        <w:tc>
          <w:tcPr>
            <w:tcW w:w="1162" w:type="dxa"/>
            <w:noWrap/>
            <w:hideMark/>
          </w:tcPr>
          <w:p w:rsidR="007D3833" w:rsidRPr="00454447" w:rsidRDefault="007D3833" w:rsidP="00AC0D53">
            <w:pPr>
              <w:jc w:val="left"/>
            </w:pPr>
            <w:r>
              <w:rPr>
                <w:rFonts w:hint="eastAsia"/>
              </w:rPr>
              <w:t>0.</w:t>
            </w:r>
            <w:r>
              <w:t>057</w:t>
            </w:r>
          </w:p>
        </w:tc>
        <w:tc>
          <w:tcPr>
            <w:tcW w:w="1295" w:type="dxa"/>
            <w:noWrap/>
            <w:hideMark/>
          </w:tcPr>
          <w:p w:rsidR="007D3833" w:rsidRPr="00454447" w:rsidRDefault="007D3833" w:rsidP="00AC0D53">
            <w:pPr>
              <w:jc w:val="left"/>
            </w:pPr>
            <w:r w:rsidRPr="00454447">
              <w:rPr>
                <w:rFonts w:hint="eastAsia"/>
              </w:rPr>
              <w:t>15</w:t>
            </w:r>
            <w:r>
              <w:rPr>
                <w:rFonts w:hint="eastAsia"/>
              </w:rPr>
              <w:t>(</w:t>
            </w:r>
            <w:r w:rsidRPr="00454447">
              <w:rPr>
                <w:rFonts w:hint="eastAsia"/>
              </w:rPr>
              <w:t>0</w:t>
            </w:r>
            <w:r>
              <w:rPr>
                <w:rFonts w:hint="eastAsia"/>
              </w:rPr>
              <w:t>)</w:t>
            </w:r>
          </w:p>
        </w:tc>
        <w:tc>
          <w:tcPr>
            <w:tcW w:w="1138" w:type="dxa"/>
            <w:noWrap/>
            <w:hideMark/>
          </w:tcPr>
          <w:p w:rsidR="007D3833" w:rsidRPr="00454447" w:rsidRDefault="007D3833" w:rsidP="00184C4C">
            <w:pPr>
              <w:ind w:leftChars="264" w:left="554" w:rightChars="-1203" w:right="-2526"/>
              <w:jc w:val="left"/>
            </w:pPr>
            <w:r>
              <w:rPr>
                <w:rFonts w:hint="eastAsia"/>
              </w:rPr>
              <w:t>93.3</w:t>
            </w:r>
          </w:p>
        </w:tc>
        <w:tc>
          <w:tcPr>
            <w:tcW w:w="643" w:type="dxa"/>
            <w:noWrap/>
          </w:tcPr>
          <w:p w:rsidR="007D3833" w:rsidRPr="00454447" w:rsidRDefault="007D3833" w:rsidP="00AC0D53">
            <w:pPr>
              <w:jc w:val="left"/>
            </w:pPr>
          </w:p>
        </w:tc>
      </w:tr>
      <w:tr w:rsidR="007D3833" w:rsidRPr="00454447" w:rsidTr="00184C4C">
        <w:trPr>
          <w:trHeight w:val="280"/>
        </w:trPr>
        <w:tc>
          <w:tcPr>
            <w:tcW w:w="1975" w:type="dxa"/>
            <w:noWrap/>
          </w:tcPr>
          <w:p w:rsidR="007D3833" w:rsidRDefault="007D3833" w:rsidP="00184C4C">
            <w:pPr>
              <w:ind w:leftChars="-321" w:left="-674"/>
              <w:jc w:val="center"/>
            </w:pPr>
            <w:r>
              <w:rPr>
                <w:rFonts w:ascii="Calibri" w:hAnsi="Calibri" w:cs="Calibri"/>
                <w:color w:val="000000"/>
                <w:szCs w:val="21"/>
              </w:rPr>
              <w:t>Interleukin-8</w:t>
            </w:r>
          </w:p>
        </w:tc>
        <w:tc>
          <w:tcPr>
            <w:tcW w:w="860" w:type="dxa"/>
            <w:noWrap/>
          </w:tcPr>
          <w:p w:rsidR="007D3833" w:rsidRPr="00454447" w:rsidRDefault="007D3833" w:rsidP="00184C4C">
            <w:pPr>
              <w:ind w:leftChars="2" w:left="4"/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2367" w:type="dxa"/>
            <w:noWrap/>
          </w:tcPr>
          <w:p w:rsidR="007D3833" w:rsidRPr="00454447" w:rsidRDefault="007D3833" w:rsidP="00AC0D53">
            <w:pPr>
              <w:ind w:leftChars="3" w:left="6"/>
              <w:jc w:val="left"/>
            </w:pPr>
            <w:r w:rsidRPr="007D3833">
              <w:t>5.734(4.098,8.022)</w:t>
            </w:r>
          </w:p>
        </w:tc>
        <w:tc>
          <w:tcPr>
            <w:tcW w:w="1162" w:type="dxa"/>
            <w:noWrap/>
          </w:tcPr>
          <w:p w:rsidR="007D3833" w:rsidRPr="00454447" w:rsidRDefault="007D3833" w:rsidP="00AC0D53">
            <w:pPr>
              <w:jc w:val="left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0.05</w:t>
            </w:r>
          </w:p>
        </w:tc>
        <w:tc>
          <w:tcPr>
            <w:tcW w:w="1295" w:type="dxa"/>
            <w:noWrap/>
          </w:tcPr>
          <w:p w:rsidR="007D3833" w:rsidRPr="00454447" w:rsidRDefault="007D3833" w:rsidP="00AC0D53">
            <w:pPr>
              <w:jc w:val="left"/>
            </w:pPr>
            <w:r>
              <w:rPr>
                <w:rFonts w:hint="eastAsia"/>
              </w:rPr>
              <w:t>11.26</w:t>
            </w:r>
            <w:r>
              <w:t>(0.024)</w:t>
            </w:r>
          </w:p>
        </w:tc>
        <w:tc>
          <w:tcPr>
            <w:tcW w:w="1138" w:type="dxa"/>
            <w:noWrap/>
          </w:tcPr>
          <w:p w:rsidR="007D3833" w:rsidRDefault="007D3833" w:rsidP="00184C4C">
            <w:pPr>
              <w:ind w:leftChars="264" w:left="554" w:rightChars="-1203" w:right="-2526"/>
              <w:jc w:val="left"/>
            </w:pPr>
            <w:r>
              <w:rPr>
                <w:rFonts w:hint="eastAsia"/>
              </w:rPr>
              <w:t>6</w:t>
            </w:r>
            <w:r>
              <w:t>4.5</w:t>
            </w:r>
          </w:p>
        </w:tc>
        <w:tc>
          <w:tcPr>
            <w:tcW w:w="643" w:type="dxa"/>
            <w:noWrap/>
          </w:tcPr>
          <w:p w:rsidR="007D3833" w:rsidRPr="00454447" w:rsidRDefault="007D3833" w:rsidP="00AC0D53">
            <w:pPr>
              <w:jc w:val="left"/>
            </w:pPr>
          </w:p>
        </w:tc>
      </w:tr>
      <w:tr w:rsidR="007D3833" w:rsidRPr="00454447" w:rsidTr="00184C4C">
        <w:trPr>
          <w:trHeight w:val="280"/>
        </w:trPr>
        <w:tc>
          <w:tcPr>
            <w:tcW w:w="1975" w:type="dxa"/>
            <w:noWrap/>
          </w:tcPr>
          <w:p w:rsidR="007D3833" w:rsidRDefault="007D3833" w:rsidP="00184C4C">
            <w:pPr>
              <w:ind w:leftChars="-321" w:left="-674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Interleukin-6</w:t>
            </w:r>
          </w:p>
        </w:tc>
        <w:tc>
          <w:tcPr>
            <w:tcW w:w="860" w:type="dxa"/>
            <w:noWrap/>
          </w:tcPr>
          <w:p w:rsidR="007D3833" w:rsidRDefault="007D3833" w:rsidP="00184C4C">
            <w:pPr>
              <w:ind w:leftChars="2" w:left="4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367" w:type="dxa"/>
            <w:noWrap/>
          </w:tcPr>
          <w:p w:rsidR="007D3833" w:rsidRPr="007D3833" w:rsidRDefault="007D3833" w:rsidP="00AC0D53">
            <w:pPr>
              <w:ind w:leftChars="3" w:left="6"/>
              <w:jc w:val="left"/>
            </w:pPr>
            <w:r w:rsidRPr="007D3833">
              <w:t>3.551(1.741,7.236)</w:t>
            </w:r>
          </w:p>
        </w:tc>
        <w:tc>
          <w:tcPr>
            <w:tcW w:w="1162" w:type="dxa"/>
            <w:noWrap/>
          </w:tcPr>
          <w:p w:rsidR="007D3833" w:rsidRDefault="007D3833" w:rsidP="00AC0D53">
            <w:pPr>
              <w:jc w:val="left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0.05</w:t>
            </w:r>
          </w:p>
        </w:tc>
        <w:tc>
          <w:tcPr>
            <w:tcW w:w="1295" w:type="dxa"/>
            <w:noWrap/>
          </w:tcPr>
          <w:p w:rsidR="007D3833" w:rsidRDefault="007D3833" w:rsidP="00AC0D53">
            <w:pPr>
              <w:jc w:val="left"/>
            </w:pPr>
            <w:r>
              <w:rPr>
                <w:rFonts w:hint="eastAsia"/>
              </w:rPr>
              <w:t>0</w:t>
            </w:r>
            <w:r>
              <w:t>.33(0.848)</w:t>
            </w:r>
          </w:p>
        </w:tc>
        <w:tc>
          <w:tcPr>
            <w:tcW w:w="1138" w:type="dxa"/>
            <w:noWrap/>
          </w:tcPr>
          <w:p w:rsidR="007D3833" w:rsidRDefault="007D3833" w:rsidP="00184C4C">
            <w:pPr>
              <w:ind w:leftChars="264" w:left="554" w:rightChars="-1203" w:right="-2526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noWrap/>
          </w:tcPr>
          <w:p w:rsidR="007D3833" w:rsidRPr="00454447" w:rsidRDefault="007D3833" w:rsidP="00AC0D53">
            <w:pPr>
              <w:jc w:val="left"/>
            </w:pPr>
          </w:p>
        </w:tc>
      </w:tr>
      <w:tr w:rsidR="00184C4C" w:rsidRPr="00454447" w:rsidTr="00184C4C">
        <w:trPr>
          <w:trHeight w:val="280"/>
        </w:trPr>
        <w:tc>
          <w:tcPr>
            <w:tcW w:w="1975" w:type="dxa"/>
            <w:noWrap/>
            <w:hideMark/>
          </w:tcPr>
          <w:p w:rsidR="007D3833" w:rsidRPr="00454447" w:rsidRDefault="007D3833" w:rsidP="00184C4C">
            <w:pPr>
              <w:ind w:leftChars="-321" w:left="-674"/>
              <w:jc w:val="center"/>
              <w:rPr>
                <w:b/>
              </w:rPr>
            </w:pPr>
            <w:r>
              <w:rPr>
                <w:b/>
              </w:rPr>
              <w:t>Diagnositic criteria</w:t>
            </w:r>
          </w:p>
        </w:tc>
        <w:tc>
          <w:tcPr>
            <w:tcW w:w="860" w:type="dxa"/>
            <w:noWrap/>
            <w:hideMark/>
          </w:tcPr>
          <w:p w:rsidR="007D3833" w:rsidRPr="00454447" w:rsidRDefault="007D3833" w:rsidP="00184C4C">
            <w:pPr>
              <w:ind w:leftChars="2" w:left="4"/>
              <w:jc w:val="left"/>
            </w:pPr>
          </w:p>
        </w:tc>
        <w:tc>
          <w:tcPr>
            <w:tcW w:w="2367" w:type="dxa"/>
            <w:noWrap/>
            <w:hideMark/>
          </w:tcPr>
          <w:p w:rsidR="007D3833" w:rsidRPr="00454447" w:rsidRDefault="007D3833" w:rsidP="00AC0D53">
            <w:pPr>
              <w:jc w:val="left"/>
            </w:pPr>
          </w:p>
        </w:tc>
        <w:tc>
          <w:tcPr>
            <w:tcW w:w="1162" w:type="dxa"/>
            <w:noWrap/>
            <w:hideMark/>
          </w:tcPr>
          <w:p w:rsidR="007D3833" w:rsidRPr="00454447" w:rsidRDefault="007D3833" w:rsidP="00AC0D53">
            <w:pPr>
              <w:jc w:val="left"/>
            </w:pPr>
          </w:p>
        </w:tc>
        <w:tc>
          <w:tcPr>
            <w:tcW w:w="1295" w:type="dxa"/>
            <w:noWrap/>
            <w:hideMark/>
          </w:tcPr>
          <w:p w:rsidR="007D3833" w:rsidRPr="00454447" w:rsidRDefault="007D3833" w:rsidP="00AC0D53">
            <w:pPr>
              <w:jc w:val="left"/>
            </w:pPr>
          </w:p>
        </w:tc>
        <w:tc>
          <w:tcPr>
            <w:tcW w:w="1138" w:type="dxa"/>
            <w:noWrap/>
            <w:hideMark/>
          </w:tcPr>
          <w:p w:rsidR="007D3833" w:rsidRPr="00454447" w:rsidRDefault="007D3833" w:rsidP="00184C4C">
            <w:pPr>
              <w:ind w:leftChars="264" w:left="554" w:rightChars="-1203" w:right="-2526"/>
              <w:jc w:val="left"/>
            </w:pPr>
          </w:p>
        </w:tc>
        <w:tc>
          <w:tcPr>
            <w:tcW w:w="643" w:type="dxa"/>
            <w:noWrap/>
          </w:tcPr>
          <w:p w:rsidR="007D3833" w:rsidRPr="00454447" w:rsidRDefault="007D3833" w:rsidP="00AC0D53">
            <w:pPr>
              <w:jc w:val="left"/>
            </w:pPr>
          </w:p>
        </w:tc>
      </w:tr>
      <w:tr w:rsidR="00184C4C" w:rsidRPr="00454447" w:rsidTr="00184C4C">
        <w:trPr>
          <w:trHeight w:val="280"/>
        </w:trPr>
        <w:tc>
          <w:tcPr>
            <w:tcW w:w="1975" w:type="dxa"/>
            <w:noWrap/>
          </w:tcPr>
          <w:p w:rsidR="007D3833" w:rsidRPr="00454447" w:rsidRDefault="007D3833" w:rsidP="00184C4C">
            <w:pPr>
              <w:ind w:leftChars="-321" w:left="-674"/>
              <w:jc w:val="center"/>
            </w:pPr>
            <w:r>
              <w:rPr>
                <w:rFonts w:ascii="Calibri" w:hAnsi="Calibri" w:cs="Calibri"/>
                <w:color w:val="000000"/>
                <w:szCs w:val="21"/>
              </w:rPr>
              <w:t>Interleukin-6</w:t>
            </w:r>
          </w:p>
        </w:tc>
        <w:tc>
          <w:tcPr>
            <w:tcW w:w="860" w:type="dxa"/>
            <w:noWrap/>
            <w:hideMark/>
          </w:tcPr>
          <w:p w:rsidR="007D3833" w:rsidRPr="00454447" w:rsidRDefault="007D3833" w:rsidP="00184C4C">
            <w:pPr>
              <w:ind w:leftChars="2" w:left="4"/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367" w:type="dxa"/>
            <w:noWrap/>
            <w:hideMark/>
          </w:tcPr>
          <w:p w:rsidR="007D3833" w:rsidRPr="00454447" w:rsidRDefault="007D3833" w:rsidP="00AC0D53">
            <w:pPr>
              <w:jc w:val="left"/>
            </w:pPr>
            <w:r w:rsidRPr="007D3833">
              <w:t>4.442(1.373,14.369)</w:t>
            </w:r>
          </w:p>
        </w:tc>
        <w:tc>
          <w:tcPr>
            <w:tcW w:w="1162" w:type="dxa"/>
            <w:noWrap/>
            <w:hideMark/>
          </w:tcPr>
          <w:p w:rsidR="007D3833" w:rsidRPr="00454447" w:rsidRDefault="007D3833" w:rsidP="00AC0D53">
            <w:pPr>
              <w:jc w:val="left"/>
            </w:pPr>
            <w:r>
              <w:rPr>
                <w:rFonts w:hint="eastAsia"/>
              </w:rPr>
              <w:t>0</w:t>
            </w:r>
            <w:r>
              <w:t>.013</w:t>
            </w:r>
          </w:p>
        </w:tc>
        <w:tc>
          <w:tcPr>
            <w:tcW w:w="1295" w:type="dxa"/>
            <w:noWrap/>
            <w:hideMark/>
          </w:tcPr>
          <w:p w:rsidR="007D3833" w:rsidRPr="00454447" w:rsidRDefault="007D3833" w:rsidP="00AC0D53">
            <w:pPr>
              <w:jc w:val="left"/>
            </w:pPr>
            <w:r>
              <w:t>0.31</w:t>
            </w:r>
            <w:r>
              <w:rPr>
                <w:rFonts w:hint="eastAsia"/>
              </w:rPr>
              <w:t>(</w:t>
            </w:r>
            <w:r>
              <w:t>0.576</w:t>
            </w:r>
            <w:r w:rsidRPr="00454447">
              <w:rPr>
                <w:rFonts w:hint="eastAsia"/>
              </w:rPr>
              <w:t>)</w:t>
            </w:r>
          </w:p>
        </w:tc>
        <w:tc>
          <w:tcPr>
            <w:tcW w:w="1138" w:type="dxa"/>
            <w:noWrap/>
            <w:hideMark/>
          </w:tcPr>
          <w:p w:rsidR="007D3833" w:rsidRPr="00454447" w:rsidRDefault="007D3833" w:rsidP="00184C4C">
            <w:pPr>
              <w:ind w:leftChars="264" w:left="554" w:rightChars="-1203" w:right="-2526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noWrap/>
          </w:tcPr>
          <w:p w:rsidR="007D3833" w:rsidRPr="00454447" w:rsidRDefault="007D3833" w:rsidP="00AC0D53">
            <w:pPr>
              <w:jc w:val="left"/>
            </w:pPr>
          </w:p>
        </w:tc>
      </w:tr>
      <w:tr w:rsidR="00184C4C" w:rsidRPr="00454447" w:rsidTr="00184C4C">
        <w:trPr>
          <w:trHeight w:val="280"/>
        </w:trPr>
        <w:tc>
          <w:tcPr>
            <w:tcW w:w="1975" w:type="dxa"/>
            <w:noWrap/>
          </w:tcPr>
          <w:p w:rsidR="00184C4C" w:rsidRPr="00184C4C" w:rsidRDefault="00184C4C" w:rsidP="00184C4C">
            <w:pPr>
              <w:ind w:leftChars="-321" w:left="-674"/>
              <w:jc w:val="center"/>
              <w:rPr>
                <w:rFonts w:ascii="Calibri" w:hAnsi="Calibri" w:cs="Calibri"/>
                <w:b/>
                <w:color w:val="000000"/>
                <w:szCs w:val="21"/>
              </w:rPr>
            </w:pPr>
            <w:r w:rsidRPr="00184C4C">
              <w:rPr>
                <w:rFonts w:ascii="Calibri" w:hAnsi="Calibri" w:cs="Calibri" w:hint="eastAsia"/>
                <w:b/>
                <w:color w:val="000000"/>
                <w:szCs w:val="21"/>
              </w:rPr>
              <w:t>S</w:t>
            </w:r>
            <w:r w:rsidRPr="00184C4C">
              <w:rPr>
                <w:rFonts w:ascii="Calibri" w:hAnsi="Calibri" w:cs="Calibri"/>
                <w:b/>
                <w:color w:val="000000"/>
                <w:szCs w:val="21"/>
              </w:rPr>
              <w:t>ample type</w:t>
            </w:r>
          </w:p>
        </w:tc>
        <w:tc>
          <w:tcPr>
            <w:tcW w:w="860" w:type="dxa"/>
            <w:noWrap/>
          </w:tcPr>
          <w:p w:rsidR="00184C4C" w:rsidRDefault="00184C4C" w:rsidP="00184C4C">
            <w:pPr>
              <w:ind w:leftChars="2" w:left="4"/>
              <w:jc w:val="left"/>
            </w:pPr>
          </w:p>
        </w:tc>
        <w:tc>
          <w:tcPr>
            <w:tcW w:w="2367" w:type="dxa"/>
            <w:noWrap/>
          </w:tcPr>
          <w:p w:rsidR="00184C4C" w:rsidRPr="007D3833" w:rsidRDefault="00184C4C" w:rsidP="00AC0D53">
            <w:pPr>
              <w:jc w:val="left"/>
            </w:pPr>
          </w:p>
        </w:tc>
        <w:tc>
          <w:tcPr>
            <w:tcW w:w="1162" w:type="dxa"/>
            <w:noWrap/>
          </w:tcPr>
          <w:p w:rsidR="00184C4C" w:rsidRDefault="00184C4C" w:rsidP="00AC0D53">
            <w:pPr>
              <w:jc w:val="left"/>
            </w:pPr>
          </w:p>
        </w:tc>
        <w:tc>
          <w:tcPr>
            <w:tcW w:w="1295" w:type="dxa"/>
            <w:noWrap/>
          </w:tcPr>
          <w:p w:rsidR="00184C4C" w:rsidRDefault="00184C4C" w:rsidP="00AC0D53">
            <w:pPr>
              <w:jc w:val="left"/>
            </w:pPr>
          </w:p>
        </w:tc>
        <w:tc>
          <w:tcPr>
            <w:tcW w:w="1138" w:type="dxa"/>
            <w:noWrap/>
          </w:tcPr>
          <w:p w:rsidR="00184C4C" w:rsidRDefault="00184C4C" w:rsidP="00184C4C">
            <w:pPr>
              <w:ind w:leftChars="264" w:left="554" w:rightChars="-1203" w:right="-2526"/>
              <w:jc w:val="left"/>
            </w:pPr>
          </w:p>
        </w:tc>
        <w:tc>
          <w:tcPr>
            <w:tcW w:w="643" w:type="dxa"/>
            <w:noWrap/>
          </w:tcPr>
          <w:p w:rsidR="00184C4C" w:rsidRPr="00454447" w:rsidRDefault="00184C4C" w:rsidP="00AC0D53">
            <w:pPr>
              <w:jc w:val="left"/>
            </w:pPr>
          </w:p>
        </w:tc>
      </w:tr>
      <w:tr w:rsidR="00184C4C" w:rsidRPr="00454447" w:rsidTr="00184C4C">
        <w:trPr>
          <w:trHeight w:val="280"/>
        </w:trPr>
        <w:tc>
          <w:tcPr>
            <w:tcW w:w="1975" w:type="dxa"/>
            <w:tcBorders>
              <w:bottom w:val="single" w:sz="4" w:space="0" w:color="auto"/>
            </w:tcBorders>
            <w:noWrap/>
          </w:tcPr>
          <w:p w:rsidR="00184C4C" w:rsidRPr="00184C4C" w:rsidRDefault="00184C4C" w:rsidP="00184C4C">
            <w:pPr>
              <w:ind w:leftChars="-321" w:left="-674"/>
              <w:jc w:val="center"/>
              <w:rPr>
                <w:rFonts w:ascii="Calibri" w:hAnsi="Calibri" w:cs="Calibri"/>
                <w:color w:val="000000"/>
                <w:szCs w:val="21"/>
              </w:rPr>
            </w:pPr>
            <w:r>
              <w:rPr>
                <w:rFonts w:ascii="Calibri" w:hAnsi="Calibri" w:cs="Calibri"/>
                <w:color w:val="000000"/>
                <w:szCs w:val="21"/>
              </w:rPr>
              <w:t>Interleukin-8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noWrap/>
          </w:tcPr>
          <w:p w:rsidR="00184C4C" w:rsidRDefault="00184C4C" w:rsidP="00184C4C">
            <w:pPr>
              <w:ind w:leftChars="2" w:left="4"/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noWrap/>
          </w:tcPr>
          <w:p w:rsidR="00184C4C" w:rsidRPr="007D3833" w:rsidRDefault="00184C4C" w:rsidP="00AC0D53">
            <w:pPr>
              <w:jc w:val="left"/>
            </w:pPr>
            <w:r w:rsidRPr="00184C4C">
              <w:t>4.219(2.641,6.738)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</w:tcPr>
          <w:p w:rsidR="00184C4C" w:rsidRDefault="00184C4C" w:rsidP="00AC0D53">
            <w:pPr>
              <w:jc w:val="left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0.05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noWrap/>
          </w:tcPr>
          <w:p w:rsidR="00184C4C" w:rsidRDefault="00184C4C" w:rsidP="00AC0D53">
            <w:pPr>
              <w:jc w:val="left"/>
            </w:pPr>
            <w:r>
              <w:rPr>
                <w:rFonts w:hint="eastAsia"/>
              </w:rPr>
              <w:t>0</w:t>
            </w:r>
            <w:r>
              <w:t>.12(0.941)</w:t>
            </w:r>
          </w:p>
        </w:tc>
        <w:tc>
          <w:tcPr>
            <w:tcW w:w="1138" w:type="dxa"/>
            <w:tcBorders>
              <w:bottom w:val="single" w:sz="4" w:space="0" w:color="auto"/>
            </w:tcBorders>
            <w:noWrap/>
          </w:tcPr>
          <w:p w:rsidR="00184C4C" w:rsidRDefault="00184C4C" w:rsidP="00184C4C">
            <w:pPr>
              <w:ind w:leftChars="264" w:left="554" w:rightChars="-1203" w:right="-2526"/>
              <w:jc w:val="left"/>
            </w:pPr>
            <w:r>
              <w:rPr>
                <w:rFonts w:hint="eastAsia"/>
              </w:rPr>
              <w:t>0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noWrap/>
          </w:tcPr>
          <w:p w:rsidR="00184C4C" w:rsidRPr="00454447" w:rsidRDefault="00184C4C" w:rsidP="00AC0D53">
            <w:pPr>
              <w:jc w:val="left"/>
            </w:pPr>
          </w:p>
        </w:tc>
      </w:tr>
    </w:tbl>
    <w:p w:rsidR="00575B38" w:rsidRDefault="00184C4C" w:rsidP="00184C4C">
      <w:pPr>
        <w:ind w:leftChars="-472" w:left="-991"/>
      </w:pPr>
      <w:r>
        <w:rPr>
          <w:rFonts w:hint="eastAsia"/>
        </w:rPr>
        <w:t>No.</w:t>
      </w:r>
      <w:r>
        <w:t xml:space="preserve"> </w:t>
      </w:r>
      <w:r>
        <w:rPr>
          <w:rFonts w:hint="eastAsia"/>
        </w:rPr>
        <w:t>=</w:t>
      </w:r>
      <w:r>
        <w:t>Number, RoM=Ratio of means, CI=Confident Interval</w:t>
      </w:r>
    </w:p>
    <w:sectPr w:rsidR="00575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85C" w:rsidRDefault="00E0285C" w:rsidP="007D3833">
      <w:r>
        <w:separator/>
      </w:r>
    </w:p>
  </w:endnote>
  <w:endnote w:type="continuationSeparator" w:id="0">
    <w:p w:rsidR="00E0285C" w:rsidRDefault="00E0285C" w:rsidP="007D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85C" w:rsidRDefault="00E0285C" w:rsidP="007D3833">
      <w:r>
        <w:separator/>
      </w:r>
    </w:p>
  </w:footnote>
  <w:footnote w:type="continuationSeparator" w:id="0">
    <w:p w:rsidR="00E0285C" w:rsidRDefault="00E0285C" w:rsidP="007D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30"/>
    <w:rsid w:val="00184C4C"/>
    <w:rsid w:val="00510030"/>
    <w:rsid w:val="00575B38"/>
    <w:rsid w:val="007D3833"/>
    <w:rsid w:val="00812890"/>
    <w:rsid w:val="00AC0D53"/>
    <w:rsid w:val="00BD4A1C"/>
    <w:rsid w:val="00E0285C"/>
    <w:rsid w:val="00FD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4E6651-302C-419E-8BBA-835B1F1E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D3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D383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D3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D3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yishan</dc:creator>
  <cp:keywords/>
  <dc:description/>
  <cp:lastModifiedBy>wang yishan</cp:lastModifiedBy>
  <cp:revision>5</cp:revision>
  <dcterms:created xsi:type="dcterms:W3CDTF">2018-05-29T14:22:00Z</dcterms:created>
  <dcterms:modified xsi:type="dcterms:W3CDTF">2018-11-10T11:42:00Z</dcterms:modified>
</cp:coreProperties>
</file>