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71" w:tblpY="989"/>
        <w:tblW w:w="10211" w:type="dxa"/>
        <w:tblLook w:val="04A0" w:firstRow="1" w:lastRow="0" w:firstColumn="1" w:lastColumn="0" w:noHBand="0" w:noVBand="1"/>
      </w:tblPr>
      <w:tblGrid>
        <w:gridCol w:w="2643"/>
        <w:gridCol w:w="372"/>
        <w:gridCol w:w="939"/>
        <w:gridCol w:w="6257"/>
      </w:tblGrid>
      <w:tr w:rsidR="001C342E" w14:paraId="2884E967" w14:textId="77777777" w:rsidTr="005129FD">
        <w:tc>
          <w:tcPr>
            <w:tcW w:w="1021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96DE24" w14:textId="1947E1F6" w:rsidR="001C342E" w:rsidRPr="00714C47" w:rsidRDefault="00207E72" w:rsidP="005129FD">
            <w:pPr>
              <w:tabs>
                <w:tab w:val="left" w:pos="3609"/>
              </w:tabs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Additional file </w:t>
            </w:r>
            <w:r w:rsidR="00C961DA">
              <w:rPr>
                <w:rFonts w:ascii="Calibri" w:eastAsia="Times New Roman" w:hAnsi="Calibri" w:cs="Calibri"/>
                <w:b/>
                <w:lang w:eastAsia="en-GB"/>
              </w:rPr>
              <w:t>8</w:t>
            </w:r>
            <w:r w:rsidR="00714C47">
              <w:rPr>
                <w:rFonts w:ascii="Calibri" w:eastAsia="Times New Roman" w:hAnsi="Calibri" w:cs="Calibri"/>
                <w:b/>
                <w:lang w:eastAsia="en-GB"/>
              </w:rPr>
              <w:t xml:space="preserve">: </w:t>
            </w:r>
            <w:bookmarkStart w:id="0" w:name="_GoBack"/>
            <w:r w:rsidR="00EC6216" w:rsidRPr="00EC6216">
              <w:rPr>
                <w:rFonts w:ascii="Calibri" w:eastAsia="Times New Roman" w:hAnsi="Calibri" w:cs="Calibri"/>
                <w:lang w:eastAsia="en-GB"/>
              </w:rPr>
              <w:t>A</w:t>
            </w:r>
            <w:r w:rsidR="00EC6216" w:rsidRPr="00EC6216">
              <w:rPr>
                <w:i/>
              </w:rPr>
              <w:t xml:space="preserve"> sample</w:t>
            </w:r>
            <w:r w:rsidR="00EC6216">
              <w:rPr>
                <w:i/>
              </w:rPr>
              <w:t xml:space="preserve"> </w:t>
            </w:r>
            <w:bookmarkEnd w:id="0"/>
            <w:r w:rsidR="00EC6216">
              <w:rPr>
                <w:i/>
              </w:rPr>
              <w:t>of</w:t>
            </w:r>
            <w:r w:rsidR="001C342E" w:rsidRPr="00F41BBA">
              <w:rPr>
                <w:i/>
              </w:rPr>
              <w:t xml:space="preserve"> quotations from included studies</w:t>
            </w:r>
          </w:p>
          <w:p w14:paraId="32D4CB38" w14:textId="77777777" w:rsidR="001C342E" w:rsidRDefault="001C342E" w:rsidP="005129FD">
            <w:pPr>
              <w:jc w:val="center"/>
              <w:rPr>
                <w:b/>
              </w:rPr>
            </w:pPr>
          </w:p>
        </w:tc>
      </w:tr>
      <w:tr w:rsidR="001C342E" w14:paraId="0646D1A8" w14:textId="77777777" w:rsidTr="005129FD">
        <w:tc>
          <w:tcPr>
            <w:tcW w:w="3015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FFFFFF" w:themeColor="background1"/>
            </w:tcBorders>
          </w:tcPr>
          <w:p w14:paraId="0DFAE7E4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Analytical theme; Descriptive theme 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24" w:space="0" w:color="FFFFFF" w:themeColor="background1"/>
              <w:bottom w:val="single" w:sz="18" w:space="0" w:color="auto"/>
              <w:right w:val="single" w:sz="24" w:space="0" w:color="FFFFFF" w:themeColor="background1"/>
            </w:tcBorders>
          </w:tcPr>
          <w:p w14:paraId="6D9ED6A3" w14:textId="77777777" w:rsidR="001C342E" w:rsidRDefault="001C342E" w:rsidP="005129FD">
            <w:pPr>
              <w:rPr>
                <w:b/>
              </w:rPr>
            </w:pPr>
            <w:r>
              <w:rPr>
                <w:b/>
              </w:rPr>
              <w:t>Quote number</w:t>
            </w:r>
          </w:p>
        </w:tc>
        <w:tc>
          <w:tcPr>
            <w:tcW w:w="6257" w:type="dxa"/>
            <w:tcBorders>
              <w:top w:val="single" w:sz="18" w:space="0" w:color="auto"/>
              <w:left w:val="single" w:sz="24" w:space="0" w:color="FFFFFF" w:themeColor="background1"/>
              <w:bottom w:val="single" w:sz="18" w:space="0" w:color="auto"/>
            </w:tcBorders>
          </w:tcPr>
          <w:p w14:paraId="019D2FFE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Quote</w:t>
            </w:r>
          </w:p>
        </w:tc>
      </w:tr>
      <w:tr w:rsidR="001C342E" w14:paraId="3BA0A9B0" w14:textId="77777777" w:rsidTr="005129FD">
        <w:tc>
          <w:tcPr>
            <w:tcW w:w="2643" w:type="dxa"/>
            <w:tcBorders>
              <w:top w:val="single" w:sz="18" w:space="0" w:color="auto"/>
              <w:bottom w:val="single" w:sz="4" w:space="0" w:color="FFFFFF" w:themeColor="background1"/>
              <w:right w:val="single" w:sz="24" w:space="0" w:color="FFFFFF" w:themeColor="background1"/>
            </w:tcBorders>
          </w:tcPr>
          <w:p w14:paraId="65E5DE37" w14:textId="77777777" w:rsidR="001C342E" w:rsidRPr="00C4450E" w:rsidRDefault="001C342E" w:rsidP="005129FD">
            <w:pPr>
              <w:rPr>
                <w:rStyle w:val="SubtleEmphasis"/>
                <w:i w:val="0"/>
                <w:sz w:val="20"/>
              </w:rPr>
            </w:pPr>
            <w:r w:rsidRPr="00C4450E">
              <w:rPr>
                <w:rStyle w:val="SubtleEmphasis"/>
                <w:i w:val="0"/>
                <w:sz w:val="20"/>
              </w:rPr>
              <w:t>The importance of staff in the provision of high standard quality care</w:t>
            </w:r>
          </w:p>
          <w:p w14:paraId="3E8AD48E" w14:textId="77777777" w:rsidR="001C342E" w:rsidRPr="00397A78" w:rsidRDefault="001C342E" w:rsidP="005129FD">
            <w:pPr>
              <w:rPr>
                <w:rStyle w:val="SubtleEmphasis"/>
                <w:i w:val="0"/>
                <w:sz w:val="20"/>
              </w:rPr>
            </w:pPr>
          </w:p>
        </w:tc>
        <w:tc>
          <w:tcPr>
            <w:tcW w:w="1311" w:type="dxa"/>
            <w:gridSpan w:val="2"/>
            <w:tcBorders>
              <w:top w:val="single" w:sz="18" w:space="0" w:color="auto"/>
              <w:left w:val="single" w:sz="2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</w:tcPr>
          <w:p w14:paraId="6F092DBD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2CA9EA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27F5266" w14:textId="77777777" w:rsidR="001C342E" w:rsidRDefault="001C342E" w:rsidP="005129FD">
            <w:pPr>
              <w:jc w:val="center"/>
              <w:rPr>
                <w:b/>
              </w:rPr>
            </w:pPr>
          </w:p>
          <w:p w14:paraId="0988C51C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57" w:type="dxa"/>
            <w:tcBorders>
              <w:top w:val="single" w:sz="18" w:space="0" w:color="auto"/>
              <w:left w:val="single" w:sz="24" w:space="0" w:color="FFFFFF" w:themeColor="background1"/>
              <w:bottom w:val="single" w:sz="4" w:space="0" w:color="FFFFFF" w:themeColor="background1"/>
            </w:tcBorders>
          </w:tcPr>
          <w:p w14:paraId="5EFE8389" w14:textId="77777777" w:rsidR="001C342E" w:rsidRDefault="001C342E" w:rsidP="005129FD">
            <w:pPr>
              <w:rPr>
                <w:rFonts w:cstheme="minorHAnsi"/>
                <w:i/>
                <w:sz w:val="20"/>
                <w:szCs w:val="16"/>
              </w:rPr>
            </w:pPr>
            <w:r>
              <w:rPr>
                <w:rFonts w:cstheme="minorHAnsi"/>
                <w:i/>
                <w:sz w:val="20"/>
                <w:szCs w:val="16"/>
              </w:rPr>
              <w:t>“</w:t>
            </w:r>
            <w:r w:rsidRPr="00C4450E">
              <w:rPr>
                <w:rFonts w:cstheme="minorHAnsi"/>
                <w:i/>
                <w:sz w:val="20"/>
                <w:szCs w:val="16"/>
              </w:rPr>
              <w:t xml:space="preserve">It did help, </w:t>
            </w:r>
            <w:proofErr w:type="spellStart"/>
            <w:r w:rsidRPr="00C4450E">
              <w:rPr>
                <w:rFonts w:cstheme="minorHAnsi"/>
                <w:i/>
                <w:sz w:val="20"/>
                <w:szCs w:val="16"/>
              </w:rPr>
              <w:t>‘</w:t>
            </w:r>
            <w:proofErr w:type="gramStart"/>
            <w:r w:rsidRPr="00C4450E">
              <w:rPr>
                <w:rFonts w:cstheme="minorHAnsi"/>
                <w:i/>
                <w:sz w:val="20"/>
                <w:szCs w:val="16"/>
              </w:rPr>
              <w:t>cause</w:t>
            </w:r>
            <w:proofErr w:type="spellEnd"/>
            <w:proofErr w:type="gramEnd"/>
            <w:r w:rsidRPr="00C4450E">
              <w:rPr>
                <w:rFonts w:cstheme="minorHAnsi"/>
                <w:i/>
                <w:sz w:val="20"/>
                <w:szCs w:val="16"/>
              </w:rPr>
              <w:t xml:space="preserve"> I knew she was in good hands</w:t>
            </w:r>
            <w:r>
              <w:rPr>
                <w:rFonts w:cstheme="minorHAnsi"/>
                <w:i/>
                <w:sz w:val="20"/>
                <w:szCs w:val="16"/>
              </w:rPr>
              <w:t xml:space="preserve">” (Jack et al 2014, 135). </w:t>
            </w:r>
          </w:p>
          <w:p w14:paraId="6508F9BB" w14:textId="77777777" w:rsidR="001C342E" w:rsidRDefault="001C342E" w:rsidP="005129F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18"/>
              </w:rPr>
            </w:pPr>
            <w:r w:rsidRPr="0056404B">
              <w:rPr>
                <w:rFonts w:cstheme="minorHAnsi"/>
                <w:i/>
                <w:sz w:val="20"/>
                <w:szCs w:val="18"/>
              </w:rPr>
              <w:t xml:space="preserve">“I mean you can’t believe that a doctor would give that amount of time” (Holdsworth 2015, 837). </w:t>
            </w:r>
          </w:p>
          <w:p w14:paraId="24616868" w14:textId="77777777" w:rsidR="001C342E" w:rsidRPr="009D12C6" w:rsidRDefault="001C342E" w:rsidP="005129F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9D12C6">
              <w:rPr>
                <w:rFonts w:cstheme="minorHAnsi"/>
                <w:i/>
                <w:sz w:val="20"/>
                <w:szCs w:val="20"/>
              </w:rPr>
              <w:t>``nothing's too much trouble for them'' and ``I don't think anyone could go out of their way more than they do''</w:t>
            </w:r>
            <w:r>
              <w:rPr>
                <w:rFonts w:cstheme="minorHAnsi"/>
                <w:i/>
                <w:sz w:val="20"/>
                <w:szCs w:val="20"/>
              </w:rPr>
              <w:t xml:space="preserve"> (Hopkinson and Hallett 2001, 120).</w:t>
            </w:r>
          </w:p>
          <w:p w14:paraId="47EF1FB8" w14:textId="77777777" w:rsidR="001C342E" w:rsidRPr="0056404B" w:rsidRDefault="001C342E" w:rsidP="005129FD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C342E" w14:paraId="4A203581" w14:textId="77777777" w:rsidTr="005129FD">
        <w:tc>
          <w:tcPr>
            <w:tcW w:w="2643" w:type="dxa"/>
            <w:vMerge w:val="restart"/>
            <w:tcBorders>
              <w:top w:val="single" w:sz="4" w:space="0" w:color="FFFFFF" w:themeColor="background1"/>
              <w:right w:val="single" w:sz="24" w:space="0" w:color="FFFFFF" w:themeColor="background1"/>
            </w:tcBorders>
          </w:tcPr>
          <w:p w14:paraId="1D9AA898" w14:textId="77777777" w:rsidR="001C342E" w:rsidRPr="00D875BB" w:rsidRDefault="001C342E" w:rsidP="005129FD">
            <w:r w:rsidRPr="00397A78">
              <w:rPr>
                <w:rStyle w:val="SubtleEmphasis"/>
                <w:i w:val="0"/>
                <w:sz w:val="20"/>
              </w:rPr>
              <w:t>The role of social engagement and participation in social activities in the maintenance of relationships and their sense of normality;</w:t>
            </w:r>
            <w:r w:rsidRPr="00397A78">
              <w:rPr>
                <w:rStyle w:val="SubtleEmphasis"/>
                <w:sz w:val="20"/>
              </w:rPr>
              <w:t xml:space="preserve"> </w:t>
            </w:r>
            <w:r w:rsidRPr="00323371">
              <w:rPr>
                <w:sz w:val="20"/>
              </w:rPr>
              <w:t xml:space="preserve">Peer support provided a support network </w:t>
            </w:r>
          </w:p>
          <w:p w14:paraId="51429906" w14:textId="77777777" w:rsidR="001C342E" w:rsidRPr="00006687" w:rsidRDefault="001C342E" w:rsidP="005129FD">
            <w:pPr>
              <w:rPr>
                <w:b/>
                <w:i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2F551CD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7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184FD80D" w14:textId="77777777" w:rsidR="001C342E" w:rsidRPr="00C4450E" w:rsidRDefault="001C342E" w:rsidP="005129FD">
            <w:pPr>
              <w:rPr>
                <w:b/>
                <w:sz w:val="20"/>
              </w:rPr>
            </w:pPr>
            <w:r w:rsidRPr="00C4450E">
              <w:rPr>
                <w:i/>
                <w:sz w:val="20"/>
              </w:rPr>
              <w:t>“If I was trying to explain to my wife how I was feeling she’d need therapy. Here people understand</w:t>
            </w:r>
            <w:r w:rsidRPr="0056404B">
              <w:rPr>
                <w:i/>
                <w:sz w:val="20"/>
              </w:rPr>
              <w:t>” (Low et al 2005, 67).</w:t>
            </w:r>
          </w:p>
        </w:tc>
      </w:tr>
      <w:tr w:rsidR="001C342E" w14:paraId="4705BDE5" w14:textId="77777777" w:rsidTr="005129FD">
        <w:tc>
          <w:tcPr>
            <w:tcW w:w="2643" w:type="dxa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0B16AFB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1620636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8951617" w14:textId="77777777" w:rsidR="001C342E" w:rsidRDefault="001C342E" w:rsidP="005129FD">
            <w:pPr>
              <w:jc w:val="center"/>
              <w:rPr>
                <w:b/>
              </w:rPr>
            </w:pPr>
          </w:p>
          <w:p w14:paraId="3A7D4D58" w14:textId="77777777" w:rsidR="001C342E" w:rsidRDefault="001C342E" w:rsidP="005129FD">
            <w:pPr>
              <w:jc w:val="center"/>
              <w:rPr>
                <w:b/>
              </w:rPr>
            </w:pPr>
          </w:p>
          <w:p w14:paraId="740CEC67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</w:tcBorders>
          </w:tcPr>
          <w:p w14:paraId="2ED6178A" w14:textId="77777777" w:rsidR="001C342E" w:rsidRPr="00C4450E" w:rsidRDefault="001C342E" w:rsidP="005129FD">
            <w:pPr>
              <w:rPr>
                <w:i/>
                <w:sz w:val="20"/>
              </w:rPr>
            </w:pPr>
            <w:r w:rsidRPr="00C4450E">
              <w:rPr>
                <w:sz w:val="20"/>
              </w:rPr>
              <w:t>“</w:t>
            </w:r>
            <w:r w:rsidRPr="00C4450E">
              <w:rPr>
                <w:i/>
                <w:sz w:val="20"/>
              </w:rPr>
              <w:t>he had had no emotional support during his treatment and said that all of a sudden, he could not do a thing but that coming to the hospice had brought about a change”</w:t>
            </w:r>
          </w:p>
          <w:p w14:paraId="6651E72A" w14:textId="77777777" w:rsidR="001C342E" w:rsidRDefault="001C342E" w:rsidP="005129FD">
            <w:pPr>
              <w:rPr>
                <w:i/>
                <w:sz w:val="20"/>
              </w:rPr>
            </w:pPr>
            <w:r w:rsidRPr="0056404B">
              <w:rPr>
                <w:i/>
                <w:sz w:val="20"/>
              </w:rPr>
              <w:t>“help other people despite your symptoms. Reassure them you know how they feel” (Hopkinson and Hallett 2001, 121).</w:t>
            </w:r>
          </w:p>
          <w:p w14:paraId="6F1E34E2" w14:textId="77777777" w:rsidR="001C342E" w:rsidRPr="0056404B" w:rsidRDefault="001C342E" w:rsidP="005129FD">
            <w:pPr>
              <w:rPr>
                <w:i/>
                <w:sz w:val="20"/>
              </w:rPr>
            </w:pPr>
          </w:p>
          <w:p w14:paraId="74DFC141" w14:textId="77777777" w:rsidR="001C342E" w:rsidRPr="00C4450E" w:rsidRDefault="001C342E" w:rsidP="005129FD">
            <w:pPr>
              <w:rPr>
                <w:b/>
                <w:sz w:val="20"/>
              </w:rPr>
            </w:pPr>
          </w:p>
        </w:tc>
      </w:tr>
      <w:tr w:rsidR="001C342E" w14:paraId="635AC5D1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252C798" w14:textId="77777777" w:rsidR="001C342E" w:rsidRPr="00B37F55" w:rsidRDefault="001C342E" w:rsidP="005129FD">
            <w:r w:rsidRPr="00B37F55">
              <w:rPr>
                <w:rStyle w:val="SubtleEmphasis"/>
                <w:i w:val="0"/>
                <w:sz w:val="20"/>
              </w:rPr>
              <w:t xml:space="preserve">The comfort gained from the availability and accessibility of the hospice; availability of the hospice </w:t>
            </w: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CBFDE0B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7B6454E" w14:textId="77777777" w:rsidR="001C342E" w:rsidRDefault="001C342E" w:rsidP="005129FD">
            <w:pPr>
              <w:jc w:val="center"/>
              <w:rPr>
                <w:b/>
              </w:rPr>
            </w:pPr>
          </w:p>
          <w:p w14:paraId="568D9E2C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11F9D9D9" w14:textId="77777777" w:rsidR="001C342E" w:rsidRDefault="001C342E" w:rsidP="005129FD">
            <w:pPr>
              <w:jc w:val="center"/>
              <w:rPr>
                <w:b/>
              </w:rPr>
            </w:pPr>
          </w:p>
          <w:p w14:paraId="392727D5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57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2E2FF397" w14:textId="77777777" w:rsidR="001C342E" w:rsidRPr="00C4450E" w:rsidRDefault="001C342E" w:rsidP="005129FD">
            <w:pPr>
              <w:rPr>
                <w:sz w:val="20"/>
              </w:rPr>
            </w:pPr>
            <w:r w:rsidRPr="00C4450E">
              <w:rPr>
                <w:sz w:val="20"/>
              </w:rPr>
              <w:t>“</w:t>
            </w:r>
            <w:r w:rsidRPr="00C4450E">
              <w:rPr>
                <w:i/>
                <w:sz w:val="20"/>
              </w:rPr>
              <w:t>instead of having it all regimental like”</w:t>
            </w:r>
            <w:r w:rsidRPr="00C4450E">
              <w:rPr>
                <w:sz w:val="20"/>
              </w:rPr>
              <w:t xml:space="preserve"> (Hopkinson and Hallett 2001, 121).</w:t>
            </w:r>
          </w:p>
          <w:p w14:paraId="00A0C033" w14:textId="77777777" w:rsidR="001C342E" w:rsidRPr="00C4450E" w:rsidRDefault="001C342E" w:rsidP="005129FD">
            <w:pPr>
              <w:rPr>
                <w:i/>
                <w:sz w:val="20"/>
              </w:rPr>
            </w:pPr>
            <w:r w:rsidRPr="00C4450E">
              <w:rPr>
                <w:i/>
                <w:sz w:val="20"/>
              </w:rPr>
              <w:t>“If I didn’t have that service… I would probably feel very, well more vulnerable than what I felt”</w:t>
            </w:r>
          </w:p>
          <w:p w14:paraId="31FA1DEC" w14:textId="77777777" w:rsidR="001C342E" w:rsidRPr="00C4450E" w:rsidRDefault="001C342E" w:rsidP="005129FD">
            <w:pPr>
              <w:rPr>
                <w:sz w:val="20"/>
              </w:rPr>
            </w:pPr>
            <w:r w:rsidRPr="00C4450E">
              <w:rPr>
                <w:i/>
                <w:sz w:val="20"/>
              </w:rPr>
              <w:t>“I do think it was good that they were there and I could ring them. I always had their number and I did ring them. I found it reassuring that I had a source that I could ring at any given moment” (Borland et al 2014, 707).</w:t>
            </w:r>
          </w:p>
        </w:tc>
      </w:tr>
      <w:tr w:rsidR="001C342E" w14:paraId="5A3383DE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C63DB86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DE977C1" w14:textId="77777777" w:rsidR="001C342E" w:rsidRDefault="001C342E" w:rsidP="005129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A3D2F2" w14:textId="77777777" w:rsidR="001C342E" w:rsidRDefault="001C342E" w:rsidP="005129FD">
            <w:pPr>
              <w:jc w:val="center"/>
              <w:rPr>
                <w:b/>
              </w:rPr>
            </w:pPr>
          </w:p>
          <w:p w14:paraId="37E071B8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38777796" w14:textId="77777777" w:rsidR="001C342E" w:rsidRPr="00C4450E" w:rsidRDefault="001C342E" w:rsidP="005129FD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It takes the </w:t>
            </w:r>
            <w:r w:rsidRPr="00C4450E">
              <w:rPr>
                <w:i/>
                <w:sz w:val="20"/>
              </w:rPr>
              <w:t>weight off …. Someone is there to help you… I don’t feel frightened if [name of patient] isn’t very well now. I know I can phone someone and they will give me some advice” (Low et al 2005, 68).</w:t>
            </w:r>
          </w:p>
        </w:tc>
      </w:tr>
      <w:tr w:rsidR="001C342E" w14:paraId="1A16CEA3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556B557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A778E57" w14:textId="77777777" w:rsidR="001C342E" w:rsidRDefault="001C342E" w:rsidP="005129FD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079C813E" w14:textId="77777777" w:rsidR="001C342E" w:rsidRPr="00C4450E" w:rsidRDefault="001C342E" w:rsidP="005129FD">
            <w:pPr>
              <w:rPr>
                <w:b/>
                <w:sz w:val="20"/>
              </w:rPr>
            </w:pPr>
            <w:r w:rsidRPr="00C4450E">
              <w:rPr>
                <w:i/>
                <w:sz w:val="20"/>
              </w:rPr>
              <w:t xml:space="preserve">“I valued that somebody was here the night he died, because the nurse called us when she thought it was time, so my daughter and I were with him” </w:t>
            </w:r>
            <w:r w:rsidRPr="00C4450E">
              <w:rPr>
                <w:sz w:val="20"/>
              </w:rPr>
              <w:t>(Jack et al 2016, 135).</w:t>
            </w:r>
          </w:p>
        </w:tc>
      </w:tr>
      <w:tr w:rsidR="001C342E" w14:paraId="396F49D1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8021602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3133FEB" w14:textId="77777777" w:rsidR="001C342E" w:rsidRDefault="001C342E" w:rsidP="005129FD">
            <w:pPr>
              <w:rPr>
                <w:b/>
              </w:rPr>
            </w:pPr>
            <w:r>
              <w:rPr>
                <w:b/>
              </w:rPr>
              <w:t xml:space="preserve">        12</w:t>
            </w: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1487D126" w14:textId="77777777" w:rsidR="001C342E" w:rsidRPr="00C4450E" w:rsidRDefault="001C342E" w:rsidP="005129FD">
            <w:pPr>
              <w:rPr>
                <w:b/>
                <w:sz w:val="20"/>
              </w:rPr>
            </w:pPr>
            <w:r w:rsidRPr="00C4450E">
              <w:rPr>
                <w:i/>
                <w:sz w:val="20"/>
              </w:rPr>
              <w:t>“We might chat or just sit and hold hands… We’ve both been asleep in the ward. I was asleep in the bed and she was sat next to me in the chair asleep and we were holding hands”</w:t>
            </w:r>
            <w:r w:rsidRPr="00C4450E">
              <w:rPr>
                <w:sz w:val="20"/>
              </w:rPr>
              <w:t xml:space="preserve"> (Thomas 2001, 501).</w:t>
            </w:r>
          </w:p>
        </w:tc>
      </w:tr>
      <w:tr w:rsidR="001C342E" w14:paraId="5BBA4C4E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D6FAB71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0110A0F" w14:textId="77777777" w:rsidR="001C342E" w:rsidRDefault="001C342E" w:rsidP="005129FD">
            <w:pPr>
              <w:rPr>
                <w:b/>
              </w:rPr>
            </w:pPr>
            <w:r>
              <w:rPr>
                <w:b/>
              </w:rPr>
              <w:t xml:space="preserve">        13</w:t>
            </w: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68BBAC9A" w14:textId="77777777" w:rsidR="001C342E" w:rsidRDefault="001C342E" w:rsidP="005129FD">
            <w:pPr>
              <w:rPr>
                <w:sz w:val="20"/>
              </w:rPr>
            </w:pPr>
            <w:r w:rsidRPr="00C4450E">
              <w:rPr>
                <w:i/>
                <w:sz w:val="20"/>
              </w:rPr>
              <w:t>“Nurses knowing, I needed artificial saliva for night time use. It was very practical, and I’d never heard of it before and it’s invaluable” (Jack et al 2016, 2167)</w:t>
            </w:r>
            <w:r w:rsidRPr="00C4450E">
              <w:rPr>
                <w:sz w:val="20"/>
              </w:rPr>
              <w:t>.</w:t>
            </w:r>
          </w:p>
          <w:p w14:paraId="02D970E8" w14:textId="77777777" w:rsidR="001C342E" w:rsidRDefault="001C342E" w:rsidP="005129FD">
            <w:pPr>
              <w:rPr>
                <w:b/>
                <w:sz w:val="20"/>
              </w:rPr>
            </w:pPr>
          </w:p>
          <w:p w14:paraId="6ACD2967" w14:textId="77777777" w:rsidR="001C342E" w:rsidRPr="00C4450E" w:rsidRDefault="001C342E" w:rsidP="005129FD">
            <w:pPr>
              <w:rPr>
                <w:b/>
                <w:sz w:val="20"/>
              </w:rPr>
            </w:pPr>
          </w:p>
        </w:tc>
      </w:tr>
      <w:tr w:rsidR="001C342E" w14:paraId="5EF27A00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50E2EDF" w14:textId="77777777" w:rsidR="001C342E" w:rsidRPr="00323371" w:rsidRDefault="001C342E" w:rsidP="005129FD">
            <w:r w:rsidRPr="00063FDD">
              <w:rPr>
                <w:rStyle w:val="SubtleEmphasis"/>
                <w:i w:val="0"/>
                <w:sz w:val="20"/>
              </w:rPr>
              <w:t xml:space="preserve">The role of the hospice in helping promote patient and carer autonomy through the provision of various support mechanisms  </w:t>
            </w: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C28CF04" w14:textId="77777777" w:rsidR="001C342E" w:rsidRDefault="001C342E" w:rsidP="005129FD">
            <w:pPr>
              <w:rPr>
                <w:b/>
              </w:rPr>
            </w:pPr>
            <w:r>
              <w:rPr>
                <w:b/>
              </w:rPr>
              <w:t xml:space="preserve">        14</w:t>
            </w: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249ABA86" w14:textId="77777777" w:rsidR="001C342E" w:rsidRPr="00C4450E" w:rsidRDefault="001C342E" w:rsidP="005129FD">
            <w:pPr>
              <w:rPr>
                <w:b/>
                <w:sz w:val="20"/>
              </w:rPr>
            </w:pPr>
            <w:r w:rsidRPr="00C4450E">
              <w:rPr>
                <w:i/>
                <w:sz w:val="20"/>
              </w:rPr>
              <w:t>“I want to die at home. I desperately want to die at home but without this [Hospice at Home Service] I’d have probably ended up in some nursing home somewhere” (Jack et al 2016, 2168).</w:t>
            </w:r>
          </w:p>
        </w:tc>
      </w:tr>
      <w:tr w:rsidR="001C342E" w14:paraId="407B8D41" w14:textId="77777777" w:rsidTr="005129FD">
        <w:tc>
          <w:tcPr>
            <w:tcW w:w="2643" w:type="dxa"/>
            <w:tcBorders>
              <w:top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173F2B3E" w14:textId="77777777" w:rsidR="001C342E" w:rsidRDefault="001C342E" w:rsidP="005129FD">
            <w:pPr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6D6AA9CF" w14:textId="77777777" w:rsidR="001C342E" w:rsidRDefault="001C342E" w:rsidP="005129FD">
            <w:pPr>
              <w:rPr>
                <w:b/>
              </w:rPr>
            </w:pPr>
            <w:r>
              <w:rPr>
                <w:b/>
              </w:rPr>
              <w:t xml:space="preserve">       15</w:t>
            </w:r>
          </w:p>
        </w:tc>
        <w:tc>
          <w:tcPr>
            <w:tcW w:w="6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</w:tcBorders>
          </w:tcPr>
          <w:p w14:paraId="3001648F" w14:textId="77777777" w:rsidR="001C342E" w:rsidRPr="009D12C6" w:rsidRDefault="001C342E" w:rsidP="005129FD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9D12C6">
              <w:rPr>
                <w:rFonts w:cstheme="minorHAnsi"/>
                <w:i/>
                <w:sz w:val="20"/>
                <w:szCs w:val="18"/>
              </w:rPr>
              <w:t>“if you want to do something well they start helping you, if you say you want to do it. . .Or if you don't, `ahh, I'll have forty winks', well they leave you and you have forty winks, you know. And it's nice to be able to do that”</w:t>
            </w:r>
            <w:r>
              <w:rPr>
                <w:rFonts w:cstheme="minorHAnsi"/>
                <w:i/>
                <w:sz w:val="20"/>
                <w:szCs w:val="18"/>
              </w:rPr>
              <w:t xml:space="preserve"> (Hopkinson and Hallett 2001, 121). </w:t>
            </w:r>
          </w:p>
        </w:tc>
      </w:tr>
    </w:tbl>
    <w:p w14:paraId="08137196" w14:textId="77777777" w:rsidR="00E808F4" w:rsidRDefault="00E808F4"/>
    <w:sectPr w:rsidR="00E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2E"/>
    <w:rsid w:val="001C342E"/>
    <w:rsid w:val="00207E72"/>
    <w:rsid w:val="00714C47"/>
    <w:rsid w:val="008120C3"/>
    <w:rsid w:val="00891A38"/>
    <w:rsid w:val="00BA7182"/>
    <w:rsid w:val="00C961DA"/>
    <w:rsid w:val="00CB5267"/>
    <w:rsid w:val="00E808F4"/>
    <w:rsid w:val="00EC6216"/>
    <w:rsid w:val="00F41BBA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E76E"/>
  <w15:chartTrackingRefBased/>
  <w15:docId w15:val="{BAB1152A-C1DD-42BB-A9B8-B4BED57E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4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4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C34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Thompson</dc:creator>
  <cp:keywords/>
  <dc:description/>
  <cp:lastModifiedBy>Jack Thompson</cp:lastModifiedBy>
  <cp:revision>11</cp:revision>
  <dcterms:created xsi:type="dcterms:W3CDTF">2018-08-23T22:30:00Z</dcterms:created>
  <dcterms:modified xsi:type="dcterms:W3CDTF">2019-01-28T15:08:00Z</dcterms:modified>
</cp:coreProperties>
</file>