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F8" w:rsidRPr="00230E99" w:rsidRDefault="001A30F8" w:rsidP="001A30F8">
      <w:pPr>
        <w:rPr>
          <w:rFonts w:ascii="Arial" w:hAnsi="Arial" w:cs="Arial"/>
          <w:b/>
          <w:szCs w:val="20"/>
        </w:rPr>
      </w:pPr>
      <w:bookmarkStart w:id="0" w:name="_Hlk509870924"/>
      <w:r w:rsidRPr="00230E99">
        <w:rPr>
          <w:rFonts w:ascii="Arial" w:hAnsi="Arial" w:cs="Arial" w:hint="eastAsia"/>
          <w:b/>
          <w:szCs w:val="20"/>
        </w:rPr>
        <w:t>T</w:t>
      </w:r>
      <w:r w:rsidRPr="00230E99">
        <w:rPr>
          <w:rFonts w:ascii="Arial" w:hAnsi="Arial" w:cs="Arial"/>
          <w:b/>
          <w:szCs w:val="20"/>
        </w:rPr>
        <w:t xml:space="preserve">able </w:t>
      </w:r>
      <w:r w:rsidR="00B9535F">
        <w:rPr>
          <w:rFonts w:ascii="Arial" w:hAnsi="Arial" w:cs="Arial"/>
          <w:b/>
          <w:szCs w:val="20"/>
        </w:rPr>
        <w:t>S</w:t>
      </w:r>
      <w:bookmarkStart w:id="1" w:name="_GoBack"/>
      <w:bookmarkEnd w:id="1"/>
      <w:r>
        <w:rPr>
          <w:rFonts w:ascii="Arial" w:hAnsi="Arial" w:cs="Arial" w:hint="eastAsia"/>
          <w:b/>
          <w:szCs w:val="20"/>
        </w:rPr>
        <w:t>1</w:t>
      </w:r>
      <w:r w:rsidRPr="00230E99">
        <w:rPr>
          <w:rFonts w:ascii="Arial" w:hAnsi="Arial" w:cs="Arial"/>
          <w:b/>
          <w:szCs w:val="20"/>
        </w:rPr>
        <w:t>. Quantitative parameters on the pre-treatment PET1 scan and inter-fractional PET2 scan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1175"/>
        <w:gridCol w:w="1755"/>
        <w:gridCol w:w="207"/>
        <w:gridCol w:w="1175"/>
        <w:gridCol w:w="1753"/>
        <w:gridCol w:w="207"/>
        <w:gridCol w:w="1254"/>
        <w:gridCol w:w="1674"/>
      </w:tblGrid>
      <w:tr w:rsidR="001A30F8" w:rsidRPr="00230E99" w:rsidTr="00E92A03">
        <w:trPr>
          <w:trHeight w:val="330"/>
        </w:trPr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  <w:t>PET 1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  <w:t>PET</w:t>
            </w:r>
            <w:r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30E99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  <w:t xml:space="preserve">2 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  <w:t>% of decrease</w:t>
            </w:r>
          </w:p>
        </w:tc>
      </w:tr>
      <w:tr w:rsidR="001A30F8" w:rsidRPr="00230E99" w:rsidTr="00525F38">
        <w:trPr>
          <w:trHeight w:val="330"/>
        </w:trPr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  <w:t>Median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  <w:t>IQR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  <w:t>Median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  <w:t>IQR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  <w:t>Median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F8" w:rsidRPr="00230E99" w:rsidRDefault="001A30F8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  <w:t>IQR</w:t>
            </w:r>
          </w:p>
        </w:tc>
      </w:tr>
      <w:tr w:rsidR="00E92A03" w:rsidRPr="00230E99" w:rsidTr="00525F38">
        <w:trPr>
          <w:trHeight w:val="33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2A03" w:rsidRPr="00E92A03" w:rsidRDefault="00E92A03" w:rsidP="00E92A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E92A03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GTV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2A03" w:rsidRPr="00E92A03" w:rsidRDefault="00E92A03" w:rsidP="00E92A03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E92A03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43.7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2A03" w:rsidRPr="00E92A03" w:rsidRDefault="00E92A03" w:rsidP="00E92A03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E92A03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[14.4,58.0]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2A03" w:rsidRPr="00E92A03" w:rsidRDefault="00E92A03" w:rsidP="00E92A03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2A03" w:rsidRPr="00E92A03" w:rsidRDefault="00E92A03" w:rsidP="00E92A03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E92A03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37.4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2A03" w:rsidRPr="00E92A03" w:rsidRDefault="00E92A03" w:rsidP="00E92A03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E92A03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[24.0,58.4]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2A03" w:rsidRPr="00E92A03" w:rsidRDefault="00E92A03" w:rsidP="00E92A03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2A03" w:rsidRPr="00E92A03" w:rsidRDefault="00E92A03" w:rsidP="00E92A03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E92A03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14.2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2A03" w:rsidRPr="00E92A03" w:rsidRDefault="00E92A03" w:rsidP="00E92A03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E92A03"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[-3.7,21.3]</w:t>
            </w:r>
          </w:p>
        </w:tc>
      </w:tr>
      <w:tr w:rsidR="00E92A03" w:rsidRPr="00230E99" w:rsidTr="00525F38">
        <w:trPr>
          <w:trHeight w:val="33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SUV</w:t>
            </w: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  <w:vertAlign w:val="subscript"/>
              </w:rPr>
              <w:t>max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15.1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[9.9,19.5]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8</w:t>
            </w:r>
            <w:r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.0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[6.0,10.0]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47.6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[22.1,59.0]</w:t>
            </w:r>
          </w:p>
        </w:tc>
      </w:tr>
      <w:tr w:rsidR="00E92A03" w:rsidRPr="00230E99" w:rsidTr="00525F38">
        <w:trPr>
          <w:trHeight w:val="33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SUV</w:t>
            </w: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  <w:vertAlign w:val="subscript"/>
              </w:rPr>
              <w:t>mean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7.7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[5.8,11.5]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5.2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[4.0,5.6]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39.6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[8.9,54.1]</w:t>
            </w:r>
          </w:p>
        </w:tc>
      </w:tr>
      <w:tr w:rsidR="00E92A03" w:rsidRPr="00230E99" w:rsidTr="00525F38">
        <w:trPr>
          <w:trHeight w:val="33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MTV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10.2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[7.3,29.0]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11.5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[5.1,16.4]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27.3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[4.0,44.0]</w:t>
            </w:r>
          </w:p>
        </w:tc>
      </w:tr>
      <w:tr w:rsidR="00E92A03" w:rsidRPr="00230E99" w:rsidTr="00525F38">
        <w:trPr>
          <w:trHeight w:val="330"/>
        </w:trPr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TLG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96.2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[39.7,346.3]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58</w:t>
            </w:r>
            <w:r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.0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[29.7,105.6]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50.4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A03" w:rsidRPr="00230E99" w:rsidRDefault="00E92A03" w:rsidP="00525F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230E99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[17.2,69.1]</w:t>
            </w:r>
          </w:p>
        </w:tc>
      </w:tr>
    </w:tbl>
    <w:p w:rsidR="001A30F8" w:rsidRDefault="001A30F8" w:rsidP="001A30F8">
      <w:pPr>
        <w:rPr>
          <w:rFonts w:ascii="Arial" w:hAnsi="Arial" w:cs="Arial"/>
          <w:szCs w:val="20"/>
        </w:rPr>
      </w:pPr>
      <w:r w:rsidRPr="00C15315">
        <w:rPr>
          <w:rFonts w:ascii="Arial" w:hAnsi="Arial" w:cs="Arial" w:hint="eastAsia"/>
          <w:i/>
          <w:szCs w:val="20"/>
        </w:rPr>
        <w:t>A</w:t>
      </w:r>
      <w:r w:rsidRPr="00C15315">
        <w:rPr>
          <w:rFonts w:ascii="Arial" w:hAnsi="Arial" w:cs="Arial"/>
          <w:i/>
          <w:szCs w:val="20"/>
        </w:rPr>
        <w:t>bbreviations:</w:t>
      </w:r>
      <w:r>
        <w:rPr>
          <w:rFonts w:ascii="Arial" w:hAnsi="Arial" w:cs="Arial"/>
          <w:szCs w:val="20"/>
        </w:rPr>
        <w:t xml:space="preserve"> PET1, pre-treatment </w:t>
      </w:r>
      <w:r w:rsidRPr="00230E99">
        <w:rPr>
          <w:rFonts w:ascii="Arial" w:hAnsi="Arial" w:cs="Arial"/>
          <w:szCs w:val="20"/>
          <w:vertAlign w:val="superscript"/>
        </w:rPr>
        <w:t>18</w:t>
      </w:r>
      <w:r>
        <w:rPr>
          <w:rFonts w:ascii="Arial" w:hAnsi="Arial" w:cs="Arial"/>
          <w:szCs w:val="20"/>
        </w:rPr>
        <w:t xml:space="preserve">F-FDG PET/CT; PET2, inter-fractional </w:t>
      </w:r>
      <w:r w:rsidRPr="00230E99">
        <w:rPr>
          <w:rFonts w:ascii="Arial" w:hAnsi="Arial" w:cs="Arial"/>
          <w:szCs w:val="20"/>
          <w:vertAlign w:val="superscript"/>
        </w:rPr>
        <w:t>18</w:t>
      </w:r>
      <w:r>
        <w:rPr>
          <w:rFonts w:ascii="Arial" w:hAnsi="Arial" w:cs="Arial"/>
          <w:szCs w:val="20"/>
        </w:rPr>
        <w:t xml:space="preserve">F-FDG PET/CT; IQR, </w:t>
      </w:r>
      <w:r w:rsidRPr="00B374FF">
        <w:rPr>
          <w:rFonts w:ascii="Arial" w:hAnsi="Arial" w:cs="Arial"/>
          <w:szCs w:val="20"/>
        </w:rPr>
        <w:t>interquartile range</w:t>
      </w:r>
      <w:r>
        <w:rPr>
          <w:rFonts w:ascii="Arial" w:hAnsi="Arial" w:cs="Arial"/>
          <w:szCs w:val="20"/>
        </w:rPr>
        <w:t>; SUV</w:t>
      </w:r>
      <w:r w:rsidRPr="00212622">
        <w:rPr>
          <w:rFonts w:ascii="Arial" w:hAnsi="Arial" w:cs="Arial"/>
          <w:szCs w:val="20"/>
          <w:vertAlign w:val="subscript"/>
        </w:rPr>
        <w:t>max</w:t>
      </w:r>
      <w:r>
        <w:rPr>
          <w:rFonts w:ascii="Arial" w:hAnsi="Arial" w:cs="Arial"/>
          <w:szCs w:val="20"/>
        </w:rPr>
        <w:t>, maximum standardized uptake value; SUV</w:t>
      </w:r>
      <w:r w:rsidRPr="00212622">
        <w:rPr>
          <w:rFonts w:ascii="Arial" w:hAnsi="Arial" w:cs="Arial"/>
          <w:szCs w:val="20"/>
          <w:vertAlign w:val="subscript"/>
        </w:rPr>
        <w:t>mean</w:t>
      </w:r>
      <w:r>
        <w:rPr>
          <w:rFonts w:ascii="Arial" w:hAnsi="Arial" w:cs="Arial"/>
          <w:szCs w:val="20"/>
        </w:rPr>
        <w:t>, mean standardized uptake value; MTV, metabolic tumor volume; TLG, total lesion glycolysis</w:t>
      </w:r>
    </w:p>
    <w:bookmarkEnd w:id="0"/>
    <w:p w:rsidR="006557E7" w:rsidRPr="001A30F8" w:rsidRDefault="006557E7"/>
    <w:sectPr w:rsidR="006557E7" w:rsidRPr="001A30F8" w:rsidSect="001A30F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25" w:rsidRDefault="00BF7125" w:rsidP="00E92A03">
      <w:pPr>
        <w:spacing w:after="0" w:line="240" w:lineRule="auto"/>
      </w:pPr>
      <w:r>
        <w:separator/>
      </w:r>
    </w:p>
  </w:endnote>
  <w:endnote w:type="continuationSeparator" w:id="0">
    <w:p w:rsidR="00BF7125" w:rsidRDefault="00BF7125" w:rsidP="00E9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25" w:rsidRDefault="00BF7125" w:rsidP="00E92A03">
      <w:pPr>
        <w:spacing w:after="0" w:line="240" w:lineRule="auto"/>
      </w:pPr>
      <w:r>
        <w:separator/>
      </w:r>
    </w:p>
  </w:footnote>
  <w:footnote w:type="continuationSeparator" w:id="0">
    <w:p w:rsidR="00BF7125" w:rsidRDefault="00BF7125" w:rsidP="00E92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A30F8"/>
    <w:rsid w:val="001A30F8"/>
    <w:rsid w:val="003F3BFA"/>
    <w:rsid w:val="006557E7"/>
    <w:rsid w:val="00B9535F"/>
    <w:rsid w:val="00BF7125"/>
    <w:rsid w:val="00E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F8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A0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92A03"/>
  </w:style>
  <w:style w:type="paragraph" w:styleId="Footer">
    <w:name w:val="footer"/>
    <w:basedOn w:val="Normal"/>
    <w:link w:val="FooterChar"/>
    <w:uiPriority w:val="99"/>
    <w:unhideWhenUsed/>
    <w:rsid w:val="00E92A0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92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F8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A0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92A03"/>
  </w:style>
  <w:style w:type="paragraph" w:styleId="Footer">
    <w:name w:val="footer"/>
    <w:basedOn w:val="Normal"/>
    <w:link w:val="FooterChar"/>
    <w:uiPriority w:val="99"/>
    <w:unhideWhenUsed/>
    <w:rsid w:val="00E92A0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9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624</Characters>
  <Application>Microsoft Office Word</Application>
  <DocSecurity>0</DocSecurity>
  <Lines>69</Lines>
  <Paragraphs>51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mosaiq</dc:creator>
  <cp:lastModifiedBy>MSARDAN</cp:lastModifiedBy>
  <cp:revision>3</cp:revision>
  <dcterms:created xsi:type="dcterms:W3CDTF">2018-06-24T07:26:00Z</dcterms:created>
  <dcterms:modified xsi:type="dcterms:W3CDTF">2019-01-26T21:43:00Z</dcterms:modified>
</cp:coreProperties>
</file>