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0AB" w:rsidRPr="007F1F86" w:rsidRDefault="00244122" w:rsidP="001E10AB">
      <w:pPr>
        <w:spacing w:line="480" w:lineRule="auto"/>
        <w:jc w:val="center"/>
        <w:rPr>
          <w:b/>
          <w:sz w:val="28"/>
        </w:rPr>
      </w:pPr>
      <w:r>
        <w:rPr>
          <w:b/>
          <w:sz w:val="28"/>
        </w:rPr>
        <w:t>ADDITIONAL FILE 1</w:t>
      </w:r>
    </w:p>
    <w:p w:rsidR="001E10AB" w:rsidRDefault="001E10AB" w:rsidP="001E10AB">
      <w:pPr>
        <w:spacing w:line="480" w:lineRule="auto"/>
        <w:jc w:val="both"/>
      </w:pPr>
    </w:p>
    <w:p w:rsidR="001E10AB" w:rsidRDefault="001E10AB" w:rsidP="001E10AB">
      <w:pPr>
        <w:spacing w:line="480" w:lineRule="auto"/>
        <w:jc w:val="both"/>
      </w:pPr>
    </w:p>
    <w:p w:rsidR="001E10AB" w:rsidRPr="007F1F86" w:rsidRDefault="001E10AB" w:rsidP="001E10AB">
      <w:pPr>
        <w:spacing w:line="480" w:lineRule="auto"/>
        <w:rPr>
          <w:b/>
        </w:rPr>
      </w:pPr>
      <w:r w:rsidRPr="007F1F86">
        <w:rPr>
          <w:b/>
        </w:rPr>
        <w:t>M</w:t>
      </w:r>
      <w:r w:rsidR="008E4BBF">
        <w:rPr>
          <w:b/>
        </w:rPr>
        <w:t>ethods</w:t>
      </w:r>
    </w:p>
    <w:p w:rsidR="001E10AB" w:rsidRPr="007E1626" w:rsidRDefault="001E10AB" w:rsidP="007E1626">
      <w:pPr>
        <w:spacing w:line="480" w:lineRule="auto"/>
        <w:rPr>
          <w:b/>
        </w:rPr>
      </w:pPr>
      <w:r w:rsidRPr="007E1626">
        <w:rPr>
          <w:b/>
        </w:rPr>
        <w:t>Statistical analysis – Among-female differences</w:t>
      </w:r>
    </w:p>
    <w:p w:rsidR="001E10AB" w:rsidRDefault="001E10AB" w:rsidP="001E10AB">
      <w:pPr>
        <w:spacing w:line="480" w:lineRule="auto"/>
        <w:ind w:firstLine="720"/>
        <w:jc w:val="both"/>
      </w:pPr>
      <w:r>
        <w:t>Female s</w:t>
      </w:r>
      <w:r w:rsidRPr="005E7224">
        <w:t>ize</w:t>
      </w:r>
      <w:r>
        <w:t xml:space="preserve"> (curved carapace length: CCL) </w:t>
      </w:r>
      <w:r w:rsidRPr="005E7224">
        <w:t xml:space="preserve">at device attachment or size at initial year was used to compare differences in size between </w:t>
      </w:r>
      <w:r>
        <w:t>‘</w:t>
      </w:r>
      <w:r w:rsidRPr="005E7224">
        <w:t>tr</w:t>
      </w:r>
      <w:r>
        <w:t>acked’ and ‘non-tracked’ females. RI</w:t>
      </w:r>
      <w:r w:rsidRPr="005E7224">
        <w:t xml:space="preserve"> was calculated as the number of years elapsed between year of device attachment or initial year and the </w:t>
      </w:r>
      <w:r>
        <w:t>following</w:t>
      </w:r>
      <w:r w:rsidRPr="005E7224">
        <w:t xml:space="preserve"> capture. Mean clutch size, ECF and </w:t>
      </w:r>
      <w:r w:rsidR="00C56750" w:rsidRPr="00244122">
        <w:t>date of first nest</w:t>
      </w:r>
      <w:r w:rsidRPr="005E7224">
        <w:t xml:space="preserve"> were extracted from the </w:t>
      </w:r>
      <w:r>
        <w:t>following capture</w:t>
      </w:r>
      <w:r w:rsidRPr="005E7224">
        <w:t>, i.e. post-tracking or post-initial year.</w:t>
      </w:r>
    </w:p>
    <w:p w:rsidR="001E10AB" w:rsidRDefault="001E10AB" w:rsidP="001E10AB">
      <w:pPr>
        <w:spacing w:line="480" w:lineRule="auto"/>
        <w:ind w:firstLine="720"/>
        <w:jc w:val="both"/>
      </w:pPr>
      <w:r>
        <w:t>To determine whether device attachment influenced post-maturity growth, we looked at differences in curves between growth records pooled (‘tracked’ and ‘non-tracked’ females) and ‘non-tracked’ growth records, i.e. all growth records for ‘non-tracked’ females as well as growth records for ‘tracked’ females up until year of device attachment.</w:t>
      </w:r>
    </w:p>
    <w:p w:rsidR="001E10AB" w:rsidRPr="00F53509" w:rsidRDefault="001E10AB" w:rsidP="001E10AB">
      <w:pPr>
        <w:spacing w:line="480" w:lineRule="auto"/>
        <w:ind w:firstLine="720"/>
        <w:jc w:val="both"/>
        <w:rPr>
          <w:b/>
        </w:rPr>
      </w:pPr>
    </w:p>
    <w:p w:rsidR="001E10AB" w:rsidRPr="007E1626" w:rsidRDefault="001E10AB" w:rsidP="007E1626">
      <w:pPr>
        <w:spacing w:line="480" w:lineRule="auto"/>
        <w:rPr>
          <w:b/>
        </w:rPr>
      </w:pPr>
      <w:r w:rsidRPr="007E1626">
        <w:rPr>
          <w:b/>
        </w:rPr>
        <w:t>Statistical analysis – Within-female differences</w:t>
      </w:r>
    </w:p>
    <w:p w:rsidR="001E10AB" w:rsidRPr="005E7224" w:rsidRDefault="001E10AB" w:rsidP="001E10AB">
      <w:pPr>
        <w:tabs>
          <w:tab w:val="left" w:pos="284"/>
        </w:tabs>
        <w:spacing w:line="480" w:lineRule="auto"/>
        <w:jc w:val="both"/>
      </w:pPr>
      <w:r w:rsidRPr="005E7224">
        <w:tab/>
      </w:r>
      <w:r w:rsidRPr="005E7224">
        <w:tab/>
        <w:t>To investigate within-female differences, capture histories were divided in pre- (including year of device attachment) and post-tracking years and subsequ</w:t>
      </w:r>
      <w:r>
        <w:t xml:space="preserve">ently separated in ‘attachment base only’ </w:t>
      </w:r>
      <w:r w:rsidRPr="005E7224">
        <w:t xml:space="preserve">(n = </w:t>
      </w:r>
      <w:r>
        <w:t>9</w:t>
      </w:r>
      <w:r w:rsidRPr="005E7224">
        <w:t xml:space="preserve">) and </w:t>
      </w:r>
      <w:r>
        <w:t>‘device attached’</w:t>
      </w:r>
      <w:r w:rsidRPr="005E7224">
        <w:t xml:space="preserve"> (n = </w:t>
      </w:r>
      <w:r>
        <w:t>12</w:t>
      </w:r>
      <w:r w:rsidRPr="005E7224">
        <w:t xml:space="preserve">) groups for green turtles. </w:t>
      </w:r>
      <w:r>
        <w:t>Both</w:t>
      </w:r>
      <w:r w:rsidRPr="005E7224">
        <w:t xml:space="preserve"> groups were pooled (n = 10) for loggerhead turtles due to small</w:t>
      </w:r>
      <w:r>
        <w:t>er</w:t>
      </w:r>
      <w:r w:rsidRPr="005E7224">
        <w:t xml:space="preserve"> sample size. If females had devices attached in more than one year, </w:t>
      </w:r>
      <w:r>
        <w:t xml:space="preserve">we compared the years prior and post first device attachment only. </w:t>
      </w:r>
      <w:r w:rsidRPr="005E7224">
        <w:t xml:space="preserve">Because RI could not be calculated for pre-tracking years for females </w:t>
      </w:r>
      <w:r>
        <w:t>that</w:t>
      </w:r>
      <w:r w:rsidRPr="005E7224">
        <w:t xml:space="preserve"> were neophytes at device attachment, the analysis of RI and annual reproductive output only included </w:t>
      </w:r>
      <w:r>
        <w:t>remigrant females.</w:t>
      </w:r>
    </w:p>
    <w:p w:rsidR="001E10AB" w:rsidRPr="00824E90" w:rsidRDefault="001E10AB" w:rsidP="001E10AB">
      <w:pPr>
        <w:spacing w:line="480" w:lineRule="auto"/>
        <w:rPr>
          <w:b/>
        </w:rPr>
      </w:pPr>
    </w:p>
    <w:p w:rsidR="001E10AB" w:rsidRPr="007E1626" w:rsidRDefault="001E10AB" w:rsidP="007E1626">
      <w:pPr>
        <w:spacing w:line="480" w:lineRule="auto"/>
        <w:rPr>
          <w:b/>
        </w:rPr>
      </w:pPr>
      <w:r w:rsidRPr="007E1626">
        <w:rPr>
          <w:b/>
        </w:rPr>
        <w:t>Statistical analysis – Carry-over effects</w:t>
      </w:r>
    </w:p>
    <w:p w:rsidR="001E10AB" w:rsidRDefault="001E10AB" w:rsidP="001E10AB">
      <w:pPr>
        <w:spacing w:line="480" w:lineRule="auto"/>
        <w:ind w:firstLine="720"/>
        <w:jc w:val="both"/>
      </w:pPr>
      <w:r>
        <w:lastRenderedPageBreak/>
        <w:t>We included the first pre-tracking season as a baseline because devices were attached at variable points during the breeding season, which could possibly have influenced estimates of mean clutch size and ECF in the year of device attachment. We removed females that had</w:t>
      </w:r>
      <w:r w:rsidRPr="005E7224">
        <w:t xml:space="preserve"> devices attached in </w:t>
      </w:r>
      <w:r>
        <w:t>years following first device attachment</w:t>
      </w:r>
      <w:r w:rsidRPr="005E7224">
        <w:t>.</w:t>
      </w:r>
    </w:p>
    <w:p w:rsidR="001E10AB" w:rsidRPr="00EB3B4B" w:rsidRDefault="001E10AB" w:rsidP="001E10AB">
      <w:pPr>
        <w:spacing w:line="480" w:lineRule="auto"/>
        <w:ind w:firstLine="720"/>
        <w:rPr>
          <w:b/>
        </w:rPr>
      </w:pPr>
    </w:p>
    <w:p w:rsidR="001E10AB" w:rsidRPr="007E1626" w:rsidRDefault="001E10AB" w:rsidP="007E1626">
      <w:pPr>
        <w:spacing w:line="480" w:lineRule="auto"/>
        <w:rPr>
          <w:b/>
        </w:rPr>
      </w:pPr>
      <w:r w:rsidRPr="007E1626">
        <w:rPr>
          <w:b/>
        </w:rPr>
        <w:t>Statistical analysis – S</w:t>
      </w:r>
      <w:r w:rsidR="00F25C5F" w:rsidRPr="007E1626">
        <w:rPr>
          <w:b/>
        </w:rPr>
        <w:t>urvivorship</w:t>
      </w:r>
    </w:p>
    <w:p w:rsidR="001E10AB" w:rsidRPr="005E7224" w:rsidRDefault="001E10AB" w:rsidP="001E10AB">
      <w:pPr>
        <w:spacing w:line="480" w:lineRule="auto"/>
        <w:ind w:firstLine="720"/>
        <w:jc w:val="both"/>
      </w:pPr>
      <w:r w:rsidRPr="005E7224">
        <w:t>Encounter histories were created for each female based on annual flipper and PIT tag re-sightings. Females were recorded as either present or absent based on successful nesting attempts</w:t>
      </w:r>
      <w:r>
        <w:t xml:space="preserve">. </w:t>
      </w:r>
      <w:r w:rsidRPr="005E7224">
        <w:t>Although encounter histories are available from 1992 onwards, survey effort in 1</w:t>
      </w:r>
      <w:r>
        <w:t>992 was incomplete. We</w:t>
      </w:r>
      <w:r w:rsidRPr="005E7224">
        <w:t xml:space="preserve"> decided to use 1995 as the start date for the analysis of </w:t>
      </w:r>
      <w:r>
        <w:t>‘</w:t>
      </w:r>
      <w:r w:rsidRPr="005E7224">
        <w:t>non-tracked</w:t>
      </w:r>
      <w:r>
        <w:t>’</w:t>
      </w:r>
      <w:r w:rsidRPr="005E7224">
        <w:t xml:space="preserve"> females as this represents three years after the beginning of the saturation tagging programme</w:t>
      </w:r>
      <w:r>
        <w:t>,</w:t>
      </w:r>
      <w:r w:rsidRPr="005E7224">
        <w:t xml:space="preserve"> which is equivalent to the average remigration interval for these two populations </w:t>
      </w:r>
      <w:r w:rsidRPr="005E7224">
        <w:fldChar w:fldCharType="begin" w:fldLock="1"/>
      </w:r>
      <w:r w:rsidR="00E1328C">
        <w:instrText>ADDIN CSL_CITATION {"citationItems":[{"id":"ITEM-1","itemData":{"DOI":"10.1016/S0022-0981(03)00003-0","ISBN":"0022-0981","ISSN":"00220981","abstract":"Most marine turtle species are non-annual breeders and show variation in both the number of eggs laid per clutch and the number of clutches laid in a season. Large levels of inter-annual variation in the number of nesting females have been well documented in green turtle nesting populations and may be linked to environmental conditions. Other species of marine turtle exhibit less variation in nesting numbers. This inter-specific difference is thought to be linked to trophic status. To examine whether individual reproductive output is more variable in the herbivorous green turtle (Chelonia mydas Linneaeus 1758) than the carnivorous loggerhead (Caretta caretta Linneaeus 1758), we examined the nesting of both species in Cyprus over nine seasons. Green turtles showed slower annual growth rates (0.11 cm year-1 curved carapace length (CCL) and 0.27 cm year-1 curved carapace width (CCW)) than loggerhead turtles (0.36 cm year-1 CCL, 0.51 cm year-1 CCW). CCL was highly correlated to mean clutch size in both green (R2 = 0.51) and loggerhead turtles (R2 = 0.61) and maximal clutch size of green turtles (R2 = 0.58). Larger females did not lay a greater number of clutches or have a shorter remigration interval than smaller females of either species. On average, the size of green turtle clutches increased and that of loggerhead turtles decreased as the season progressed. Individual green turtles, however, produced more eggs per clutch through the season to a maximum in the third or fourth clutch. In loggerhead turtles, clutches 1-4 were very similar in size but the fifth clutch was 38% smaller than the first. No individuals of either species were recorded laying more than five clutches. Green turtles may not be able to achieve their maximum reproductive output with respect to clutch size throughout the season, whereas only loggerhead turtles laying five clutches (n = 5) appear to become resource depleted. Green turtles nesting1 in years when large numbers of nests were recorded laid a greater number of clutches than females nesting in years with lower levels of nesting. © 2003 Elsevier Science B.V. All rights reserved.","author":[{"dropping-particle":"","family":"Broderick","given":"A.C.","non-dropping-particle":"","parse-names":false,"suffix":""},{"dropping-particle":"","family":"Glen","given":"F.","non-dropping-particle":"","parse-names":false,"suffix":""},{"dropping-particle":"","family":"Godley","given":"B.J.","non-dropping-particle":"","parse-names":false,"suffix":""},{"dropping-particle":"","family":"Hays","given":"G.C.","non-dropping-particle":"","parse-names":false,"suffix":""}],"container-title":"J Exp Mar Biol Ecol","id":"ITEM-1","issued":{"date-parts":[["2003"]]},"note":"Seasons: 1992-2000\n\nGrowth rates\n- Greens: CCL 0.11 cm/year\n- Loggers: CCL 0.36 cm/year\n- Greens: CCW 0.27 cm/year\n- Loggers: CCW 0.51 cm/year\n\nCCL\n- Greens: 91.5 +- 6.3 cm\n- Loggers: 73.6 +- 4.6 cm\n\nReproductive output\n- Greens: 3 clutches of 115 eggs\n- Loggers: 1.9 clutches of 73 eggs\n- More variation in greens than loggers, not related to CCL\n- Greens: increase in clutch size over season\n- Loggers: decrease in clutch size over season\n\nRemigration interval (median)\n- Greens: 3 years\n- Loggers: 2 years","page":"95-109","title":"Variation in reproductive output of marine turtles","type":"article-journal","volume":"288"},"uris":["http://www.mendeley.com/documents/?uuid=fb9f85bc-cc59-43e8-ba72-2963d91c85e3"]},{"id":"ITEM-2","itemData":{"DOI":"10.1111/acv.12128","ISSN":"14691795","abstract":"Population monitoring is an essential part of evaluating the\\neffectiveness of management interventions for conservation. Coastal\\nbreeding aggregations of marine vertebrate species that come ashore to\\npup or nest provide an opportunistic window of observation into\\notherwise widely dispersed populations. Green turtle (Chelonia mydas)\\nnesting on the north and west coasts of northern Cyprus has been\\nmonitored consistently and exhaustively since 1993, with an intensive\\nsaturation tagging programme running at one key site for the same\\nduration. This historically depleted nesting population is showing signs\\nof recovery, possibly in response to nest protection approaching two\\ndecades, with increasing nest numbers and rising levels of recruitment.\\nStrong correlation between year-to-year magnitude of nesting and the\\nproportion of new breeders in the nesting cohort implies that\\nrecruitment of new individuals to the breeding population is an\\nimportant driver of this recovery trend. Recent changes in fishing\\nactivities may be impacting the local juvenile neritic stage, however,\\nwhich may hinder this potential recovery. Individuals returning to breed\\nafter two years laid fewer clutches than those returning after three or\\nfour years, demonstrating a trade-off between remigration interval and\\nbreeding output. Average clutch frequencies have remained stable around\\na median of three clutches a year per female despite the demographic\\nshift towards new nesters, which typically lay fewer clutches in their\\nfirst season. We show that where local fecundity has been adequately\\nassessed, the use of average clutch frequencies can be a reliable method\\nfor deriving nester abundance from nest counts. Index sites where\\nindividual-based monitoring is possible will be important in monitoring\\nlong-term climate driven changes in reproductive rates.","author":[{"dropping-particle":"","family":"Stokes","given":"K.L.","non-dropping-particle":"","parse-names":false,"suffix":""},{"dropping-particle":"","family":"Fuller","given":"W.J.","non-dropping-particle":"","parse-names":false,"suffix":""},{"dropping-particle":"","family":"Glen","given":"F.","non-dropping-particle":"","parse-names":false,"suffix":""},{"dropping-particle":"","family":"Godley","given":"B.J.","non-dropping-particle":"","parse-names":false,"suffix":""},{"dropping-particle":"","family":"Hodgson","given":"D.J.","non-dropping-particle":"","parse-names":false,"suffix":""},{"dropping-particle":"","family":"Rhodes","given":"K.A.","non-dropping-particle":"","parse-names":false,"suffix":""},{"dropping-particle":"","family":"Snape","given":"R.T.E.","non-dropping-particle":"","parse-names":false,"suffix":""},{"dropping-particle":"","family":"Broderick","given":"A.C.","non-dropping-particle":"","parse-names":false,"suffix":""}],"container-title":"Anim Conserv","id":"ITEM-2","issue":"6","issued":{"date-parts":[["2014"]]},"page":"593-602","title":"Detecting green shoots of recovery: The importance of long-term individual-based monitoring of marine turtles","type":"article-journal","volume":"17"},"uris":["http://www.mendeley.com/documents/?uuid=f82e3060-a17d-41cb-97c4-d3d0e1049aff"]},{"id":"ITEM-3","itemData":{"author":[{"dropping-particle":"","family":"Omeyer","given":"Lucy C M","non-dropping-particle":"","parse-names":false,"suffix":""},{"dropping-particle":"","family":"Fuller","given":"Wayne J","non-dropping-particle":"","parse-names":false,"suffix":""},{"dropping-particle":"","family":"Godley","given":"Brendan J","non-dropping-particle":"","parse-names":false,"suffix":""},{"dropping-particle":"","family":"Snape","given":"Robin T E","non-dropping-particle":"","parse-names":false,"suffix":""},{"dropping-particle":"","family":"Broderick","given":"Annette C","non-dropping-particle":"","parse-names":false,"suffix":""}],"container-title":"Mar Ecol Prog Ser","id":"ITEM-3","issued":{"date-parts":[["2018"]]},"page":"199-211","title":"Determinate or indeterminate growth ? Revisiting the growth strategy of sea turtles","type":"article-journal","volume":"596"},"uris":["http://www.mendeley.com/documents/?uuid=e5d347c6-b386-4d86-b750-5766aa348923"]}],"mendeley":{"formattedCitation":"[1–3]","plainTextFormattedCitation":"[1–3]","previouslyFormattedCitation":"(Broderick, Glen, Godley, &amp; Hays, 2003; Omeyer, Fuller, Godley, Snape, &amp; Broderick, 2018; Stokes et al., 2014)"},"properties":{"noteIndex":0},"schema":"https://github.com/citation-style-language/schema/raw/master/csl-citation.json"}</w:instrText>
      </w:r>
      <w:r w:rsidRPr="005E7224">
        <w:fldChar w:fldCharType="separate"/>
      </w:r>
      <w:r w:rsidR="00E1328C" w:rsidRPr="00E1328C">
        <w:rPr>
          <w:noProof/>
        </w:rPr>
        <w:t>[1–3]</w:t>
      </w:r>
      <w:r w:rsidRPr="005E7224">
        <w:fldChar w:fldCharType="end"/>
      </w:r>
      <w:r w:rsidRPr="005E7224">
        <w:t>. We therefore removed encounter histories for females that were first observed nesting prior to 1995 and after 2014 as these females will have had three or less years to potentially return to nest.</w:t>
      </w:r>
    </w:p>
    <w:p w:rsidR="001E10AB" w:rsidRDefault="001E10AB" w:rsidP="001E10AB">
      <w:pPr>
        <w:spacing w:line="480" w:lineRule="auto"/>
        <w:ind w:firstLine="720"/>
        <w:jc w:val="both"/>
      </w:pPr>
      <w:r w:rsidRPr="005E7224">
        <w:t xml:space="preserve">For the analysis of </w:t>
      </w:r>
      <w:r>
        <w:t>‘</w:t>
      </w:r>
      <w:r w:rsidRPr="005E7224">
        <w:t>tracked</w:t>
      </w:r>
      <w:r>
        <w:t>’</w:t>
      </w:r>
      <w:r w:rsidRPr="005E7224">
        <w:t xml:space="preserve"> females, encounter histories were truncated such that the first year females were observed nesting was equivalent to the year of device attachment. This was done to avoid biasing survivorship estimates as females which had device attached as remigrants would have a survivorship equal to 1 prior to device attachment. Survivorship estimates for </w:t>
      </w:r>
      <w:r>
        <w:t>‘</w:t>
      </w:r>
      <w:r w:rsidRPr="005E7224">
        <w:t>tracked</w:t>
      </w:r>
      <w:r>
        <w:t>’</w:t>
      </w:r>
      <w:r w:rsidRPr="005E7224">
        <w:t xml:space="preserve"> females will therefore reflect survival for the </w:t>
      </w:r>
      <w:r>
        <w:t>‘</w:t>
      </w:r>
      <w:r w:rsidRPr="005E7224">
        <w:t>tracked</w:t>
      </w:r>
      <w:r>
        <w:t>’</w:t>
      </w:r>
      <w:r w:rsidRPr="005E7224">
        <w:t xml:space="preserve"> period rather than survival for their entire encounter history. As for </w:t>
      </w:r>
      <w:r>
        <w:t>‘</w:t>
      </w:r>
      <w:r w:rsidRPr="005E7224">
        <w:t>non-tracked</w:t>
      </w:r>
      <w:r>
        <w:t>’</w:t>
      </w:r>
      <w:r w:rsidRPr="005E7224">
        <w:t xml:space="preserve"> females, we removed encounter histories for females </w:t>
      </w:r>
      <w:r>
        <w:t xml:space="preserve">that had devices attached </w:t>
      </w:r>
      <w:r w:rsidRPr="005E7224">
        <w:t>after 2014.</w:t>
      </w:r>
      <w:r>
        <w:t xml:space="preserve"> All ‘tracked’ females were included in the analysis, as females that had devices attached in multiple years will have had to have survived previous device attachments.</w:t>
      </w:r>
    </w:p>
    <w:p w:rsidR="001E10AB" w:rsidRDefault="001E10AB" w:rsidP="001E10AB">
      <w:pPr>
        <w:spacing w:line="480" w:lineRule="auto"/>
        <w:ind w:firstLine="720"/>
        <w:jc w:val="both"/>
      </w:pPr>
      <w:r w:rsidRPr="005E7224">
        <w:t>Survival probability was assum</w:t>
      </w:r>
      <w:r>
        <w:t>ed to be equal in both states because s</w:t>
      </w:r>
      <w:r w:rsidRPr="005E7224">
        <w:t xml:space="preserve">eparating survival probabilities between the two states would require additional data collected at foraging grounds. Encounter probability in the non-breeding state was fixed at 0. Transition probability </w:t>
      </w:r>
      <w:r w:rsidRPr="005E7224">
        <w:lastRenderedPageBreak/>
        <w:sym w:font="Symbol" w:char="F079"/>
      </w:r>
      <w:r w:rsidRPr="005E7224">
        <w:rPr>
          <w:vertAlign w:val="subscript"/>
        </w:rPr>
        <w:t>B</w:t>
      </w:r>
      <w:r w:rsidRPr="005E7224">
        <w:rPr>
          <w:vertAlign w:val="subscript"/>
        </w:rPr>
        <w:sym w:font="Symbol" w:char="F0AE"/>
      </w:r>
      <w:r w:rsidRPr="005E7224">
        <w:rPr>
          <w:vertAlign w:val="subscript"/>
        </w:rPr>
        <w:t>NB</w:t>
      </w:r>
      <w:r w:rsidRPr="005E7224">
        <w:t xml:space="preserve"> was held constant for green turtles as only female was observed nesting in consecutive years at Alagadi.</w:t>
      </w:r>
    </w:p>
    <w:p w:rsidR="001E10AB" w:rsidRDefault="001E10AB" w:rsidP="001E10AB">
      <w:pPr>
        <w:spacing w:line="480" w:lineRule="auto"/>
        <w:ind w:firstLine="720"/>
        <w:jc w:val="both"/>
        <w:rPr>
          <w:rStyle w:val="Emphasis"/>
          <w:i w:val="0"/>
          <w:color w:val="222222"/>
        </w:rPr>
      </w:pPr>
      <w:r w:rsidRPr="005E7224">
        <w:t>Goodness of fit (</w:t>
      </w:r>
      <w:proofErr w:type="spellStart"/>
      <w:r w:rsidRPr="005E7224">
        <w:t>GoF</w:t>
      </w:r>
      <w:proofErr w:type="spellEnd"/>
      <w:r w:rsidRPr="005E7224">
        <w:t xml:space="preserve">) was assessed using the programme U-CARE </w:t>
      </w:r>
      <w:r>
        <w:fldChar w:fldCharType="begin" w:fldLock="1"/>
      </w:r>
      <w:r w:rsidR="00E1328C">
        <w:instrText>ADDIN CSL_CITATION {"citationItems":[{"id":"ITEM-1","itemData":{"author":[{"dropping-particle":"","family":"Choquet","given":"R.","non-dropping-particle":"","parse-names":false,"suffix":""},{"dropping-particle":"","family":"Reboulet","given":"A-M","non-dropping-particle":"","parse-names":false,"suffix":""},{"dropping-particle":"","family":"Lebreton","given":"Jean Dominique","non-dropping-particle":"","parse-names":false,"suffix":""},{"dropping-particle":"","family":"Gimenez","given":"O","non-dropping-particle":"","parse-names":false,"suffix":""},{"dropping-particle":"","family":"Pradel","given":"R.","non-dropping-particle":"","parse-names":false,"suffix":""}],"id":"ITEM-1","issued":{"date-parts":[["2005"]]},"publisher-place":"Montpellier (France)","title":"U- CARE 2.2 User’s Manual","type":"report"},"uris":["http://www.mendeley.com/documents/?uuid=076aba7b-a7b4-4018-898a-47f82bfdf733"]}],"mendeley":{"formattedCitation":"[4]","plainTextFormattedCitation":"[4]","previouslyFormattedCitation":"(Choquet, Reboulet, Lebreton, Gimenez, &amp; Pradel, 2005)"},"properties":{"noteIndex":0},"schema":"https://github.com/citation-style-language/schema/raw/master/csl-citation.json"}</w:instrText>
      </w:r>
      <w:r>
        <w:fldChar w:fldCharType="separate"/>
      </w:r>
      <w:r w:rsidR="00E1328C" w:rsidRPr="00E1328C">
        <w:rPr>
          <w:noProof/>
        </w:rPr>
        <w:t>[4]</w:t>
      </w:r>
      <w:r>
        <w:fldChar w:fldCharType="end"/>
      </w:r>
      <w:r w:rsidRPr="005E7224">
        <w:t xml:space="preserve">. </w:t>
      </w:r>
      <w:r>
        <w:t>The</w:t>
      </w:r>
      <w:r w:rsidRPr="005E7224">
        <w:t xml:space="preserve"> </w:t>
      </w:r>
      <w:r w:rsidRPr="005E7224">
        <w:rPr>
          <w:rStyle w:val="Emphasis"/>
          <w:color w:val="222222"/>
        </w:rPr>
        <w:t>ĉ</w:t>
      </w:r>
      <w:r w:rsidRPr="005E7224">
        <w:t xml:space="preserve"> </w:t>
      </w:r>
      <w:r>
        <w:t xml:space="preserve">(c-hat) </w:t>
      </w:r>
      <w:r w:rsidRPr="005E7224">
        <w:t xml:space="preserve">estimate (quasi-likelihood over-dispersion coefficient) was calculated using U-CARE and used to adjust the model selection metric: </w:t>
      </w:r>
      <w:proofErr w:type="spellStart"/>
      <w:r w:rsidRPr="005E7224">
        <w:t>qAIC</w:t>
      </w:r>
      <w:r w:rsidRPr="005E7224">
        <w:rPr>
          <w:vertAlign w:val="subscript"/>
        </w:rPr>
        <w:t>c</w:t>
      </w:r>
      <w:proofErr w:type="spellEnd"/>
      <w:r w:rsidRPr="005E7224">
        <w:t xml:space="preserve"> (quasi-likelihood Akaike’s Information Criterion corrected for small sample size). </w:t>
      </w:r>
      <w:r w:rsidRPr="007F1F86">
        <w:rPr>
          <w:rStyle w:val="Emphasis"/>
          <w:i w:val="0"/>
          <w:color w:val="222222"/>
        </w:rPr>
        <w:t xml:space="preserve">Any estimates of ĉ </w:t>
      </w:r>
      <w:r w:rsidRPr="007F1F86">
        <w:rPr>
          <w:rStyle w:val="Emphasis"/>
          <w:i w:val="0"/>
          <w:color w:val="222222"/>
        </w:rPr>
        <w:sym w:font="Symbol" w:char="F0A3"/>
      </w:r>
      <w:r w:rsidRPr="007F1F86">
        <w:rPr>
          <w:rStyle w:val="Emphasis"/>
          <w:i w:val="0"/>
          <w:color w:val="222222"/>
        </w:rPr>
        <w:t xml:space="preserve"> 3.0 are considered acceptable and suggest a reasonable fit of the model to the data </w:t>
      </w:r>
      <w:r w:rsidRPr="007F1F86">
        <w:rPr>
          <w:rStyle w:val="Emphasis"/>
          <w:i w:val="0"/>
          <w:color w:val="222222"/>
        </w:rPr>
        <w:fldChar w:fldCharType="begin" w:fldLock="1"/>
      </w:r>
      <w:r w:rsidR="00E1328C">
        <w:rPr>
          <w:rStyle w:val="Emphasis"/>
          <w:i w:val="0"/>
          <w:color w:val="222222"/>
        </w:rPr>
        <w:instrText>ADDIN CSL_CITATION {"citationItems":[{"id":"ITEM-1","itemData":{"DOI":"10.2307/2937171","ISBN":"00129615","ISSN":"00129615","PMID":"1119","abstract":"The understanding of the dynamics of animal populations and of related ecological and evolutionary issues frequently depends on a direct analysis of life history parameters. For instance, examination of trade-offs between reproduction and survival usually rely on individually marked animals, for which the exact time of death is most often unknown, because marked individuals cannot be followed closely through time. Thus, the quantitative analysis of survival studies and experiments must be based on capture-recapture (or resighting) models which consider, besides the parameters of primary interest, recapture or resighting rates that are nuisance parameters. Capture-recapture models oriented to estimation of survival rates are the result of a recent change in emphasis from earlier approaches in which population size was the most important parameter, survival rates having been first introduced as nuisance parameters. This emphasis on survival rates in capture-recapture models developed rapidly in the 1980s an...","author":[{"dropping-particle":"","family":"Lebreton","given":"Jean Dominique","non-dropping-particle":"","parse-names":false,"suffix":""},{"dropping-particle":"","family":"Burnham","given":"Kenneth P.","non-dropping-particle":"","parse-names":false,"suffix":""},{"dropping-particle":"","family":"Clobert","given":"Jean","non-dropping-particle":"","parse-names":false,"suffix":""},{"dropping-particle":"","family":"Anderson","given":"David R.","non-dropping-particle":"","parse-names":false,"suffix":""}],"container-title":"Ecological Monographs","id":"ITEM-1","issue":"1","issued":{"date-parts":[["1992"]]},"page":"67-118","title":"Modeling survival and testing biological hypotheses using marked animals: a unified approach with case studies","type":"article-journal","volume":"62"},"uris":["http://www.mendeley.com/documents/?uuid=3dacbe07-2fef-4730-b5c8-7dfd0c5b8bf7"]}],"mendeley":{"formattedCitation":"[5]","plainTextFormattedCitation":"[5]","previouslyFormattedCitation":"(Lebreton, Burnham, Clobert, &amp; Anderson, 1992)"},"properties":{"noteIndex":0},"schema":"https://github.com/citation-style-language/schema/raw/master/csl-citation.json"}</w:instrText>
      </w:r>
      <w:r w:rsidRPr="007F1F86">
        <w:rPr>
          <w:rStyle w:val="Emphasis"/>
          <w:i w:val="0"/>
          <w:color w:val="222222"/>
        </w:rPr>
        <w:fldChar w:fldCharType="separate"/>
      </w:r>
      <w:r w:rsidR="00E1328C" w:rsidRPr="00E1328C">
        <w:rPr>
          <w:rStyle w:val="Emphasis"/>
          <w:i w:val="0"/>
          <w:noProof/>
          <w:color w:val="222222"/>
        </w:rPr>
        <w:t>[5]</w:t>
      </w:r>
      <w:r w:rsidRPr="007F1F86">
        <w:rPr>
          <w:rStyle w:val="Emphasis"/>
          <w:i w:val="0"/>
          <w:color w:val="222222"/>
        </w:rPr>
        <w:fldChar w:fldCharType="end"/>
      </w:r>
      <w:r w:rsidRPr="007F1F86">
        <w:rPr>
          <w:rStyle w:val="Emphasis"/>
          <w:i w:val="0"/>
          <w:color w:val="222222"/>
        </w:rPr>
        <w:t>.</w:t>
      </w:r>
      <w:r>
        <w:rPr>
          <w:rStyle w:val="Emphasis"/>
          <w:i w:val="0"/>
          <w:color w:val="222222"/>
        </w:rPr>
        <w:t xml:space="preserve"> </w:t>
      </w:r>
    </w:p>
    <w:p w:rsidR="001E10AB" w:rsidRDefault="001E10AB" w:rsidP="001E10AB">
      <w:pPr>
        <w:spacing w:line="480" w:lineRule="auto"/>
        <w:ind w:firstLine="720"/>
        <w:jc w:val="both"/>
      </w:pPr>
      <w:r>
        <w:t>We used the MCMC (Markov chain</w:t>
      </w:r>
      <w:r w:rsidRPr="00166E71">
        <w:t xml:space="preserve"> </w:t>
      </w:r>
      <w:r>
        <w:t>Monte Carlo) method to estimate parameters because</w:t>
      </w:r>
      <w:r w:rsidRPr="005E7224">
        <w:t xml:space="preserve"> it produces unbiased estimates compared to the maximum likelihood estimation method </w:t>
      </w:r>
      <w:r w:rsidRPr="005E7224">
        <w:fldChar w:fldCharType="begin" w:fldLock="1"/>
      </w:r>
      <w:r w:rsidR="00E1328C">
        <w:instrText>ADDIN CSL_CITATION {"citationItems":[{"id":"ITEM-1","itemData":{"DOI":"10.2307/3803160","ISBN":"0022-541X","ISSN":"0022541X","abstract":"Markov chain Monte Carlo (MCMC) is a statistical innovation methodology that allows researchers to fit far more complex models to data than is feasible using conventional methods. Despite its widespread use in a vari- ety of scientific fields, MCMC appears to be underutilized in wildlife applications. This may be due to a miscon- ception that MCMC requires the adoption of a subjective Bayesian analysis, or perhaps simply to its lack of famil- iarity among wildlife researchers. We introduce the basic ideas of MCMC and software BUGS (Bayesian inference using Gibbs sampling), stressing that a simple and satisfactory intuition for MCMC does not require extraordinary mathematical sophistication. We illustrate the use of MCMC with an analysis of the association between latent fac- tors governing individual heterogeneity in breeding and survival rates of kittiwakes (Rissa tridactyla). We conclude with a discussion of the importance of individual heterogeneity for understanding population dynamics and designing management plans.","author":[{"dropping-particle":"","family":"Link","given":"Wa","non-dropping-particle":"","parse-names":false,"suffix":""},{"dropping-particle":"","family":"Cam","given":"E","non-dropping-particle":"","parse-names":false,"suffix":""},{"dropping-particle":"","family":"Nichols","given":"Jd","non-dropping-particle":"","parse-names":false,"suffix":""},{"dropping-particle":"","family":"Cooch","given":"Eg","non-dropping-particle":"","parse-names":false,"suffix":""}],"container-title":"J Wildl Manage","id":"ITEM-1","issued":{"date-parts":[["2002"]]},"page":"277-291","title":"Of BUGS and birds: Markov chain Monte Carlo for hierarchical modeling in wildlife research","type":"article-journal","volume":"66"},"uris":["http://www.mendeley.com/documents/?uuid=81756425-d489-4d8f-ad84-d6c7720481e4"]}],"mendeley":{"formattedCitation":"[6]","plainTextFormattedCitation":"[6]","previouslyFormattedCitation":"(Link, Cam, Nichols, &amp; Cooch, 2002)"},"properties":{"noteIndex":0},"schema":"https://github.com/citation-style-language/schema/raw/master/csl-citation.json"}</w:instrText>
      </w:r>
      <w:r w:rsidRPr="005E7224">
        <w:fldChar w:fldCharType="separate"/>
      </w:r>
      <w:r w:rsidR="00E1328C" w:rsidRPr="00E1328C">
        <w:rPr>
          <w:noProof/>
        </w:rPr>
        <w:t>[6]</w:t>
      </w:r>
      <w:r w:rsidRPr="005E7224">
        <w:fldChar w:fldCharType="end"/>
      </w:r>
      <w:r>
        <w:t>. W</w:t>
      </w:r>
      <w:r w:rsidRPr="005E7224">
        <w:t>e simulated 10 chains with 4,000 tuning samples and a burn-in period of 1,000 samples. We used 10,000 samples from the Markov chain to generate posterior distributions. We assumed prior distributions to be normal (0, 1.75) on a l</w:t>
      </w:r>
      <w:r>
        <w:t>ogit scale.</w:t>
      </w:r>
    </w:p>
    <w:p w:rsidR="007E1626" w:rsidRPr="00A638FE" w:rsidRDefault="007E1626" w:rsidP="001E10AB">
      <w:pPr>
        <w:spacing w:line="480" w:lineRule="auto"/>
        <w:ind w:firstLine="720"/>
        <w:jc w:val="both"/>
      </w:pPr>
    </w:p>
    <w:p w:rsidR="001E10AB" w:rsidRPr="007E1626" w:rsidRDefault="001E10AB" w:rsidP="007E1626">
      <w:pPr>
        <w:spacing w:line="480" w:lineRule="auto"/>
        <w:rPr>
          <w:b/>
          <w:i/>
        </w:rPr>
      </w:pPr>
      <w:r w:rsidRPr="007E1626">
        <w:rPr>
          <w:b/>
          <w:i/>
        </w:rPr>
        <w:t>Green turtles</w:t>
      </w:r>
    </w:p>
    <w:p w:rsidR="001E10AB" w:rsidRDefault="001E10AB" w:rsidP="001E10AB">
      <w:pPr>
        <w:spacing w:line="480" w:lineRule="auto"/>
        <w:ind w:firstLine="720"/>
        <w:jc w:val="both"/>
      </w:pPr>
      <w:r w:rsidRPr="005E7224">
        <w:t xml:space="preserve">The </w:t>
      </w:r>
      <w:proofErr w:type="spellStart"/>
      <w:r w:rsidRPr="005E7224">
        <w:t>GoF</w:t>
      </w:r>
      <w:proofErr w:type="spellEnd"/>
      <w:r w:rsidRPr="005E7224">
        <w:t xml:space="preserve"> test</w:t>
      </w:r>
      <w:r>
        <w:t>s</w:t>
      </w:r>
      <w:r w:rsidRPr="005E7224">
        <w:t xml:space="preserve"> indicated a lack of fit of the data to the global model</w:t>
      </w:r>
      <w:r>
        <w:t>s</w:t>
      </w:r>
      <w:r w:rsidRPr="005E7224">
        <w:t xml:space="preserve"> for </w:t>
      </w:r>
      <w:r>
        <w:t>‘</w:t>
      </w:r>
      <w:r w:rsidRPr="005E7224">
        <w:t>non-tracked</w:t>
      </w:r>
      <w:r>
        <w:t>’</w:t>
      </w:r>
      <w:r w:rsidRPr="005E7224">
        <w:t xml:space="preserve"> </w:t>
      </w:r>
      <w:r>
        <w:t>and ‘tracked’ green turtle datasets</w:t>
      </w:r>
      <w:r w:rsidRPr="005E7224">
        <w:t xml:space="preserve"> (</w:t>
      </w:r>
      <w:r w:rsidRPr="005E7224">
        <w:sym w:font="Symbol" w:char="F063"/>
      </w:r>
      <w:r w:rsidRPr="005E7224">
        <w:rPr>
          <w:vertAlign w:val="superscript"/>
        </w:rPr>
        <w:t>2</w:t>
      </w:r>
      <w:r>
        <w:rPr>
          <w:vertAlign w:val="subscript"/>
        </w:rPr>
        <w:t>73</w:t>
      </w:r>
      <w:r w:rsidRPr="005E7224">
        <w:rPr>
          <w:vertAlign w:val="subscript"/>
        </w:rPr>
        <w:t xml:space="preserve"> </w:t>
      </w:r>
      <w:r>
        <w:t>= 149.95</w:t>
      </w:r>
      <w:r w:rsidRPr="005E7224">
        <w:t>, P &lt; 0.0001</w:t>
      </w:r>
      <w:r>
        <w:t xml:space="preserve"> and </w:t>
      </w:r>
      <w:r w:rsidRPr="005E7224">
        <w:sym w:font="Symbol" w:char="F063"/>
      </w:r>
      <w:r w:rsidRPr="005E7224">
        <w:rPr>
          <w:vertAlign w:val="superscript"/>
        </w:rPr>
        <w:t>2</w:t>
      </w:r>
      <w:r>
        <w:rPr>
          <w:vertAlign w:val="subscript"/>
        </w:rPr>
        <w:t>44</w:t>
      </w:r>
      <w:r w:rsidRPr="005E7224">
        <w:rPr>
          <w:vertAlign w:val="subscript"/>
        </w:rPr>
        <w:t xml:space="preserve"> </w:t>
      </w:r>
      <w:r w:rsidRPr="005E7224">
        <w:t xml:space="preserve">= </w:t>
      </w:r>
      <w:r>
        <w:t>94.46</w:t>
      </w:r>
      <w:r w:rsidRPr="005E7224">
        <w:t>, P &lt; 0.0001</w:t>
      </w:r>
      <w:r>
        <w:t xml:space="preserve"> respectively</w:t>
      </w:r>
      <w:r w:rsidRPr="005E7224">
        <w:t>). Results from test components 3G.SR (</w:t>
      </w:r>
      <w:r>
        <w:t xml:space="preserve">‘non-tracked’: </w:t>
      </w:r>
      <w:r w:rsidRPr="005E7224">
        <w:sym w:font="Symbol" w:char="F063"/>
      </w:r>
      <w:r w:rsidRPr="005E7224">
        <w:rPr>
          <w:vertAlign w:val="superscript"/>
        </w:rPr>
        <w:t>2</w:t>
      </w:r>
      <w:r>
        <w:rPr>
          <w:vertAlign w:val="subscript"/>
        </w:rPr>
        <w:t>14</w:t>
      </w:r>
      <w:r w:rsidRPr="005E7224">
        <w:rPr>
          <w:vertAlign w:val="subscript"/>
        </w:rPr>
        <w:t xml:space="preserve"> </w:t>
      </w:r>
      <w:r>
        <w:t xml:space="preserve">= 18.28, P = 0.194; ‘tracked’: </w:t>
      </w:r>
      <w:r w:rsidRPr="005E7224">
        <w:sym w:font="Symbol" w:char="F063"/>
      </w:r>
      <w:r w:rsidRPr="005E7224">
        <w:rPr>
          <w:vertAlign w:val="superscript"/>
        </w:rPr>
        <w:t>2</w:t>
      </w:r>
      <w:r>
        <w:rPr>
          <w:vertAlign w:val="subscript"/>
        </w:rPr>
        <w:t>5</w:t>
      </w:r>
      <w:r w:rsidRPr="005E7224">
        <w:rPr>
          <w:vertAlign w:val="subscript"/>
        </w:rPr>
        <w:t xml:space="preserve"> </w:t>
      </w:r>
      <w:r>
        <w:t>= 4.77, P = 0.444</w:t>
      </w:r>
      <w:r w:rsidRPr="005E7224">
        <w:t>) and M.ITEC (</w:t>
      </w:r>
      <w:r>
        <w:t xml:space="preserve">‘non-tracked’: </w:t>
      </w:r>
      <w:r w:rsidRPr="005E7224">
        <w:sym w:font="Symbol" w:char="F063"/>
      </w:r>
      <w:r w:rsidRPr="005E7224">
        <w:rPr>
          <w:vertAlign w:val="superscript"/>
        </w:rPr>
        <w:t>2</w:t>
      </w:r>
      <w:r w:rsidRPr="005E7224">
        <w:rPr>
          <w:vertAlign w:val="subscript"/>
        </w:rPr>
        <w:t xml:space="preserve">19 </w:t>
      </w:r>
      <w:r>
        <w:t>= 54.66</w:t>
      </w:r>
      <w:r w:rsidRPr="005E7224">
        <w:t>, P &lt; 0.0001</w:t>
      </w:r>
      <w:r>
        <w:t xml:space="preserve">, ‘tracked’: </w:t>
      </w:r>
      <w:r w:rsidRPr="005E7224">
        <w:sym w:font="Symbol" w:char="F063"/>
      </w:r>
      <w:r w:rsidRPr="005E7224">
        <w:rPr>
          <w:vertAlign w:val="superscript"/>
        </w:rPr>
        <w:t>2</w:t>
      </w:r>
      <w:r w:rsidRPr="005E7224">
        <w:rPr>
          <w:vertAlign w:val="subscript"/>
        </w:rPr>
        <w:t xml:space="preserve">16 </w:t>
      </w:r>
      <w:r>
        <w:t>= 44.57</w:t>
      </w:r>
      <w:r w:rsidRPr="005E7224">
        <w:t xml:space="preserve">, P &lt; 0.0001) indicated evidence of immediate trap-dependence, which can be interpreted as </w:t>
      </w:r>
      <w:r>
        <w:t xml:space="preserve">non-random temporary emigration </w:t>
      </w:r>
      <w:r w:rsidRPr="005E7224">
        <w:fldChar w:fldCharType="begin" w:fldLock="1"/>
      </w:r>
      <w:r w:rsidR="00E1328C">
        <w:instrText>ADDIN CSL_CITATION {"citationItems":[{"id":"ITEM-1","itemData":{"author":[{"dropping-particle":"","family":"Choquet","given":"R.","non-dropping-particle":"","parse-names":false,"suffix":""},{"dropping-particle":"","family":"Reboulet","given":"A-M","non-dropping-particle":"","parse-names":false,"suffix":""},{"dropping-particle":"","family":"Lebreton","given":"Jean Dominique","non-dropping-particle":"","parse-names":false,"suffix":""},{"dropping-particle":"","family":"Gimenez","given":"O","non-dropping-particle":"","parse-names":false,"suffix":""},{"dropping-particle":"","family":"Pradel","given":"R.","non-dropping-particle":"","parse-names":false,"suffix":""}],"id":"ITEM-1","issued":{"date-parts":[["2005"]]},"publisher-place":"Montpellier (France)","title":"U- CARE 2.2 User’s Manual","type":"report"},"uris":["http://www.mendeley.com/documents/?uuid=076aba7b-a7b4-4018-898a-47f82bfdf733"]}],"mendeley":{"formattedCitation":"[4]","plainTextFormattedCitation":"[4]","previouslyFormattedCitation":"(Choquet et al., 2005)"},"properties":{"noteIndex":0},"schema":"https://github.com/citation-style-language/schema/raw/master/csl-citation.json"}</w:instrText>
      </w:r>
      <w:r w:rsidRPr="005E7224">
        <w:fldChar w:fldCharType="separate"/>
      </w:r>
      <w:r w:rsidR="00E1328C" w:rsidRPr="00E1328C">
        <w:rPr>
          <w:noProof/>
        </w:rPr>
        <w:t>[4]</w:t>
      </w:r>
      <w:r w:rsidRPr="005E7224">
        <w:fldChar w:fldCharType="end"/>
      </w:r>
      <w:r w:rsidRPr="005E7224">
        <w:t>. A time-since-marking model structure was therefore used to estimate encounter probabilities for transient and remigrant individuals</w:t>
      </w:r>
      <w:r>
        <w:t xml:space="preserve"> for both datasets</w:t>
      </w:r>
      <w:r w:rsidRPr="005E7224">
        <w:t xml:space="preserve">. The over-dispersion coefficient </w:t>
      </w:r>
      <w:r w:rsidRPr="005E7224">
        <w:rPr>
          <w:rStyle w:val="Emphasis"/>
          <w:color w:val="222222"/>
        </w:rPr>
        <w:t>ĉ</w:t>
      </w:r>
      <w:r>
        <w:t xml:space="preserve"> was calculated as 2.05 for the ‘non-tracked’ dataset and as 2.15 for the ‘tracked’ dataset.</w:t>
      </w:r>
    </w:p>
    <w:p w:rsidR="007E1626" w:rsidRDefault="007E1626" w:rsidP="001E10AB">
      <w:pPr>
        <w:spacing w:line="480" w:lineRule="auto"/>
        <w:ind w:firstLine="720"/>
        <w:jc w:val="both"/>
      </w:pPr>
    </w:p>
    <w:p w:rsidR="001E10AB" w:rsidRPr="007E1626" w:rsidRDefault="001E10AB" w:rsidP="007E1626">
      <w:pPr>
        <w:spacing w:line="480" w:lineRule="auto"/>
        <w:jc w:val="both"/>
        <w:rPr>
          <w:b/>
          <w:i/>
        </w:rPr>
      </w:pPr>
      <w:r w:rsidRPr="007E1626">
        <w:rPr>
          <w:b/>
          <w:i/>
        </w:rPr>
        <w:t>Loggerhead turtles</w:t>
      </w:r>
    </w:p>
    <w:p w:rsidR="001E10AB" w:rsidRDefault="001E10AB" w:rsidP="001E10AB">
      <w:pPr>
        <w:spacing w:line="480" w:lineRule="auto"/>
        <w:ind w:firstLine="720"/>
        <w:jc w:val="both"/>
      </w:pPr>
      <w:r w:rsidRPr="005E7224">
        <w:lastRenderedPageBreak/>
        <w:t xml:space="preserve">The </w:t>
      </w:r>
      <w:proofErr w:type="spellStart"/>
      <w:r w:rsidRPr="005E7224">
        <w:t>GoF</w:t>
      </w:r>
      <w:proofErr w:type="spellEnd"/>
      <w:r w:rsidRPr="005E7224">
        <w:t xml:space="preserve"> test</w:t>
      </w:r>
      <w:r>
        <w:t>s</w:t>
      </w:r>
      <w:r w:rsidRPr="005E7224">
        <w:t xml:space="preserve"> did not indicate a lack of fit of the data to the global model</w:t>
      </w:r>
      <w:r>
        <w:t>s</w:t>
      </w:r>
      <w:r w:rsidRPr="005E7224">
        <w:t xml:space="preserve"> for </w:t>
      </w:r>
      <w:r>
        <w:t>‘</w:t>
      </w:r>
      <w:r w:rsidRPr="005E7224">
        <w:t>non-tracked</w:t>
      </w:r>
      <w:r>
        <w:t>’</w:t>
      </w:r>
      <w:r w:rsidRPr="005E7224">
        <w:t xml:space="preserve"> </w:t>
      </w:r>
      <w:r>
        <w:t>and ‘tracked’ loggerhead turtle datasets</w:t>
      </w:r>
      <w:r w:rsidRPr="005E7224">
        <w:t xml:space="preserve"> (</w:t>
      </w:r>
      <w:r w:rsidRPr="005E7224">
        <w:sym w:font="Symbol" w:char="F063"/>
      </w:r>
      <w:r w:rsidRPr="005E7224">
        <w:rPr>
          <w:vertAlign w:val="superscript"/>
        </w:rPr>
        <w:t>2</w:t>
      </w:r>
      <w:r>
        <w:rPr>
          <w:vertAlign w:val="subscript"/>
        </w:rPr>
        <w:t>65</w:t>
      </w:r>
      <w:r w:rsidRPr="005E7224">
        <w:rPr>
          <w:vertAlign w:val="subscript"/>
        </w:rPr>
        <w:t xml:space="preserve"> </w:t>
      </w:r>
      <w:r>
        <w:t xml:space="preserve">= 70.39, P = 0.302 and </w:t>
      </w:r>
      <w:r w:rsidRPr="005E7224">
        <w:sym w:font="Symbol" w:char="F063"/>
      </w:r>
      <w:r w:rsidRPr="005E7224">
        <w:rPr>
          <w:vertAlign w:val="superscript"/>
        </w:rPr>
        <w:t>2</w:t>
      </w:r>
      <w:r w:rsidRPr="005E7224">
        <w:rPr>
          <w:vertAlign w:val="subscript"/>
        </w:rPr>
        <w:t>3</w:t>
      </w:r>
      <w:r>
        <w:rPr>
          <w:vertAlign w:val="subscript"/>
        </w:rPr>
        <w:t>1</w:t>
      </w:r>
      <w:r w:rsidRPr="005E7224">
        <w:rPr>
          <w:vertAlign w:val="subscript"/>
        </w:rPr>
        <w:t xml:space="preserve"> </w:t>
      </w:r>
      <w:r w:rsidRPr="005E7224">
        <w:t xml:space="preserve">= </w:t>
      </w:r>
      <w:r>
        <w:t>34.70</w:t>
      </w:r>
      <w:r w:rsidRPr="005E7224">
        <w:t>, P = 0.</w:t>
      </w:r>
      <w:r>
        <w:t>296 respectively</w:t>
      </w:r>
      <w:r w:rsidRPr="005E7224">
        <w:t>). Results from test components 3G.SR (</w:t>
      </w:r>
      <w:r>
        <w:t xml:space="preserve">‘non-tracked’: </w:t>
      </w:r>
      <w:r w:rsidRPr="005E7224">
        <w:sym w:font="Symbol" w:char="F063"/>
      </w:r>
      <w:r w:rsidRPr="005E7224">
        <w:rPr>
          <w:vertAlign w:val="superscript"/>
        </w:rPr>
        <w:t>2</w:t>
      </w:r>
      <w:r>
        <w:rPr>
          <w:vertAlign w:val="subscript"/>
        </w:rPr>
        <w:t>17</w:t>
      </w:r>
      <w:r w:rsidRPr="005E7224">
        <w:rPr>
          <w:vertAlign w:val="subscript"/>
        </w:rPr>
        <w:t xml:space="preserve"> </w:t>
      </w:r>
      <w:r>
        <w:t xml:space="preserve">= 21.67, P = 0.198; ‘tracked’: </w:t>
      </w:r>
      <w:r w:rsidRPr="005E7224">
        <w:sym w:font="Symbol" w:char="F063"/>
      </w:r>
      <w:r w:rsidRPr="005E7224">
        <w:rPr>
          <w:vertAlign w:val="superscript"/>
        </w:rPr>
        <w:t>2</w:t>
      </w:r>
      <w:r>
        <w:rPr>
          <w:vertAlign w:val="subscript"/>
        </w:rPr>
        <w:t>7</w:t>
      </w:r>
      <w:r w:rsidRPr="005E7224">
        <w:rPr>
          <w:vertAlign w:val="subscript"/>
        </w:rPr>
        <w:t xml:space="preserve"> </w:t>
      </w:r>
      <w:r w:rsidRPr="005E7224">
        <w:t>= 2.</w:t>
      </w:r>
      <w:r>
        <w:t>98</w:t>
      </w:r>
      <w:r w:rsidRPr="005E7224">
        <w:t>, P = 0.</w:t>
      </w:r>
      <w:r>
        <w:t>887</w:t>
      </w:r>
      <w:r w:rsidRPr="005E7224">
        <w:t>) and M.ITEC (</w:t>
      </w:r>
      <w:r>
        <w:t xml:space="preserve">‘non-tracked’: </w:t>
      </w:r>
      <w:r w:rsidRPr="005E7224">
        <w:sym w:font="Symbol" w:char="F063"/>
      </w:r>
      <w:r w:rsidRPr="005E7224">
        <w:rPr>
          <w:vertAlign w:val="superscript"/>
        </w:rPr>
        <w:t>2</w:t>
      </w:r>
      <w:r>
        <w:rPr>
          <w:vertAlign w:val="subscript"/>
        </w:rPr>
        <w:t>19</w:t>
      </w:r>
      <w:r w:rsidRPr="005E7224">
        <w:rPr>
          <w:vertAlign w:val="subscript"/>
        </w:rPr>
        <w:t xml:space="preserve"> </w:t>
      </w:r>
      <w:r>
        <w:t>= 22.26</w:t>
      </w:r>
      <w:r w:rsidRPr="005E7224">
        <w:t>, P</w:t>
      </w:r>
      <w:r>
        <w:t xml:space="preserve"> = 0.272; ‘tracked’: </w:t>
      </w:r>
      <w:r w:rsidRPr="005E7224">
        <w:sym w:font="Symbol" w:char="F063"/>
      </w:r>
      <w:r w:rsidRPr="005E7224">
        <w:rPr>
          <w:vertAlign w:val="superscript"/>
        </w:rPr>
        <w:t>2</w:t>
      </w:r>
      <w:r w:rsidRPr="005E7224">
        <w:rPr>
          <w:vertAlign w:val="subscript"/>
        </w:rPr>
        <w:t xml:space="preserve">12 </w:t>
      </w:r>
      <w:r w:rsidRPr="005E7224">
        <w:t>= 18.58, P = 0.099) did not indicate any evidence of transience or t</w:t>
      </w:r>
      <w:r>
        <w:t xml:space="preserve">rap </w:t>
      </w:r>
      <w:r w:rsidRPr="005E7224">
        <w:t xml:space="preserve">dependence. The over-dispersion coefficient </w:t>
      </w:r>
      <w:r w:rsidRPr="005E7224">
        <w:rPr>
          <w:rStyle w:val="Emphasis"/>
          <w:color w:val="222222"/>
        </w:rPr>
        <w:t>ĉ</w:t>
      </w:r>
      <w:r>
        <w:t xml:space="preserve"> was calculated as 1.08 for the ‘non-tracked’ dataset and as 1.12 for the ‘tracked’ dataset.</w:t>
      </w:r>
    </w:p>
    <w:p w:rsidR="001E10AB" w:rsidRPr="007F1F86" w:rsidRDefault="001E10AB" w:rsidP="001E10AB">
      <w:pPr>
        <w:spacing w:line="480" w:lineRule="auto"/>
      </w:pPr>
    </w:p>
    <w:p w:rsidR="001E10AB" w:rsidRPr="001D172D" w:rsidRDefault="001E10AB" w:rsidP="001E10AB">
      <w:pPr>
        <w:spacing w:line="480" w:lineRule="auto"/>
        <w:rPr>
          <w:b/>
        </w:rPr>
      </w:pPr>
      <w:r w:rsidRPr="007F1F86">
        <w:rPr>
          <w:b/>
        </w:rPr>
        <w:t>R</w:t>
      </w:r>
      <w:r w:rsidR="007E1626">
        <w:rPr>
          <w:b/>
        </w:rPr>
        <w:t>esults</w:t>
      </w:r>
    </w:p>
    <w:p w:rsidR="001E10AB" w:rsidRPr="007E1626" w:rsidRDefault="001E10AB" w:rsidP="007E1626">
      <w:pPr>
        <w:spacing w:line="480" w:lineRule="auto"/>
        <w:rPr>
          <w:b/>
        </w:rPr>
      </w:pPr>
      <w:r w:rsidRPr="007E1626">
        <w:rPr>
          <w:b/>
        </w:rPr>
        <w:t>Survivorship</w:t>
      </w:r>
    </w:p>
    <w:p w:rsidR="001E10AB" w:rsidRPr="007E1626" w:rsidRDefault="001E10AB" w:rsidP="007E1626">
      <w:pPr>
        <w:spacing w:line="480" w:lineRule="auto"/>
        <w:rPr>
          <w:b/>
          <w:i/>
        </w:rPr>
      </w:pPr>
      <w:r w:rsidRPr="007E1626">
        <w:rPr>
          <w:b/>
          <w:i/>
        </w:rPr>
        <w:t>Green turtles</w:t>
      </w:r>
    </w:p>
    <w:p w:rsidR="001E10AB" w:rsidRDefault="004A0D77" w:rsidP="001E10AB">
      <w:pPr>
        <w:spacing w:line="480" w:lineRule="auto"/>
        <w:ind w:firstLine="720"/>
        <w:jc w:val="both"/>
      </w:pPr>
      <w:r>
        <w:t>The dataset comprised</w:t>
      </w:r>
      <w:r w:rsidRPr="005E7224">
        <w:t xml:space="preserve"> </w:t>
      </w:r>
      <w:r>
        <w:t>224</w:t>
      </w:r>
      <w:r w:rsidRPr="005E7224">
        <w:t xml:space="preserve"> encounter histories for </w:t>
      </w:r>
      <w:r>
        <w:t>‘</w:t>
      </w:r>
      <w:r w:rsidRPr="005E7224">
        <w:t>non-tracked</w:t>
      </w:r>
      <w:r>
        <w:t>’</w:t>
      </w:r>
      <w:r w:rsidRPr="005E7224">
        <w:t xml:space="preserve"> green turtles</w:t>
      </w:r>
      <w:r>
        <w:t xml:space="preserve"> and </w:t>
      </w:r>
      <w:r w:rsidRPr="005E7224">
        <w:t>4</w:t>
      </w:r>
      <w:r>
        <w:t>6</w:t>
      </w:r>
      <w:r w:rsidRPr="005E7224">
        <w:t xml:space="preserve"> encounter histories for </w:t>
      </w:r>
      <w:r>
        <w:t>‘</w:t>
      </w:r>
      <w:r w:rsidRPr="005E7224">
        <w:t>tracked</w:t>
      </w:r>
      <w:r>
        <w:t>’</w:t>
      </w:r>
      <w:r w:rsidRPr="005E7224">
        <w:t xml:space="preserve"> green turtles. </w:t>
      </w:r>
      <w:r w:rsidR="001E10AB">
        <w:t>For both ‘non-tracked’ and ‘tracked’ datasets, t</w:t>
      </w:r>
      <w:r w:rsidR="001E10AB" w:rsidRPr="005E7224">
        <w:t xml:space="preserve">he lowest </w:t>
      </w:r>
      <w:proofErr w:type="spellStart"/>
      <w:r w:rsidR="001E10AB" w:rsidRPr="005E7224">
        <w:t>qAIC</w:t>
      </w:r>
      <w:r w:rsidR="001E10AB" w:rsidRPr="005E7224">
        <w:rPr>
          <w:vertAlign w:val="subscript"/>
        </w:rPr>
        <w:t>c</w:t>
      </w:r>
      <w:proofErr w:type="spellEnd"/>
      <w:r w:rsidR="001E10AB" w:rsidRPr="005E7224">
        <w:t xml:space="preserve"> ranking model</w:t>
      </w:r>
      <w:r w:rsidR="001E10AB">
        <w:t>s</w:t>
      </w:r>
      <w:r w:rsidR="001E10AB" w:rsidRPr="005E7224">
        <w:t xml:space="preserve"> estimated a single survival probability, a single recapture probability for transients and remigrant individuals and s</w:t>
      </w:r>
      <w:r w:rsidR="001E10AB">
        <w:t xml:space="preserve">ingle transition probabilities. </w:t>
      </w:r>
      <w:r w:rsidR="001E10AB" w:rsidRPr="005E7224">
        <w:t>A</w:t>
      </w:r>
      <w:r w:rsidR="001E10AB">
        <w:t>lthough test components 3G.SR were</w:t>
      </w:r>
      <w:r w:rsidR="001E10AB" w:rsidRPr="005E7224">
        <w:t xml:space="preserve"> not significant, we tested the most parsimonious model</w:t>
      </w:r>
      <w:r w:rsidR="001E10AB">
        <w:t>s</w:t>
      </w:r>
      <w:r w:rsidR="001E10AB" w:rsidRPr="005E7224">
        <w:t xml:space="preserve"> with a time-since-marking model structure in survival to estimate survival probabilities for transient and remigrant individuals</w:t>
      </w:r>
      <w:r w:rsidR="001E10AB">
        <w:t>. However, this did not result in a better fit to both datasets (see Table S5 and Table S6</w:t>
      </w:r>
      <w:r w:rsidR="001E10AB" w:rsidRPr="005E7224">
        <w:t>).</w:t>
      </w:r>
    </w:p>
    <w:p w:rsidR="007E1626" w:rsidRPr="001D172D" w:rsidRDefault="007E1626" w:rsidP="001E10AB">
      <w:pPr>
        <w:spacing w:line="480" w:lineRule="auto"/>
        <w:ind w:firstLine="720"/>
        <w:jc w:val="both"/>
      </w:pPr>
    </w:p>
    <w:p w:rsidR="001E10AB" w:rsidRPr="007E1626" w:rsidRDefault="001E10AB" w:rsidP="007E1626">
      <w:pPr>
        <w:spacing w:line="480" w:lineRule="auto"/>
        <w:rPr>
          <w:b/>
          <w:i/>
        </w:rPr>
      </w:pPr>
      <w:r w:rsidRPr="007E1626">
        <w:rPr>
          <w:b/>
          <w:i/>
        </w:rPr>
        <w:t>Loggerhead turtles</w:t>
      </w:r>
    </w:p>
    <w:p w:rsidR="001E10AB" w:rsidRDefault="004A0D77" w:rsidP="001E10AB">
      <w:pPr>
        <w:spacing w:line="480" w:lineRule="auto"/>
        <w:ind w:firstLine="720"/>
        <w:jc w:val="both"/>
      </w:pPr>
      <w:r>
        <w:t>The dataset comprised</w:t>
      </w:r>
      <w:r w:rsidRPr="005E7224">
        <w:t xml:space="preserve"> 3</w:t>
      </w:r>
      <w:r>
        <w:t>27</w:t>
      </w:r>
      <w:r w:rsidRPr="005E7224">
        <w:t xml:space="preserve"> encounter histories for </w:t>
      </w:r>
      <w:r>
        <w:t>‘</w:t>
      </w:r>
      <w:r w:rsidRPr="005E7224">
        <w:t>non-tracked</w:t>
      </w:r>
      <w:r>
        <w:t>’</w:t>
      </w:r>
      <w:r w:rsidRPr="005E7224">
        <w:t xml:space="preserve"> loggerhead turtles</w:t>
      </w:r>
      <w:r>
        <w:t xml:space="preserve"> and 46</w:t>
      </w:r>
      <w:r w:rsidRPr="005E7224">
        <w:t xml:space="preserve"> encounter histories for </w:t>
      </w:r>
      <w:r>
        <w:t>‘</w:t>
      </w:r>
      <w:r w:rsidRPr="005E7224">
        <w:t>tracked</w:t>
      </w:r>
      <w:r>
        <w:t>’</w:t>
      </w:r>
      <w:r w:rsidRPr="005E7224">
        <w:t xml:space="preserve"> loggerhead turtles. </w:t>
      </w:r>
      <w:r w:rsidR="001E10AB" w:rsidRPr="005E7224">
        <w:t xml:space="preserve">Due to the small size of the </w:t>
      </w:r>
      <w:r w:rsidR="001E10AB">
        <w:t>‘non-tracked’ loggerhead turtle dataset</w:t>
      </w:r>
      <w:r w:rsidR="001E10AB" w:rsidRPr="005E7224">
        <w:t xml:space="preserve"> and the small number of females that returned to nest following device attachment, transition probabilities were held constant</w:t>
      </w:r>
      <w:r w:rsidR="001E10AB">
        <w:t xml:space="preserve"> over time for the ‘non-tracked’ dataset</w:t>
      </w:r>
      <w:r w:rsidR="001E10AB" w:rsidRPr="005E7224">
        <w:t xml:space="preserve">. </w:t>
      </w:r>
      <w:r w:rsidR="001E10AB">
        <w:t>For both ‘tracked’ and ‘non-tracked’ datasets, t</w:t>
      </w:r>
      <w:r w:rsidR="001E10AB" w:rsidRPr="005E7224">
        <w:t xml:space="preserve">he lowest </w:t>
      </w:r>
      <w:proofErr w:type="spellStart"/>
      <w:r w:rsidR="001E10AB" w:rsidRPr="005E7224">
        <w:t>qAIC</w:t>
      </w:r>
      <w:r w:rsidR="001E10AB" w:rsidRPr="005E7224">
        <w:rPr>
          <w:vertAlign w:val="subscript"/>
        </w:rPr>
        <w:t>c</w:t>
      </w:r>
      <w:proofErr w:type="spellEnd"/>
      <w:r w:rsidR="001E10AB" w:rsidRPr="005E7224">
        <w:t xml:space="preserve"> ranking </w:t>
      </w:r>
      <w:r w:rsidR="001E10AB" w:rsidRPr="005E7224">
        <w:lastRenderedPageBreak/>
        <w:t>model</w:t>
      </w:r>
      <w:r w:rsidR="001E10AB">
        <w:t>s</w:t>
      </w:r>
      <w:r w:rsidR="001E10AB" w:rsidRPr="005E7224">
        <w:t xml:space="preserve"> estimated a single survival probability, a single recapture probability and single transition probabilities. Although test components 3G.SR and M.ITEC were not significant, we tested the most parsimonious model</w:t>
      </w:r>
      <w:r w:rsidR="001E10AB">
        <w:t>s</w:t>
      </w:r>
      <w:r w:rsidR="001E10AB" w:rsidRPr="005E7224">
        <w:t xml:space="preserve"> with a time-since-marking model structure in survival and recapture probability to estimate probabilities for transient and remigrant individuals</w:t>
      </w:r>
      <w:r w:rsidR="001E10AB">
        <w:t>, as a large number of females nesting at Alagadi can be considered transients</w:t>
      </w:r>
      <w:r w:rsidR="001E10AB" w:rsidRPr="005E7224">
        <w:t>. The model accounting for transience only resulted in a better fit to the data th</w:t>
      </w:r>
      <w:r w:rsidR="001E10AB">
        <w:t>an the other models for the ‘non-tracked’ dataset (see Table S7</w:t>
      </w:r>
      <w:r w:rsidR="001E10AB" w:rsidRPr="005E7224">
        <w:t>).</w:t>
      </w:r>
      <w:r w:rsidR="001E10AB">
        <w:t xml:space="preserve"> However, it did not result in a better fit to the data for the ‘tracked’ dataset (see Table S8</w:t>
      </w:r>
      <w:r w:rsidR="001E10AB" w:rsidRPr="005E7224">
        <w:t>).</w:t>
      </w:r>
      <w:r w:rsidR="001E10AB">
        <w:br w:type="page"/>
      </w:r>
    </w:p>
    <w:p w:rsidR="001E10AB" w:rsidRDefault="001E10AB" w:rsidP="001E10AB">
      <w:pPr>
        <w:jc w:val="both"/>
        <w:rPr>
          <w:b/>
        </w:rPr>
      </w:pPr>
      <w:r w:rsidRPr="001509A0">
        <w:rPr>
          <w:b/>
        </w:rPr>
        <w:lastRenderedPageBreak/>
        <w:t>R</w:t>
      </w:r>
      <w:r w:rsidR="00376F83">
        <w:rPr>
          <w:b/>
        </w:rPr>
        <w:t>eferences</w:t>
      </w:r>
      <w:bookmarkStart w:id="0" w:name="_GoBack"/>
      <w:bookmarkEnd w:id="0"/>
    </w:p>
    <w:p w:rsidR="001E10AB" w:rsidRDefault="001E10AB" w:rsidP="001E10AB"/>
    <w:p w:rsidR="00E1328C" w:rsidRPr="00E1328C" w:rsidRDefault="001E10AB" w:rsidP="00E1328C">
      <w:pPr>
        <w:widowControl w:val="0"/>
        <w:autoSpaceDE w:val="0"/>
        <w:autoSpaceDN w:val="0"/>
        <w:adjustRightInd w:val="0"/>
        <w:rPr>
          <w:noProof/>
          <w:lang w:val="en-US"/>
        </w:rPr>
      </w:pPr>
      <w:r>
        <w:fldChar w:fldCharType="begin" w:fldLock="1"/>
      </w:r>
      <w:r>
        <w:instrText xml:space="preserve">ADDIN Mendeley Bibliography CSL_BIBLIOGRAPHY </w:instrText>
      </w:r>
      <w:r>
        <w:fldChar w:fldCharType="separate"/>
      </w:r>
      <w:r w:rsidR="00E1328C" w:rsidRPr="00E1328C">
        <w:rPr>
          <w:noProof/>
          <w:lang w:val="en-US"/>
        </w:rPr>
        <w:t xml:space="preserve">1. Broderick AC, Glen F, Godley BJ, Hays GC. Variation in reproductive output of marine turtles. J Exp Mar Biol Ecol. 2003;288:95–109. </w:t>
      </w:r>
    </w:p>
    <w:p w:rsidR="00E1328C" w:rsidRPr="00E1328C" w:rsidRDefault="00E1328C" w:rsidP="00E1328C">
      <w:pPr>
        <w:widowControl w:val="0"/>
        <w:autoSpaceDE w:val="0"/>
        <w:autoSpaceDN w:val="0"/>
        <w:adjustRightInd w:val="0"/>
        <w:rPr>
          <w:noProof/>
          <w:lang w:val="en-US"/>
        </w:rPr>
      </w:pPr>
      <w:r w:rsidRPr="00E1328C">
        <w:rPr>
          <w:noProof/>
          <w:lang w:val="en-US"/>
        </w:rPr>
        <w:t xml:space="preserve">2. Stokes KL, Fuller WJ, Glen F, Godley BJ, Hodgson DJ, Rhodes KA, et al. Detecting green shoots of recovery: The importance of long-term individual-based monitoring of marine turtles. Anim Conserv. 2014;17:593–602. </w:t>
      </w:r>
    </w:p>
    <w:p w:rsidR="00E1328C" w:rsidRPr="00E1328C" w:rsidRDefault="00E1328C" w:rsidP="00E1328C">
      <w:pPr>
        <w:widowControl w:val="0"/>
        <w:autoSpaceDE w:val="0"/>
        <w:autoSpaceDN w:val="0"/>
        <w:adjustRightInd w:val="0"/>
        <w:rPr>
          <w:noProof/>
          <w:lang w:val="en-US"/>
        </w:rPr>
      </w:pPr>
      <w:r w:rsidRPr="00E1328C">
        <w:rPr>
          <w:noProof/>
          <w:lang w:val="en-US"/>
        </w:rPr>
        <w:t xml:space="preserve">3. Omeyer LCM, Fuller WJ, Godley BJ, Snape RTE, Broderick AC. Determinate or indeterminate growth ? Revisiting the growth strategy of sea turtles. Mar Ecol Prog Ser. 2018;596:199–211. </w:t>
      </w:r>
    </w:p>
    <w:p w:rsidR="00E1328C" w:rsidRPr="00E1328C" w:rsidRDefault="00E1328C" w:rsidP="00E1328C">
      <w:pPr>
        <w:widowControl w:val="0"/>
        <w:autoSpaceDE w:val="0"/>
        <w:autoSpaceDN w:val="0"/>
        <w:adjustRightInd w:val="0"/>
        <w:rPr>
          <w:noProof/>
          <w:lang w:val="en-US"/>
        </w:rPr>
      </w:pPr>
      <w:r w:rsidRPr="00E1328C">
        <w:rPr>
          <w:noProof/>
          <w:lang w:val="en-US"/>
        </w:rPr>
        <w:t xml:space="preserve">4. Choquet R, Reboulet A-M, Lebreton JD, Gimenez O, Pradel R. U- CARE 2.2 User’s Manual. Montpellier (France); 2005. </w:t>
      </w:r>
    </w:p>
    <w:p w:rsidR="00E1328C" w:rsidRPr="00E1328C" w:rsidRDefault="00E1328C" w:rsidP="00E1328C">
      <w:pPr>
        <w:widowControl w:val="0"/>
        <w:autoSpaceDE w:val="0"/>
        <w:autoSpaceDN w:val="0"/>
        <w:adjustRightInd w:val="0"/>
        <w:rPr>
          <w:noProof/>
          <w:lang w:val="en-US"/>
        </w:rPr>
      </w:pPr>
      <w:r w:rsidRPr="00E1328C">
        <w:rPr>
          <w:noProof/>
          <w:lang w:val="en-US"/>
        </w:rPr>
        <w:t xml:space="preserve">5. Lebreton JD, Burnham KP, Clobert J, Anderson DR. Modeling survival and testing biological hypotheses using marked animals: a unified approach with case studies. Ecol Monogr. 1992;62:67–118. </w:t>
      </w:r>
    </w:p>
    <w:p w:rsidR="00E1328C" w:rsidRPr="00E1328C" w:rsidRDefault="00E1328C" w:rsidP="00E1328C">
      <w:pPr>
        <w:widowControl w:val="0"/>
        <w:autoSpaceDE w:val="0"/>
        <w:autoSpaceDN w:val="0"/>
        <w:adjustRightInd w:val="0"/>
        <w:rPr>
          <w:noProof/>
        </w:rPr>
      </w:pPr>
      <w:r w:rsidRPr="00E1328C">
        <w:rPr>
          <w:noProof/>
          <w:lang w:val="en-US"/>
        </w:rPr>
        <w:t xml:space="preserve">6. Link W, Cam E, Nichols J, Cooch E. Of BUGS and birds: Markov chain Monte Carlo for hierarchical modeling in wildlife research. J Wildl Manag. 2002;66:277–91. </w:t>
      </w:r>
    </w:p>
    <w:p w:rsidR="001E10AB" w:rsidRPr="001D172D" w:rsidRDefault="001E10AB" w:rsidP="00E1328C">
      <w:pPr>
        <w:widowControl w:val="0"/>
        <w:autoSpaceDE w:val="0"/>
        <w:autoSpaceDN w:val="0"/>
        <w:adjustRightInd w:val="0"/>
        <w:ind w:left="480" w:hanging="480"/>
      </w:pPr>
      <w:r>
        <w:fldChar w:fldCharType="end"/>
      </w:r>
      <w:r w:rsidRPr="001D172D">
        <w:br w:type="page"/>
      </w:r>
    </w:p>
    <w:p w:rsidR="001E10AB" w:rsidRDefault="001E10AB" w:rsidP="001E10AB">
      <w:pPr>
        <w:spacing w:line="480" w:lineRule="auto"/>
        <w:sectPr w:rsidR="001E10AB" w:rsidSect="00262B1D">
          <w:footerReference w:type="even" r:id="rId8"/>
          <w:footerReference w:type="default" r:id="rId9"/>
          <w:type w:val="continuous"/>
          <w:pgSz w:w="11900" w:h="16840"/>
          <w:pgMar w:top="1440" w:right="1440" w:bottom="1440" w:left="1440" w:header="708" w:footer="708" w:gutter="0"/>
          <w:cols w:space="708"/>
          <w:docGrid w:linePitch="360"/>
        </w:sectPr>
      </w:pPr>
    </w:p>
    <w:p w:rsidR="001E10AB" w:rsidRPr="005E7224" w:rsidRDefault="001E10AB" w:rsidP="00B81653">
      <w:pPr>
        <w:spacing w:line="480" w:lineRule="auto"/>
        <w:jc w:val="both"/>
        <w:rPr>
          <w:b/>
        </w:rPr>
      </w:pPr>
      <w:r>
        <w:rPr>
          <w:b/>
        </w:rPr>
        <w:lastRenderedPageBreak/>
        <w:t>Table S1</w:t>
      </w:r>
      <w:r w:rsidRPr="005E7224">
        <w:rPr>
          <w:b/>
        </w:rPr>
        <w:t xml:space="preserve">. </w:t>
      </w:r>
      <w:r w:rsidRPr="00B81653">
        <w:rPr>
          <w:b/>
        </w:rPr>
        <w:t>Significance results for return rate analysis</w:t>
      </w:r>
      <w:r w:rsidRPr="005E7224">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441"/>
        <w:gridCol w:w="1079"/>
        <w:gridCol w:w="2701"/>
        <w:gridCol w:w="1079"/>
        <w:gridCol w:w="2523"/>
        <w:gridCol w:w="1079"/>
        <w:gridCol w:w="2595"/>
      </w:tblGrid>
      <w:tr w:rsidR="001E10AB" w:rsidRPr="005E7224" w:rsidTr="001521A3">
        <w:tc>
          <w:tcPr>
            <w:tcW w:w="517" w:type="pct"/>
            <w:vMerge w:val="restart"/>
            <w:tcBorders>
              <w:top w:val="single" w:sz="4" w:space="0" w:color="auto"/>
            </w:tcBorders>
            <w:vAlign w:val="center"/>
          </w:tcPr>
          <w:p w:rsidR="001E10AB" w:rsidRPr="002D79B2" w:rsidRDefault="001E10AB" w:rsidP="001521A3">
            <w:pPr>
              <w:rPr>
                <w:b/>
              </w:rPr>
            </w:pPr>
            <w:r>
              <w:rPr>
                <w:b/>
              </w:rPr>
              <w:t>S</w:t>
            </w:r>
            <w:r w:rsidRPr="002D79B2">
              <w:rPr>
                <w:b/>
              </w:rPr>
              <w:t>pecies</w:t>
            </w:r>
          </w:p>
        </w:tc>
        <w:tc>
          <w:tcPr>
            <w:tcW w:w="517" w:type="pct"/>
            <w:vMerge w:val="restart"/>
            <w:tcBorders>
              <w:top w:val="single" w:sz="4" w:space="0" w:color="auto"/>
            </w:tcBorders>
            <w:vAlign w:val="center"/>
          </w:tcPr>
          <w:p w:rsidR="001E10AB" w:rsidRPr="002D79B2" w:rsidRDefault="001E10AB" w:rsidP="001521A3">
            <w:pPr>
              <w:rPr>
                <w:b/>
              </w:rPr>
            </w:pPr>
            <w:r w:rsidRPr="002D79B2">
              <w:rPr>
                <w:b/>
              </w:rPr>
              <w:t>Timeframe</w:t>
            </w:r>
          </w:p>
        </w:tc>
        <w:tc>
          <w:tcPr>
            <w:tcW w:w="1356" w:type="pct"/>
            <w:gridSpan w:val="2"/>
            <w:tcBorders>
              <w:top w:val="single" w:sz="4" w:space="0" w:color="auto"/>
              <w:bottom w:val="single" w:sz="4" w:space="0" w:color="auto"/>
            </w:tcBorders>
          </w:tcPr>
          <w:p w:rsidR="001E10AB" w:rsidRDefault="001E10AB" w:rsidP="001521A3">
            <w:pPr>
              <w:jc w:val="center"/>
              <w:rPr>
                <w:b/>
              </w:rPr>
            </w:pPr>
            <w:r w:rsidRPr="002D79B2">
              <w:rPr>
                <w:b/>
              </w:rPr>
              <w:t>Test 1: tracked versu</w:t>
            </w:r>
            <w:r>
              <w:rPr>
                <w:b/>
              </w:rPr>
              <w:t>s</w:t>
            </w:r>
          </w:p>
          <w:p w:rsidR="001E10AB" w:rsidRPr="002D79B2" w:rsidRDefault="001E10AB" w:rsidP="001521A3">
            <w:pPr>
              <w:jc w:val="center"/>
              <w:rPr>
                <w:b/>
              </w:rPr>
            </w:pPr>
            <w:r w:rsidRPr="002D79B2">
              <w:rPr>
                <w:b/>
              </w:rPr>
              <w:t>non-tracked neophytes</w:t>
            </w:r>
          </w:p>
        </w:tc>
        <w:tc>
          <w:tcPr>
            <w:tcW w:w="1292" w:type="pct"/>
            <w:gridSpan w:val="2"/>
            <w:tcBorders>
              <w:top w:val="single" w:sz="4" w:space="0" w:color="auto"/>
              <w:bottom w:val="single" w:sz="4" w:space="0" w:color="auto"/>
            </w:tcBorders>
          </w:tcPr>
          <w:p w:rsidR="001E10AB" w:rsidRPr="002D79B2" w:rsidRDefault="001E10AB" w:rsidP="001521A3">
            <w:pPr>
              <w:jc w:val="center"/>
              <w:rPr>
                <w:b/>
              </w:rPr>
            </w:pPr>
            <w:r w:rsidRPr="002D79B2">
              <w:rPr>
                <w:b/>
              </w:rPr>
              <w:t>Test 2: tracked neophytes versus tracked remigrants</w:t>
            </w:r>
          </w:p>
        </w:tc>
        <w:tc>
          <w:tcPr>
            <w:tcW w:w="1318" w:type="pct"/>
            <w:gridSpan w:val="2"/>
            <w:tcBorders>
              <w:top w:val="single" w:sz="4" w:space="0" w:color="auto"/>
              <w:bottom w:val="single" w:sz="4" w:space="0" w:color="auto"/>
            </w:tcBorders>
          </w:tcPr>
          <w:p w:rsidR="001E10AB" w:rsidRPr="002D79B2" w:rsidRDefault="001E10AB" w:rsidP="001521A3">
            <w:pPr>
              <w:jc w:val="center"/>
              <w:rPr>
                <w:b/>
              </w:rPr>
            </w:pPr>
            <w:r>
              <w:rPr>
                <w:b/>
              </w:rPr>
              <w:t>Test 3: ‘attachment base only</w:t>
            </w:r>
            <w:r w:rsidRPr="002D79B2">
              <w:rPr>
                <w:b/>
              </w:rPr>
              <w:t xml:space="preserve"> versu</w:t>
            </w:r>
            <w:r>
              <w:rPr>
                <w:b/>
              </w:rPr>
              <w:t>s ‘</w:t>
            </w:r>
            <w:r w:rsidRPr="002D79B2">
              <w:rPr>
                <w:b/>
              </w:rPr>
              <w:t>device</w:t>
            </w:r>
            <w:r>
              <w:rPr>
                <w:b/>
              </w:rPr>
              <w:t xml:space="preserve"> attached’ groups</w:t>
            </w:r>
          </w:p>
        </w:tc>
      </w:tr>
      <w:tr w:rsidR="001E10AB" w:rsidRPr="005E7224" w:rsidTr="001521A3">
        <w:tc>
          <w:tcPr>
            <w:tcW w:w="517" w:type="pct"/>
            <w:vMerge/>
            <w:tcBorders>
              <w:bottom w:val="single" w:sz="4" w:space="0" w:color="auto"/>
            </w:tcBorders>
          </w:tcPr>
          <w:p w:rsidR="001E10AB" w:rsidRPr="002D79B2" w:rsidRDefault="001E10AB" w:rsidP="001521A3"/>
        </w:tc>
        <w:tc>
          <w:tcPr>
            <w:tcW w:w="517" w:type="pct"/>
            <w:vMerge/>
            <w:tcBorders>
              <w:bottom w:val="single" w:sz="4" w:space="0" w:color="auto"/>
            </w:tcBorders>
          </w:tcPr>
          <w:p w:rsidR="001E10AB" w:rsidRPr="002D79B2" w:rsidRDefault="001E10AB" w:rsidP="001521A3"/>
        </w:tc>
        <w:tc>
          <w:tcPr>
            <w:tcW w:w="387" w:type="pct"/>
            <w:tcBorders>
              <w:top w:val="single" w:sz="4" w:space="0" w:color="auto"/>
              <w:bottom w:val="single" w:sz="4" w:space="0" w:color="auto"/>
            </w:tcBorders>
          </w:tcPr>
          <w:p w:rsidR="001E10AB" w:rsidRPr="002D79B2" w:rsidRDefault="001E10AB" w:rsidP="001521A3">
            <w:pPr>
              <w:jc w:val="center"/>
            </w:pPr>
            <w:r w:rsidRPr="002D79B2">
              <w:t>p value</w:t>
            </w:r>
          </w:p>
        </w:tc>
        <w:tc>
          <w:tcPr>
            <w:tcW w:w="969" w:type="pct"/>
            <w:tcBorders>
              <w:top w:val="single" w:sz="4" w:space="0" w:color="auto"/>
              <w:bottom w:val="single" w:sz="4" w:space="0" w:color="auto"/>
            </w:tcBorders>
          </w:tcPr>
          <w:p w:rsidR="001E10AB" w:rsidRPr="002D79B2" w:rsidRDefault="001E10AB" w:rsidP="001521A3">
            <w:pPr>
              <w:jc w:val="center"/>
            </w:pPr>
            <w:r w:rsidRPr="002D79B2">
              <w:t>Odds ratio (95</w:t>
            </w:r>
            <w:r>
              <w:t xml:space="preserve"> </w:t>
            </w:r>
            <w:r w:rsidRPr="002D79B2">
              <w:t>% CI)</w:t>
            </w:r>
          </w:p>
        </w:tc>
        <w:tc>
          <w:tcPr>
            <w:tcW w:w="387" w:type="pct"/>
            <w:tcBorders>
              <w:top w:val="single" w:sz="4" w:space="0" w:color="auto"/>
              <w:bottom w:val="single" w:sz="4" w:space="0" w:color="auto"/>
            </w:tcBorders>
          </w:tcPr>
          <w:p w:rsidR="001E10AB" w:rsidRPr="002D79B2" w:rsidRDefault="001E10AB" w:rsidP="001521A3">
            <w:pPr>
              <w:jc w:val="center"/>
            </w:pPr>
            <w:r w:rsidRPr="002D79B2">
              <w:t>p value</w:t>
            </w:r>
          </w:p>
        </w:tc>
        <w:tc>
          <w:tcPr>
            <w:tcW w:w="905" w:type="pct"/>
            <w:tcBorders>
              <w:top w:val="single" w:sz="4" w:space="0" w:color="auto"/>
              <w:bottom w:val="single" w:sz="4" w:space="0" w:color="auto"/>
            </w:tcBorders>
          </w:tcPr>
          <w:p w:rsidR="001E10AB" w:rsidRPr="002D79B2" w:rsidRDefault="001E10AB" w:rsidP="001521A3">
            <w:pPr>
              <w:jc w:val="center"/>
            </w:pPr>
            <w:r w:rsidRPr="002D79B2">
              <w:t>Odds ratio (95</w:t>
            </w:r>
            <w:r>
              <w:t xml:space="preserve"> </w:t>
            </w:r>
            <w:r w:rsidRPr="002D79B2">
              <w:t>% CI)</w:t>
            </w:r>
          </w:p>
        </w:tc>
        <w:tc>
          <w:tcPr>
            <w:tcW w:w="387" w:type="pct"/>
            <w:tcBorders>
              <w:top w:val="single" w:sz="4" w:space="0" w:color="auto"/>
              <w:bottom w:val="single" w:sz="4" w:space="0" w:color="auto"/>
            </w:tcBorders>
          </w:tcPr>
          <w:p w:rsidR="001E10AB" w:rsidRPr="002D79B2" w:rsidRDefault="001E10AB" w:rsidP="001521A3">
            <w:pPr>
              <w:jc w:val="center"/>
            </w:pPr>
            <w:r w:rsidRPr="002D79B2">
              <w:t>p value</w:t>
            </w:r>
          </w:p>
        </w:tc>
        <w:tc>
          <w:tcPr>
            <w:tcW w:w="931" w:type="pct"/>
            <w:tcBorders>
              <w:top w:val="single" w:sz="4" w:space="0" w:color="auto"/>
              <w:bottom w:val="single" w:sz="4" w:space="0" w:color="auto"/>
            </w:tcBorders>
          </w:tcPr>
          <w:p w:rsidR="001E10AB" w:rsidRPr="002D79B2" w:rsidRDefault="001E10AB" w:rsidP="001521A3">
            <w:pPr>
              <w:jc w:val="center"/>
            </w:pPr>
            <w:r w:rsidRPr="002D79B2">
              <w:t>Odds ratio (95</w:t>
            </w:r>
            <w:r>
              <w:t xml:space="preserve"> </w:t>
            </w:r>
            <w:r w:rsidRPr="002D79B2">
              <w:t>% CI)</w:t>
            </w:r>
          </w:p>
        </w:tc>
      </w:tr>
      <w:tr w:rsidR="001E10AB" w:rsidRPr="005E7224" w:rsidTr="001521A3">
        <w:tc>
          <w:tcPr>
            <w:tcW w:w="517" w:type="pct"/>
            <w:vMerge w:val="restart"/>
            <w:tcBorders>
              <w:top w:val="single" w:sz="4" w:space="0" w:color="auto"/>
            </w:tcBorders>
          </w:tcPr>
          <w:p w:rsidR="001E10AB" w:rsidRPr="002D79B2" w:rsidRDefault="001E10AB" w:rsidP="001521A3">
            <w:r w:rsidRPr="002D79B2">
              <w:t>G</w:t>
            </w:r>
            <w:r>
              <w:t>reen turtles</w:t>
            </w:r>
          </w:p>
        </w:tc>
        <w:tc>
          <w:tcPr>
            <w:tcW w:w="517" w:type="pct"/>
            <w:tcBorders>
              <w:top w:val="single" w:sz="4" w:space="0" w:color="auto"/>
            </w:tcBorders>
          </w:tcPr>
          <w:p w:rsidR="001E10AB" w:rsidRPr="002D79B2" w:rsidRDefault="001E10AB" w:rsidP="001521A3">
            <w:pPr>
              <w:rPr>
                <w:b/>
              </w:rPr>
            </w:pPr>
            <w:r w:rsidRPr="002D79B2">
              <w:sym w:font="Symbol" w:char="F0A3"/>
            </w:r>
            <w:r w:rsidRPr="002D79B2">
              <w:t xml:space="preserve"> 5 </w:t>
            </w:r>
            <w:proofErr w:type="spellStart"/>
            <w:r w:rsidRPr="002D79B2">
              <w:t>yr</w:t>
            </w:r>
            <w:proofErr w:type="spellEnd"/>
          </w:p>
        </w:tc>
        <w:tc>
          <w:tcPr>
            <w:tcW w:w="387" w:type="pct"/>
            <w:tcBorders>
              <w:top w:val="single" w:sz="4" w:space="0" w:color="auto"/>
            </w:tcBorders>
          </w:tcPr>
          <w:p w:rsidR="001E10AB" w:rsidRPr="002D79B2" w:rsidRDefault="001E10AB" w:rsidP="001521A3">
            <w:pPr>
              <w:jc w:val="center"/>
            </w:pPr>
            <w:r w:rsidRPr="002D79B2">
              <w:t>0.271</w:t>
            </w:r>
          </w:p>
        </w:tc>
        <w:tc>
          <w:tcPr>
            <w:tcW w:w="969" w:type="pct"/>
            <w:tcBorders>
              <w:top w:val="single" w:sz="4" w:space="0" w:color="auto"/>
            </w:tcBorders>
          </w:tcPr>
          <w:p w:rsidR="001E10AB" w:rsidRPr="002D79B2" w:rsidRDefault="001E10AB" w:rsidP="001521A3">
            <w:pPr>
              <w:jc w:val="center"/>
            </w:pPr>
            <w:r w:rsidRPr="002D79B2">
              <w:t>0.383 (0.090 – 1.643)</w:t>
            </w:r>
          </w:p>
        </w:tc>
        <w:tc>
          <w:tcPr>
            <w:tcW w:w="387" w:type="pct"/>
            <w:tcBorders>
              <w:top w:val="single" w:sz="4" w:space="0" w:color="auto"/>
            </w:tcBorders>
          </w:tcPr>
          <w:p w:rsidR="001E10AB" w:rsidRPr="002D79B2" w:rsidRDefault="001E10AB" w:rsidP="001521A3">
            <w:pPr>
              <w:jc w:val="center"/>
            </w:pPr>
            <w:r w:rsidRPr="002D79B2">
              <w:t>0.382</w:t>
            </w:r>
          </w:p>
        </w:tc>
        <w:tc>
          <w:tcPr>
            <w:tcW w:w="905" w:type="pct"/>
            <w:tcBorders>
              <w:top w:val="single" w:sz="4" w:space="0" w:color="auto"/>
            </w:tcBorders>
          </w:tcPr>
          <w:p w:rsidR="001E10AB" w:rsidRPr="002D79B2" w:rsidRDefault="001E10AB" w:rsidP="001521A3">
            <w:pPr>
              <w:jc w:val="center"/>
            </w:pPr>
            <w:r w:rsidRPr="002D79B2">
              <w:t>0.460 (0.090 – 2.350)</w:t>
            </w:r>
          </w:p>
        </w:tc>
        <w:tc>
          <w:tcPr>
            <w:tcW w:w="387" w:type="pct"/>
            <w:tcBorders>
              <w:top w:val="single" w:sz="4" w:space="0" w:color="auto"/>
            </w:tcBorders>
          </w:tcPr>
          <w:p w:rsidR="001E10AB" w:rsidRPr="002D79B2" w:rsidRDefault="001E10AB" w:rsidP="001521A3">
            <w:pPr>
              <w:jc w:val="center"/>
            </w:pPr>
            <w:r w:rsidRPr="002D79B2">
              <w:t>0.310</w:t>
            </w:r>
          </w:p>
        </w:tc>
        <w:tc>
          <w:tcPr>
            <w:tcW w:w="931" w:type="pct"/>
            <w:tcBorders>
              <w:top w:val="single" w:sz="4" w:space="0" w:color="auto"/>
            </w:tcBorders>
          </w:tcPr>
          <w:p w:rsidR="001E10AB" w:rsidRPr="002D79B2" w:rsidRDefault="001E10AB" w:rsidP="001521A3">
            <w:pPr>
              <w:jc w:val="center"/>
            </w:pPr>
            <w:r w:rsidRPr="002D79B2">
              <w:t>0.403 (0.060 – 1.991)</w:t>
            </w:r>
          </w:p>
        </w:tc>
      </w:tr>
      <w:tr w:rsidR="001E10AB" w:rsidRPr="005E7224" w:rsidTr="001521A3">
        <w:tc>
          <w:tcPr>
            <w:tcW w:w="517" w:type="pct"/>
            <w:vMerge/>
          </w:tcPr>
          <w:p w:rsidR="001E10AB" w:rsidRPr="002D79B2" w:rsidRDefault="001E10AB" w:rsidP="001521A3"/>
        </w:tc>
        <w:tc>
          <w:tcPr>
            <w:tcW w:w="517" w:type="pct"/>
          </w:tcPr>
          <w:p w:rsidR="001E10AB" w:rsidRPr="002D79B2" w:rsidRDefault="001E10AB" w:rsidP="001521A3">
            <w:pPr>
              <w:rPr>
                <w:b/>
              </w:rPr>
            </w:pPr>
            <w:r w:rsidRPr="002D79B2">
              <w:sym w:font="Symbol" w:char="F0A3"/>
            </w:r>
            <w:r w:rsidRPr="002D79B2">
              <w:t xml:space="preserve"> 10 </w:t>
            </w:r>
            <w:proofErr w:type="spellStart"/>
            <w:r w:rsidRPr="002D79B2">
              <w:t>yr</w:t>
            </w:r>
            <w:proofErr w:type="spellEnd"/>
          </w:p>
        </w:tc>
        <w:tc>
          <w:tcPr>
            <w:tcW w:w="387" w:type="pct"/>
          </w:tcPr>
          <w:p w:rsidR="001E10AB" w:rsidRPr="002D79B2" w:rsidRDefault="001E10AB" w:rsidP="001521A3">
            <w:pPr>
              <w:jc w:val="center"/>
            </w:pPr>
            <w:r w:rsidRPr="002D79B2">
              <w:t>0.282</w:t>
            </w:r>
          </w:p>
        </w:tc>
        <w:tc>
          <w:tcPr>
            <w:tcW w:w="969" w:type="pct"/>
          </w:tcPr>
          <w:p w:rsidR="001E10AB" w:rsidRPr="002D79B2" w:rsidRDefault="001E10AB" w:rsidP="001521A3">
            <w:pPr>
              <w:jc w:val="center"/>
            </w:pPr>
            <w:r w:rsidRPr="002D79B2">
              <w:t>0.344 (0.068 – 1.744)</w:t>
            </w:r>
          </w:p>
        </w:tc>
        <w:tc>
          <w:tcPr>
            <w:tcW w:w="387" w:type="pct"/>
          </w:tcPr>
          <w:p w:rsidR="001E10AB" w:rsidRPr="002D79B2" w:rsidRDefault="001E10AB" w:rsidP="001521A3">
            <w:pPr>
              <w:jc w:val="center"/>
            </w:pPr>
            <w:r w:rsidRPr="002D79B2">
              <w:t>0.574</w:t>
            </w:r>
          </w:p>
        </w:tc>
        <w:tc>
          <w:tcPr>
            <w:tcW w:w="905" w:type="pct"/>
          </w:tcPr>
          <w:p w:rsidR="001E10AB" w:rsidRPr="002D79B2" w:rsidRDefault="001E10AB" w:rsidP="001521A3">
            <w:pPr>
              <w:jc w:val="center"/>
            </w:pPr>
            <w:r w:rsidRPr="002D79B2">
              <w:t>0.387 (0.057 – 2.612)</w:t>
            </w:r>
          </w:p>
        </w:tc>
        <w:tc>
          <w:tcPr>
            <w:tcW w:w="387" w:type="pct"/>
          </w:tcPr>
          <w:p w:rsidR="001E10AB" w:rsidRPr="002D79B2" w:rsidRDefault="001E10AB" w:rsidP="001521A3">
            <w:pPr>
              <w:jc w:val="center"/>
            </w:pPr>
            <w:r w:rsidRPr="002D79B2">
              <w:t>0.678</w:t>
            </w:r>
          </w:p>
        </w:tc>
        <w:tc>
          <w:tcPr>
            <w:tcW w:w="931" w:type="pct"/>
          </w:tcPr>
          <w:p w:rsidR="001E10AB" w:rsidRPr="002D79B2" w:rsidRDefault="001E10AB" w:rsidP="001521A3">
            <w:pPr>
              <w:jc w:val="center"/>
            </w:pPr>
            <w:r w:rsidRPr="002D79B2">
              <w:t>0.595 (0.048 – 4.763)</w:t>
            </w:r>
          </w:p>
        </w:tc>
      </w:tr>
      <w:tr w:rsidR="001E10AB" w:rsidRPr="005E7224" w:rsidTr="001521A3">
        <w:tc>
          <w:tcPr>
            <w:tcW w:w="517" w:type="pct"/>
            <w:vMerge/>
            <w:tcBorders>
              <w:bottom w:val="single" w:sz="4" w:space="0" w:color="auto"/>
            </w:tcBorders>
          </w:tcPr>
          <w:p w:rsidR="001E10AB" w:rsidRPr="002D79B2" w:rsidRDefault="001E10AB" w:rsidP="001521A3"/>
        </w:tc>
        <w:tc>
          <w:tcPr>
            <w:tcW w:w="517" w:type="pct"/>
            <w:tcBorders>
              <w:bottom w:val="single" w:sz="4" w:space="0" w:color="auto"/>
            </w:tcBorders>
          </w:tcPr>
          <w:p w:rsidR="001E10AB" w:rsidRPr="002D79B2" w:rsidRDefault="001E10AB" w:rsidP="001521A3">
            <w:pPr>
              <w:rPr>
                <w:b/>
              </w:rPr>
            </w:pPr>
            <w:r w:rsidRPr="002D79B2">
              <w:sym w:font="Symbol" w:char="F0A3"/>
            </w:r>
            <w:r w:rsidRPr="002D79B2">
              <w:t xml:space="preserve"> 15 </w:t>
            </w:r>
            <w:proofErr w:type="spellStart"/>
            <w:r w:rsidRPr="002D79B2">
              <w:t>yr</w:t>
            </w:r>
            <w:proofErr w:type="spellEnd"/>
          </w:p>
        </w:tc>
        <w:tc>
          <w:tcPr>
            <w:tcW w:w="387" w:type="pct"/>
            <w:tcBorders>
              <w:bottom w:val="single" w:sz="4" w:space="0" w:color="auto"/>
            </w:tcBorders>
          </w:tcPr>
          <w:p w:rsidR="001E10AB" w:rsidRPr="002D79B2" w:rsidRDefault="001E10AB" w:rsidP="001521A3">
            <w:pPr>
              <w:jc w:val="center"/>
            </w:pPr>
            <w:r w:rsidRPr="002D79B2">
              <w:t>0.127</w:t>
            </w:r>
          </w:p>
        </w:tc>
        <w:tc>
          <w:tcPr>
            <w:tcW w:w="969" w:type="pct"/>
            <w:tcBorders>
              <w:bottom w:val="single" w:sz="4" w:space="0" w:color="auto"/>
            </w:tcBorders>
          </w:tcPr>
          <w:p w:rsidR="001E10AB" w:rsidRPr="002D79B2" w:rsidRDefault="001E10AB" w:rsidP="001521A3">
            <w:pPr>
              <w:jc w:val="center"/>
            </w:pPr>
            <w:r w:rsidRPr="002D79B2">
              <w:t>0.187 (0.022 – 1.586)</w:t>
            </w:r>
          </w:p>
        </w:tc>
        <w:tc>
          <w:tcPr>
            <w:tcW w:w="387" w:type="pct"/>
            <w:tcBorders>
              <w:bottom w:val="single" w:sz="4" w:space="0" w:color="auto"/>
            </w:tcBorders>
          </w:tcPr>
          <w:p w:rsidR="001E10AB" w:rsidRPr="002D79B2" w:rsidRDefault="001E10AB" w:rsidP="001521A3">
            <w:pPr>
              <w:jc w:val="center"/>
            </w:pPr>
            <w:r w:rsidRPr="002D79B2">
              <w:t>1.000</w:t>
            </w:r>
          </w:p>
        </w:tc>
        <w:tc>
          <w:tcPr>
            <w:tcW w:w="905" w:type="pct"/>
            <w:tcBorders>
              <w:bottom w:val="single" w:sz="4" w:space="0" w:color="auto"/>
            </w:tcBorders>
          </w:tcPr>
          <w:p w:rsidR="001E10AB" w:rsidRPr="002D79B2" w:rsidRDefault="001E10AB" w:rsidP="001521A3">
            <w:pPr>
              <w:jc w:val="center"/>
            </w:pPr>
            <w:r w:rsidRPr="002D79B2">
              <w:t>0.387 (0.030 – 4.981)</w:t>
            </w:r>
          </w:p>
        </w:tc>
        <w:tc>
          <w:tcPr>
            <w:tcW w:w="387" w:type="pct"/>
            <w:tcBorders>
              <w:bottom w:val="single" w:sz="4" w:space="0" w:color="auto"/>
            </w:tcBorders>
          </w:tcPr>
          <w:p w:rsidR="001E10AB" w:rsidRPr="002D79B2" w:rsidRDefault="001E10AB" w:rsidP="001521A3">
            <w:pPr>
              <w:jc w:val="center"/>
            </w:pPr>
            <w:r w:rsidRPr="002D79B2">
              <w:t>0.596</w:t>
            </w:r>
          </w:p>
        </w:tc>
        <w:tc>
          <w:tcPr>
            <w:tcW w:w="931" w:type="pct"/>
            <w:tcBorders>
              <w:bottom w:val="single" w:sz="4" w:space="0" w:color="auto"/>
            </w:tcBorders>
          </w:tcPr>
          <w:p w:rsidR="001E10AB" w:rsidRPr="002D79B2" w:rsidRDefault="001E10AB" w:rsidP="001521A3">
            <w:pPr>
              <w:jc w:val="center"/>
            </w:pPr>
            <w:r w:rsidRPr="002D79B2">
              <w:t>2.304 (0.111 – 145.491)</w:t>
            </w:r>
          </w:p>
        </w:tc>
      </w:tr>
      <w:tr w:rsidR="001E10AB" w:rsidRPr="005E7224" w:rsidTr="001521A3">
        <w:tc>
          <w:tcPr>
            <w:tcW w:w="517" w:type="pct"/>
            <w:vMerge w:val="restart"/>
            <w:tcBorders>
              <w:top w:val="single" w:sz="4" w:space="0" w:color="auto"/>
            </w:tcBorders>
          </w:tcPr>
          <w:p w:rsidR="001E10AB" w:rsidRPr="002D79B2" w:rsidRDefault="001E10AB" w:rsidP="001521A3">
            <w:r w:rsidRPr="002D79B2">
              <w:t>L</w:t>
            </w:r>
            <w:r>
              <w:t>oggerhead turtles</w:t>
            </w:r>
          </w:p>
        </w:tc>
        <w:tc>
          <w:tcPr>
            <w:tcW w:w="517" w:type="pct"/>
            <w:tcBorders>
              <w:top w:val="single" w:sz="4" w:space="0" w:color="auto"/>
            </w:tcBorders>
          </w:tcPr>
          <w:p w:rsidR="001E10AB" w:rsidRPr="002D79B2" w:rsidRDefault="001E10AB" w:rsidP="001521A3">
            <w:r w:rsidRPr="002D79B2">
              <w:sym w:font="Symbol" w:char="F0A3"/>
            </w:r>
            <w:r w:rsidRPr="002D79B2">
              <w:t xml:space="preserve"> 5 </w:t>
            </w:r>
            <w:proofErr w:type="spellStart"/>
            <w:r w:rsidRPr="002D79B2">
              <w:t>yr</w:t>
            </w:r>
            <w:proofErr w:type="spellEnd"/>
          </w:p>
        </w:tc>
        <w:tc>
          <w:tcPr>
            <w:tcW w:w="387" w:type="pct"/>
            <w:tcBorders>
              <w:top w:val="single" w:sz="4" w:space="0" w:color="auto"/>
            </w:tcBorders>
          </w:tcPr>
          <w:p w:rsidR="001E10AB" w:rsidRPr="002D79B2" w:rsidRDefault="001E10AB" w:rsidP="001521A3">
            <w:pPr>
              <w:jc w:val="center"/>
            </w:pPr>
            <w:r w:rsidRPr="002D79B2">
              <w:t>0.407</w:t>
            </w:r>
          </w:p>
        </w:tc>
        <w:tc>
          <w:tcPr>
            <w:tcW w:w="969" w:type="pct"/>
            <w:tcBorders>
              <w:top w:val="single" w:sz="4" w:space="0" w:color="auto"/>
            </w:tcBorders>
          </w:tcPr>
          <w:p w:rsidR="001E10AB" w:rsidRPr="002D79B2" w:rsidRDefault="001E10AB" w:rsidP="001521A3">
            <w:pPr>
              <w:jc w:val="center"/>
            </w:pPr>
            <w:r w:rsidRPr="002D79B2">
              <w:t>0.529 (0.130 – 2.163)</w:t>
            </w:r>
          </w:p>
        </w:tc>
        <w:tc>
          <w:tcPr>
            <w:tcW w:w="387" w:type="pct"/>
            <w:tcBorders>
              <w:top w:val="single" w:sz="4" w:space="0" w:color="auto"/>
            </w:tcBorders>
          </w:tcPr>
          <w:p w:rsidR="001E10AB" w:rsidRPr="002D79B2" w:rsidRDefault="001E10AB" w:rsidP="001521A3">
            <w:pPr>
              <w:jc w:val="center"/>
            </w:pPr>
            <w:r w:rsidRPr="002D79B2">
              <w:t>0.440</w:t>
            </w:r>
          </w:p>
        </w:tc>
        <w:tc>
          <w:tcPr>
            <w:tcW w:w="905" w:type="pct"/>
            <w:tcBorders>
              <w:top w:val="single" w:sz="4" w:space="0" w:color="auto"/>
            </w:tcBorders>
          </w:tcPr>
          <w:p w:rsidR="001E10AB" w:rsidRPr="002D79B2" w:rsidRDefault="001E10AB" w:rsidP="001521A3">
            <w:pPr>
              <w:jc w:val="center"/>
            </w:pPr>
            <w:r w:rsidRPr="002D79B2">
              <w:t>0.467 (0.059 – 2.930)</w:t>
            </w:r>
          </w:p>
        </w:tc>
        <w:tc>
          <w:tcPr>
            <w:tcW w:w="387" w:type="pct"/>
            <w:tcBorders>
              <w:top w:val="single" w:sz="4" w:space="0" w:color="auto"/>
            </w:tcBorders>
          </w:tcPr>
          <w:p w:rsidR="001E10AB" w:rsidRPr="002D79B2" w:rsidRDefault="001E10AB" w:rsidP="001521A3">
            <w:pPr>
              <w:jc w:val="center"/>
            </w:pPr>
            <w:r w:rsidRPr="002D79B2">
              <w:t>0.440</w:t>
            </w:r>
          </w:p>
        </w:tc>
        <w:tc>
          <w:tcPr>
            <w:tcW w:w="931" w:type="pct"/>
            <w:tcBorders>
              <w:top w:val="single" w:sz="4" w:space="0" w:color="auto"/>
            </w:tcBorders>
          </w:tcPr>
          <w:p w:rsidR="001E10AB" w:rsidRPr="002D79B2" w:rsidRDefault="001E10AB" w:rsidP="001521A3">
            <w:pPr>
              <w:jc w:val="center"/>
            </w:pPr>
            <w:r w:rsidRPr="002D79B2">
              <w:t>2.143 (0.341 – 16.895)</w:t>
            </w:r>
          </w:p>
        </w:tc>
      </w:tr>
      <w:tr w:rsidR="001E10AB" w:rsidRPr="005E7224" w:rsidTr="001521A3">
        <w:tc>
          <w:tcPr>
            <w:tcW w:w="517" w:type="pct"/>
            <w:vMerge/>
          </w:tcPr>
          <w:p w:rsidR="001E10AB" w:rsidRPr="002D79B2" w:rsidRDefault="001E10AB" w:rsidP="001521A3"/>
        </w:tc>
        <w:tc>
          <w:tcPr>
            <w:tcW w:w="517" w:type="pct"/>
          </w:tcPr>
          <w:p w:rsidR="001E10AB" w:rsidRPr="002D79B2" w:rsidRDefault="001E10AB" w:rsidP="001521A3">
            <w:r w:rsidRPr="002D79B2">
              <w:sym w:font="Symbol" w:char="F0A3"/>
            </w:r>
            <w:r w:rsidRPr="002D79B2">
              <w:t xml:space="preserve"> 10 </w:t>
            </w:r>
            <w:proofErr w:type="spellStart"/>
            <w:r w:rsidRPr="002D79B2">
              <w:t>yr</w:t>
            </w:r>
            <w:proofErr w:type="spellEnd"/>
          </w:p>
        </w:tc>
        <w:tc>
          <w:tcPr>
            <w:tcW w:w="387" w:type="pct"/>
          </w:tcPr>
          <w:p w:rsidR="001E10AB" w:rsidRPr="002D79B2" w:rsidRDefault="001E10AB" w:rsidP="001521A3">
            <w:pPr>
              <w:jc w:val="center"/>
            </w:pPr>
            <w:r w:rsidRPr="002D79B2">
              <w:t>0.696</w:t>
            </w:r>
          </w:p>
        </w:tc>
        <w:tc>
          <w:tcPr>
            <w:tcW w:w="969" w:type="pct"/>
          </w:tcPr>
          <w:p w:rsidR="001E10AB" w:rsidRPr="002D79B2" w:rsidRDefault="001E10AB" w:rsidP="001521A3">
            <w:pPr>
              <w:jc w:val="center"/>
            </w:pPr>
            <w:r w:rsidRPr="002D79B2">
              <w:t>0.678 (0.159 – 2.895)</w:t>
            </w:r>
          </w:p>
        </w:tc>
        <w:tc>
          <w:tcPr>
            <w:tcW w:w="387" w:type="pct"/>
          </w:tcPr>
          <w:p w:rsidR="001E10AB" w:rsidRPr="002D79B2" w:rsidRDefault="001E10AB" w:rsidP="001521A3">
            <w:pPr>
              <w:jc w:val="center"/>
            </w:pPr>
            <w:r w:rsidRPr="002D79B2">
              <w:t>0.678</w:t>
            </w:r>
          </w:p>
        </w:tc>
        <w:tc>
          <w:tcPr>
            <w:tcW w:w="905" w:type="pct"/>
          </w:tcPr>
          <w:p w:rsidR="001E10AB" w:rsidRPr="002D79B2" w:rsidRDefault="001E10AB" w:rsidP="001521A3">
            <w:pPr>
              <w:jc w:val="center"/>
            </w:pPr>
            <w:r w:rsidRPr="002D79B2">
              <w:t>0.504 (0.061 – 3.452)</w:t>
            </w:r>
          </w:p>
        </w:tc>
        <w:tc>
          <w:tcPr>
            <w:tcW w:w="387" w:type="pct"/>
          </w:tcPr>
          <w:p w:rsidR="001E10AB" w:rsidRPr="002D79B2" w:rsidRDefault="001E10AB" w:rsidP="001521A3">
            <w:pPr>
              <w:jc w:val="center"/>
            </w:pPr>
            <w:r w:rsidRPr="002D79B2">
              <w:t>0.678</w:t>
            </w:r>
          </w:p>
        </w:tc>
        <w:tc>
          <w:tcPr>
            <w:tcW w:w="931" w:type="pct"/>
          </w:tcPr>
          <w:p w:rsidR="001E10AB" w:rsidRPr="002D79B2" w:rsidRDefault="001E10AB" w:rsidP="001521A3">
            <w:pPr>
              <w:jc w:val="center"/>
            </w:pPr>
            <w:r w:rsidRPr="002D79B2">
              <w:t>1.986 (0.290 – 16.454)</w:t>
            </w:r>
          </w:p>
        </w:tc>
      </w:tr>
      <w:tr w:rsidR="001E10AB" w:rsidRPr="005E7224" w:rsidTr="001521A3">
        <w:tc>
          <w:tcPr>
            <w:tcW w:w="517" w:type="pct"/>
            <w:vMerge/>
            <w:tcBorders>
              <w:bottom w:val="single" w:sz="4" w:space="0" w:color="auto"/>
            </w:tcBorders>
          </w:tcPr>
          <w:p w:rsidR="001E10AB" w:rsidRPr="002D79B2" w:rsidRDefault="001E10AB" w:rsidP="001521A3"/>
        </w:tc>
        <w:tc>
          <w:tcPr>
            <w:tcW w:w="517" w:type="pct"/>
            <w:tcBorders>
              <w:bottom w:val="single" w:sz="4" w:space="0" w:color="auto"/>
            </w:tcBorders>
          </w:tcPr>
          <w:p w:rsidR="001E10AB" w:rsidRPr="002D79B2" w:rsidRDefault="001E10AB" w:rsidP="001521A3">
            <w:r w:rsidRPr="002D79B2">
              <w:sym w:font="Symbol" w:char="F0A3"/>
            </w:r>
            <w:r w:rsidRPr="002D79B2">
              <w:t xml:space="preserve"> 15 </w:t>
            </w:r>
            <w:proofErr w:type="spellStart"/>
            <w:r w:rsidRPr="002D79B2">
              <w:t>yr</w:t>
            </w:r>
            <w:proofErr w:type="spellEnd"/>
          </w:p>
        </w:tc>
        <w:tc>
          <w:tcPr>
            <w:tcW w:w="387" w:type="pct"/>
            <w:tcBorders>
              <w:bottom w:val="single" w:sz="4" w:space="0" w:color="auto"/>
            </w:tcBorders>
          </w:tcPr>
          <w:p w:rsidR="001E10AB" w:rsidRPr="002D79B2" w:rsidRDefault="001E10AB" w:rsidP="001521A3">
            <w:pPr>
              <w:jc w:val="center"/>
            </w:pPr>
            <w:r w:rsidRPr="002D79B2">
              <w:t>0.343</w:t>
            </w:r>
          </w:p>
        </w:tc>
        <w:tc>
          <w:tcPr>
            <w:tcW w:w="969" w:type="pct"/>
            <w:tcBorders>
              <w:bottom w:val="single" w:sz="4" w:space="0" w:color="auto"/>
            </w:tcBorders>
          </w:tcPr>
          <w:p w:rsidR="001E10AB" w:rsidRPr="002D79B2" w:rsidRDefault="001E10AB" w:rsidP="001521A3">
            <w:pPr>
              <w:jc w:val="center"/>
            </w:pPr>
            <w:r w:rsidRPr="002D79B2">
              <w:t>0.343 (0.056 – 2.086)</w:t>
            </w:r>
          </w:p>
        </w:tc>
        <w:tc>
          <w:tcPr>
            <w:tcW w:w="387" w:type="pct"/>
            <w:tcBorders>
              <w:bottom w:val="single" w:sz="4" w:space="0" w:color="auto"/>
            </w:tcBorders>
          </w:tcPr>
          <w:p w:rsidR="001E10AB" w:rsidRPr="002D79B2" w:rsidRDefault="001E10AB" w:rsidP="001521A3">
            <w:pPr>
              <w:jc w:val="center"/>
            </w:pPr>
            <w:r w:rsidRPr="002D79B2">
              <w:t>0.613</w:t>
            </w:r>
          </w:p>
        </w:tc>
        <w:tc>
          <w:tcPr>
            <w:tcW w:w="905" w:type="pct"/>
            <w:tcBorders>
              <w:bottom w:val="single" w:sz="4" w:space="0" w:color="auto"/>
            </w:tcBorders>
          </w:tcPr>
          <w:p w:rsidR="001E10AB" w:rsidRPr="002D79B2" w:rsidRDefault="001E10AB" w:rsidP="001521A3">
            <w:pPr>
              <w:jc w:val="center"/>
            </w:pPr>
            <w:r w:rsidRPr="002D79B2">
              <w:t>0.563 (0.044 – 9.110)</w:t>
            </w:r>
          </w:p>
        </w:tc>
        <w:tc>
          <w:tcPr>
            <w:tcW w:w="387" w:type="pct"/>
            <w:tcBorders>
              <w:bottom w:val="single" w:sz="4" w:space="0" w:color="auto"/>
            </w:tcBorders>
          </w:tcPr>
          <w:p w:rsidR="001E10AB" w:rsidRPr="002D79B2" w:rsidRDefault="001E10AB" w:rsidP="001521A3">
            <w:pPr>
              <w:jc w:val="center"/>
            </w:pPr>
            <w:r w:rsidRPr="002D79B2">
              <w:t>0.613</w:t>
            </w:r>
          </w:p>
        </w:tc>
        <w:tc>
          <w:tcPr>
            <w:tcW w:w="931" w:type="pct"/>
            <w:tcBorders>
              <w:bottom w:val="single" w:sz="4" w:space="0" w:color="auto"/>
            </w:tcBorders>
          </w:tcPr>
          <w:p w:rsidR="001E10AB" w:rsidRPr="002D79B2" w:rsidRDefault="001E10AB" w:rsidP="001521A3">
            <w:pPr>
              <w:jc w:val="center"/>
            </w:pPr>
            <w:r w:rsidRPr="002D79B2">
              <w:t>1.775 (0.110 – 22.859)</w:t>
            </w:r>
          </w:p>
        </w:tc>
      </w:tr>
    </w:tbl>
    <w:p w:rsidR="00B81653" w:rsidRDefault="00B81653" w:rsidP="001E10AB"/>
    <w:p w:rsidR="001E10AB" w:rsidRDefault="00B81653" w:rsidP="00B81653">
      <w:pPr>
        <w:spacing w:line="480" w:lineRule="auto"/>
        <w:rPr>
          <w:b/>
        </w:rPr>
      </w:pPr>
      <w:r w:rsidRPr="005E7224">
        <w:t xml:space="preserve">Test 1 investigates whether there is a significant difference between the number of resighted </w:t>
      </w:r>
      <w:r>
        <w:t>‘</w:t>
      </w:r>
      <w:r w:rsidRPr="005E7224">
        <w:t>tracked</w:t>
      </w:r>
      <w:r>
        <w:t>’</w:t>
      </w:r>
      <w:r w:rsidRPr="005E7224">
        <w:t xml:space="preserve"> and </w:t>
      </w:r>
      <w:r>
        <w:t>‘non-tracked’ neophyte (first-time nesters) females. T</w:t>
      </w:r>
      <w:r w:rsidRPr="005E7224">
        <w:t xml:space="preserve">est 2 investigates whether there is a significant difference between the number of resighted </w:t>
      </w:r>
      <w:r>
        <w:t>‘</w:t>
      </w:r>
      <w:r w:rsidRPr="005E7224">
        <w:t>tracked</w:t>
      </w:r>
      <w:r>
        <w:t>’</w:t>
      </w:r>
      <w:r w:rsidRPr="005E7224">
        <w:t xml:space="preserve"> neophyte and remigrant females.</w:t>
      </w:r>
      <w:r>
        <w:t xml:space="preserve"> Finally, test 3 investigates whether there is a significant difference between the number of resighted ‘attachment base only’ and ‘device attached’ females.</w:t>
      </w:r>
      <w:r w:rsidRPr="005E7224">
        <w:t xml:space="preserve"> </w:t>
      </w:r>
      <w:r>
        <w:t xml:space="preserve">Odds ratio are used as a measure of effect size. </w:t>
      </w:r>
      <w:r w:rsidRPr="005E7224">
        <w:t>CI: confidence intervals</w:t>
      </w:r>
      <w:r>
        <w:t>.</w:t>
      </w:r>
      <w:r w:rsidR="001E10AB">
        <w:rPr>
          <w:b/>
        </w:rPr>
        <w:br w:type="page"/>
      </w:r>
    </w:p>
    <w:p w:rsidR="001E10AB" w:rsidRPr="00375DAC" w:rsidRDefault="001E10AB" w:rsidP="00375DAC">
      <w:pPr>
        <w:spacing w:line="480" w:lineRule="auto"/>
        <w:jc w:val="both"/>
        <w:rPr>
          <w:b/>
        </w:rPr>
      </w:pPr>
      <w:r>
        <w:rPr>
          <w:b/>
        </w:rPr>
        <w:lastRenderedPageBreak/>
        <w:t>Table S2</w:t>
      </w:r>
      <w:r w:rsidRPr="005E7224">
        <w:rPr>
          <w:b/>
        </w:rPr>
        <w:t xml:space="preserve">. </w:t>
      </w:r>
      <w:r w:rsidR="00375DAC">
        <w:rPr>
          <w:b/>
        </w:rPr>
        <w:t xml:space="preserve">Significance results </w:t>
      </w:r>
      <w:r w:rsidR="002B3FF7">
        <w:rPr>
          <w:b/>
        </w:rPr>
        <w:t>looking at effects of device attachment on reproductive correlates among females</w:t>
      </w:r>
      <w:r w:rsidR="00375DAC">
        <w:rPr>
          <w:b/>
        </w:rPr>
        <w:t>.</w:t>
      </w:r>
    </w:p>
    <w:tbl>
      <w:tblPr>
        <w:tblStyle w:val="TableGrid"/>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2645"/>
        <w:gridCol w:w="2203"/>
        <w:gridCol w:w="2203"/>
        <w:gridCol w:w="2203"/>
        <w:gridCol w:w="2203"/>
        <w:gridCol w:w="2198"/>
      </w:tblGrid>
      <w:tr w:rsidR="001E10AB" w:rsidRPr="005E7224" w:rsidTr="00375DAC">
        <w:trPr>
          <w:trHeight w:val="187"/>
        </w:trPr>
        <w:tc>
          <w:tcPr>
            <w:tcW w:w="1037" w:type="pct"/>
            <w:gridSpan w:val="2"/>
            <w:tcBorders>
              <w:top w:val="single" w:sz="4" w:space="0" w:color="auto"/>
            </w:tcBorders>
            <w:vAlign w:val="center"/>
          </w:tcPr>
          <w:p w:rsidR="001E10AB" w:rsidRPr="0040514D" w:rsidRDefault="001E10AB" w:rsidP="001521A3">
            <w:pPr>
              <w:widowControl w:val="0"/>
              <w:autoSpaceDE w:val="0"/>
              <w:autoSpaceDN w:val="0"/>
              <w:adjustRightInd w:val="0"/>
              <w:rPr>
                <w:b/>
              </w:rPr>
            </w:pPr>
            <w:r>
              <w:rPr>
                <w:b/>
              </w:rPr>
              <w:t>S</w:t>
            </w:r>
            <w:r w:rsidRPr="0040514D">
              <w:rPr>
                <w:b/>
              </w:rPr>
              <w:t>pecies</w:t>
            </w:r>
          </w:p>
        </w:tc>
        <w:tc>
          <w:tcPr>
            <w:tcW w:w="793" w:type="pct"/>
            <w:vMerge w:val="restart"/>
            <w:tcBorders>
              <w:top w:val="single" w:sz="4" w:space="0" w:color="auto"/>
            </w:tcBorders>
          </w:tcPr>
          <w:p w:rsidR="001E10AB" w:rsidRDefault="001E10AB" w:rsidP="001521A3">
            <w:pPr>
              <w:widowControl w:val="0"/>
              <w:autoSpaceDE w:val="0"/>
              <w:autoSpaceDN w:val="0"/>
              <w:adjustRightInd w:val="0"/>
              <w:jc w:val="center"/>
              <w:rPr>
                <w:b/>
              </w:rPr>
            </w:pPr>
            <w:r w:rsidRPr="0040514D">
              <w:rPr>
                <w:b/>
              </w:rPr>
              <w:t>CCL</w:t>
            </w:r>
          </w:p>
          <w:p w:rsidR="001E10AB" w:rsidRPr="0040514D" w:rsidRDefault="001E10AB" w:rsidP="001521A3">
            <w:pPr>
              <w:widowControl w:val="0"/>
              <w:autoSpaceDE w:val="0"/>
              <w:autoSpaceDN w:val="0"/>
              <w:adjustRightInd w:val="0"/>
              <w:jc w:val="center"/>
              <w:rPr>
                <w:b/>
              </w:rPr>
            </w:pPr>
            <w:r>
              <w:rPr>
                <w:b/>
              </w:rPr>
              <w:t>(cm)</w:t>
            </w:r>
          </w:p>
        </w:tc>
        <w:tc>
          <w:tcPr>
            <w:tcW w:w="793" w:type="pct"/>
            <w:vMerge w:val="restart"/>
            <w:tcBorders>
              <w:top w:val="single" w:sz="4" w:space="0" w:color="auto"/>
            </w:tcBorders>
          </w:tcPr>
          <w:p w:rsidR="001E10AB" w:rsidRDefault="001E10AB" w:rsidP="001521A3">
            <w:pPr>
              <w:widowControl w:val="0"/>
              <w:autoSpaceDE w:val="0"/>
              <w:autoSpaceDN w:val="0"/>
              <w:adjustRightInd w:val="0"/>
              <w:jc w:val="center"/>
              <w:rPr>
                <w:b/>
              </w:rPr>
            </w:pPr>
            <w:r w:rsidRPr="0040514D">
              <w:rPr>
                <w:b/>
              </w:rPr>
              <w:t>Mean clutch size</w:t>
            </w:r>
          </w:p>
          <w:p w:rsidR="001E10AB" w:rsidRPr="0040514D" w:rsidRDefault="001E10AB" w:rsidP="001521A3">
            <w:pPr>
              <w:widowControl w:val="0"/>
              <w:autoSpaceDE w:val="0"/>
              <w:autoSpaceDN w:val="0"/>
              <w:adjustRightInd w:val="0"/>
              <w:jc w:val="center"/>
              <w:rPr>
                <w:b/>
              </w:rPr>
            </w:pPr>
            <w:r>
              <w:rPr>
                <w:b/>
              </w:rPr>
              <w:t>(eggs)</w:t>
            </w:r>
          </w:p>
        </w:tc>
        <w:tc>
          <w:tcPr>
            <w:tcW w:w="793" w:type="pct"/>
            <w:vMerge w:val="restart"/>
            <w:tcBorders>
              <w:top w:val="single" w:sz="4" w:space="0" w:color="auto"/>
            </w:tcBorders>
          </w:tcPr>
          <w:p w:rsidR="001E10AB" w:rsidRDefault="001E10AB" w:rsidP="001521A3">
            <w:pPr>
              <w:widowControl w:val="0"/>
              <w:autoSpaceDE w:val="0"/>
              <w:autoSpaceDN w:val="0"/>
              <w:adjustRightInd w:val="0"/>
              <w:jc w:val="center"/>
              <w:rPr>
                <w:b/>
              </w:rPr>
            </w:pPr>
            <w:r w:rsidRPr="0040514D">
              <w:rPr>
                <w:b/>
              </w:rPr>
              <w:t>ECF</w:t>
            </w:r>
          </w:p>
          <w:p w:rsidR="001E10AB" w:rsidRPr="0040514D" w:rsidRDefault="001E10AB" w:rsidP="001521A3">
            <w:pPr>
              <w:widowControl w:val="0"/>
              <w:autoSpaceDE w:val="0"/>
              <w:autoSpaceDN w:val="0"/>
              <w:adjustRightInd w:val="0"/>
              <w:jc w:val="center"/>
              <w:rPr>
                <w:b/>
              </w:rPr>
            </w:pPr>
            <w:r>
              <w:rPr>
                <w:b/>
              </w:rPr>
              <w:t>(clutches)</w:t>
            </w:r>
          </w:p>
        </w:tc>
        <w:tc>
          <w:tcPr>
            <w:tcW w:w="793" w:type="pct"/>
            <w:vMerge w:val="restart"/>
            <w:tcBorders>
              <w:top w:val="single" w:sz="4" w:space="0" w:color="auto"/>
            </w:tcBorders>
          </w:tcPr>
          <w:p w:rsidR="001E10AB" w:rsidRDefault="001E10AB" w:rsidP="001521A3">
            <w:pPr>
              <w:widowControl w:val="0"/>
              <w:autoSpaceDE w:val="0"/>
              <w:autoSpaceDN w:val="0"/>
              <w:adjustRightInd w:val="0"/>
              <w:jc w:val="center"/>
              <w:rPr>
                <w:b/>
              </w:rPr>
            </w:pPr>
            <w:r w:rsidRPr="0040514D">
              <w:rPr>
                <w:b/>
              </w:rPr>
              <w:t>RI</w:t>
            </w:r>
          </w:p>
          <w:p w:rsidR="001E10AB" w:rsidRPr="0040514D" w:rsidRDefault="001E10AB" w:rsidP="001521A3">
            <w:pPr>
              <w:widowControl w:val="0"/>
              <w:autoSpaceDE w:val="0"/>
              <w:autoSpaceDN w:val="0"/>
              <w:adjustRightInd w:val="0"/>
              <w:jc w:val="center"/>
              <w:rPr>
                <w:b/>
              </w:rPr>
            </w:pPr>
            <w:r>
              <w:rPr>
                <w:b/>
              </w:rPr>
              <w:t>(years)</w:t>
            </w:r>
          </w:p>
        </w:tc>
        <w:tc>
          <w:tcPr>
            <w:tcW w:w="791" w:type="pct"/>
            <w:vMerge w:val="restart"/>
            <w:tcBorders>
              <w:top w:val="single" w:sz="4" w:space="0" w:color="auto"/>
            </w:tcBorders>
          </w:tcPr>
          <w:p w:rsidR="001E10AB" w:rsidRDefault="00C56750" w:rsidP="001521A3">
            <w:pPr>
              <w:widowControl w:val="0"/>
              <w:autoSpaceDE w:val="0"/>
              <w:autoSpaceDN w:val="0"/>
              <w:adjustRightInd w:val="0"/>
              <w:jc w:val="center"/>
              <w:rPr>
                <w:b/>
              </w:rPr>
            </w:pPr>
            <w:r w:rsidRPr="00244122">
              <w:rPr>
                <w:b/>
              </w:rPr>
              <w:t>Date of first nest</w:t>
            </w:r>
          </w:p>
          <w:p w:rsidR="001E10AB" w:rsidRPr="0040514D" w:rsidRDefault="001E10AB" w:rsidP="001521A3">
            <w:pPr>
              <w:widowControl w:val="0"/>
              <w:autoSpaceDE w:val="0"/>
              <w:autoSpaceDN w:val="0"/>
              <w:adjustRightInd w:val="0"/>
              <w:jc w:val="center"/>
              <w:rPr>
                <w:b/>
              </w:rPr>
            </w:pPr>
            <w:r>
              <w:rPr>
                <w:b/>
              </w:rPr>
              <w:t>(day of year)</w:t>
            </w:r>
          </w:p>
        </w:tc>
      </w:tr>
      <w:tr w:rsidR="001E10AB" w:rsidRPr="005E7224" w:rsidTr="00375DAC">
        <w:trPr>
          <w:trHeight w:val="186"/>
        </w:trPr>
        <w:tc>
          <w:tcPr>
            <w:tcW w:w="85" w:type="pct"/>
            <w:tcBorders>
              <w:bottom w:val="single" w:sz="4" w:space="0" w:color="auto"/>
            </w:tcBorders>
            <w:vAlign w:val="center"/>
          </w:tcPr>
          <w:p w:rsidR="001E10AB" w:rsidRDefault="001E10AB" w:rsidP="001521A3">
            <w:pPr>
              <w:widowControl w:val="0"/>
              <w:autoSpaceDE w:val="0"/>
              <w:autoSpaceDN w:val="0"/>
              <w:adjustRightInd w:val="0"/>
              <w:rPr>
                <w:b/>
              </w:rPr>
            </w:pPr>
          </w:p>
        </w:tc>
        <w:tc>
          <w:tcPr>
            <w:tcW w:w="952" w:type="pct"/>
            <w:tcBorders>
              <w:bottom w:val="single" w:sz="4" w:space="0" w:color="auto"/>
            </w:tcBorders>
            <w:vAlign w:val="center"/>
          </w:tcPr>
          <w:p w:rsidR="001E10AB" w:rsidRPr="0040514D" w:rsidRDefault="001E10AB" w:rsidP="001521A3">
            <w:pPr>
              <w:widowControl w:val="0"/>
              <w:autoSpaceDE w:val="0"/>
              <w:autoSpaceDN w:val="0"/>
              <w:adjustRightInd w:val="0"/>
              <w:rPr>
                <w:b/>
              </w:rPr>
            </w:pPr>
            <w:r w:rsidRPr="0040514D">
              <w:rPr>
                <w:b/>
              </w:rPr>
              <w:t>Group</w:t>
            </w:r>
          </w:p>
        </w:tc>
        <w:tc>
          <w:tcPr>
            <w:tcW w:w="793" w:type="pct"/>
            <w:vMerge/>
            <w:tcBorders>
              <w:bottom w:val="single" w:sz="4" w:space="0" w:color="auto"/>
            </w:tcBorders>
          </w:tcPr>
          <w:p w:rsidR="001E10AB" w:rsidRPr="0040514D" w:rsidRDefault="001E10AB" w:rsidP="001521A3">
            <w:pPr>
              <w:widowControl w:val="0"/>
              <w:autoSpaceDE w:val="0"/>
              <w:autoSpaceDN w:val="0"/>
              <w:adjustRightInd w:val="0"/>
              <w:jc w:val="center"/>
              <w:rPr>
                <w:b/>
              </w:rPr>
            </w:pPr>
          </w:p>
        </w:tc>
        <w:tc>
          <w:tcPr>
            <w:tcW w:w="793" w:type="pct"/>
            <w:vMerge/>
            <w:tcBorders>
              <w:bottom w:val="single" w:sz="4" w:space="0" w:color="auto"/>
            </w:tcBorders>
          </w:tcPr>
          <w:p w:rsidR="001E10AB" w:rsidRPr="0040514D" w:rsidRDefault="001E10AB" w:rsidP="001521A3">
            <w:pPr>
              <w:widowControl w:val="0"/>
              <w:autoSpaceDE w:val="0"/>
              <w:autoSpaceDN w:val="0"/>
              <w:adjustRightInd w:val="0"/>
              <w:jc w:val="center"/>
              <w:rPr>
                <w:b/>
              </w:rPr>
            </w:pPr>
          </w:p>
        </w:tc>
        <w:tc>
          <w:tcPr>
            <w:tcW w:w="793" w:type="pct"/>
            <w:vMerge/>
            <w:tcBorders>
              <w:bottom w:val="single" w:sz="4" w:space="0" w:color="auto"/>
            </w:tcBorders>
          </w:tcPr>
          <w:p w:rsidR="001E10AB" w:rsidRPr="0040514D" w:rsidRDefault="001E10AB" w:rsidP="001521A3">
            <w:pPr>
              <w:widowControl w:val="0"/>
              <w:autoSpaceDE w:val="0"/>
              <w:autoSpaceDN w:val="0"/>
              <w:adjustRightInd w:val="0"/>
              <w:jc w:val="center"/>
              <w:rPr>
                <w:b/>
              </w:rPr>
            </w:pPr>
          </w:p>
        </w:tc>
        <w:tc>
          <w:tcPr>
            <w:tcW w:w="793" w:type="pct"/>
            <w:vMerge/>
            <w:tcBorders>
              <w:bottom w:val="single" w:sz="4" w:space="0" w:color="auto"/>
            </w:tcBorders>
          </w:tcPr>
          <w:p w:rsidR="001E10AB" w:rsidRPr="0040514D" w:rsidRDefault="001E10AB" w:rsidP="001521A3">
            <w:pPr>
              <w:widowControl w:val="0"/>
              <w:autoSpaceDE w:val="0"/>
              <w:autoSpaceDN w:val="0"/>
              <w:adjustRightInd w:val="0"/>
              <w:jc w:val="center"/>
              <w:rPr>
                <w:b/>
              </w:rPr>
            </w:pPr>
          </w:p>
        </w:tc>
        <w:tc>
          <w:tcPr>
            <w:tcW w:w="791" w:type="pct"/>
            <w:vMerge/>
            <w:tcBorders>
              <w:bottom w:val="single" w:sz="4" w:space="0" w:color="auto"/>
            </w:tcBorders>
          </w:tcPr>
          <w:p w:rsidR="001E10AB" w:rsidRPr="0040514D" w:rsidRDefault="001E10AB" w:rsidP="001521A3">
            <w:pPr>
              <w:widowControl w:val="0"/>
              <w:autoSpaceDE w:val="0"/>
              <w:autoSpaceDN w:val="0"/>
              <w:adjustRightInd w:val="0"/>
              <w:jc w:val="center"/>
              <w:rPr>
                <w:b/>
              </w:rPr>
            </w:pPr>
          </w:p>
        </w:tc>
      </w:tr>
      <w:tr w:rsidR="001E10AB" w:rsidRPr="005E7224" w:rsidTr="00375DAC">
        <w:trPr>
          <w:trHeight w:val="186"/>
        </w:trPr>
        <w:tc>
          <w:tcPr>
            <w:tcW w:w="1037" w:type="pct"/>
            <w:gridSpan w:val="2"/>
            <w:tcBorders>
              <w:top w:val="single" w:sz="4" w:space="0" w:color="auto"/>
            </w:tcBorders>
            <w:vAlign w:val="center"/>
          </w:tcPr>
          <w:p w:rsidR="001E10AB" w:rsidRPr="0040514D" w:rsidRDefault="001E10AB" w:rsidP="001521A3">
            <w:pPr>
              <w:widowControl w:val="0"/>
              <w:autoSpaceDE w:val="0"/>
              <w:autoSpaceDN w:val="0"/>
              <w:adjustRightInd w:val="0"/>
              <w:rPr>
                <w:b/>
              </w:rPr>
            </w:pPr>
            <w:r w:rsidRPr="0040514D">
              <w:t>G</w:t>
            </w:r>
            <w:r>
              <w:t>reen turtles</w:t>
            </w:r>
          </w:p>
        </w:tc>
        <w:tc>
          <w:tcPr>
            <w:tcW w:w="793" w:type="pct"/>
          </w:tcPr>
          <w:p w:rsidR="001E10AB" w:rsidRPr="0040514D" w:rsidRDefault="001E10AB" w:rsidP="001521A3">
            <w:pPr>
              <w:widowControl w:val="0"/>
              <w:autoSpaceDE w:val="0"/>
              <w:autoSpaceDN w:val="0"/>
              <w:adjustRightInd w:val="0"/>
              <w:jc w:val="center"/>
              <w:rPr>
                <w:b/>
              </w:rPr>
            </w:pPr>
          </w:p>
        </w:tc>
        <w:tc>
          <w:tcPr>
            <w:tcW w:w="793" w:type="pct"/>
          </w:tcPr>
          <w:p w:rsidR="001E10AB" w:rsidRPr="0040514D" w:rsidRDefault="001E10AB" w:rsidP="001521A3">
            <w:pPr>
              <w:widowControl w:val="0"/>
              <w:autoSpaceDE w:val="0"/>
              <w:autoSpaceDN w:val="0"/>
              <w:adjustRightInd w:val="0"/>
              <w:jc w:val="center"/>
              <w:rPr>
                <w:b/>
              </w:rPr>
            </w:pPr>
          </w:p>
        </w:tc>
        <w:tc>
          <w:tcPr>
            <w:tcW w:w="793" w:type="pct"/>
          </w:tcPr>
          <w:p w:rsidR="001E10AB" w:rsidRPr="0040514D" w:rsidRDefault="001E10AB" w:rsidP="001521A3">
            <w:pPr>
              <w:widowControl w:val="0"/>
              <w:autoSpaceDE w:val="0"/>
              <w:autoSpaceDN w:val="0"/>
              <w:adjustRightInd w:val="0"/>
              <w:jc w:val="center"/>
              <w:rPr>
                <w:b/>
              </w:rPr>
            </w:pPr>
          </w:p>
        </w:tc>
        <w:tc>
          <w:tcPr>
            <w:tcW w:w="793" w:type="pct"/>
          </w:tcPr>
          <w:p w:rsidR="001E10AB" w:rsidRPr="0040514D" w:rsidRDefault="001E10AB" w:rsidP="001521A3">
            <w:pPr>
              <w:widowControl w:val="0"/>
              <w:autoSpaceDE w:val="0"/>
              <w:autoSpaceDN w:val="0"/>
              <w:adjustRightInd w:val="0"/>
              <w:jc w:val="center"/>
              <w:rPr>
                <w:b/>
              </w:rPr>
            </w:pPr>
          </w:p>
        </w:tc>
        <w:tc>
          <w:tcPr>
            <w:tcW w:w="791" w:type="pct"/>
          </w:tcPr>
          <w:p w:rsidR="001E10AB" w:rsidRPr="0040514D" w:rsidRDefault="001E10AB" w:rsidP="001521A3">
            <w:pPr>
              <w:widowControl w:val="0"/>
              <w:autoSpaceDE w:val="0"/>
              <w:autoSpaceDN w:val="0"/>
              <w:adjustRightInd w:val="0"/>
              <w:jc w:val="center"/>
              <w:rPr>
                <w:b/>
              </w:rPr>
            </w:pPr>
          </w:p>
        </w:tc>
      </w:tr>
      <w:tr w:rsidR="001E10AB" w:rsidRPr="005E7224" w:rsidTr="00375DAC">
        <w:tc>
          <w:tcPr>
            <w:tcW w:w="85" w:type="pct"/>
            <w:vMerge w:val="restart"/>
          </w:tcPr>
          <w:p w:rsidR="001E10AB" w:rsidRPr="0040514D" w:rsidRDefault="001E10AB" w:rsidP="001521A3">
            <w:pPr>
              <w:widowControl w:val="0"/>
              <w:autoSpaceDE w:val="0"/>
              <w:autoSpaceDN w:val="0"/>
              <w:adjustRightInd w:val="0"/>
            </w:pPr>
          </w:p>
        </w:tc>
        <w:tc>
          <w:tcPr>
            <w:tcW w:w="952" w:type="pct"/>
          </w:tcPr>
          <w:p w:rsidR="008D556D" w:rsidRDefault="001E10AB" w:rsidP="001521A3">
            <w:pPr>
              <w:widowControl w:val="0"/>
              <w:autoSpaceDE w:val="0"/>
              <w:autoSpaceDN w:val="0"/>
              <w:adjustRightInd w:val="0"/>
            </w:pPr>
            <w:r>
              <w:t>‘Non-tracked’</w:t>
            </w:r>
          </w:p>
          <w:p w:rsidR="001E10AB" w:rsidRPr="0040514D" w:rsidRDefault="001E10AB" w:rsidP="001521A3">
            <w:pPr>
              <w:widowControl w:val="0"/>
              <w:autoSpaceDE w:val="0"/>
              <w:autoSpaceDN w:val="0"/>
              <w:adjustRightInd w:val="0"/>
            </w:pPr>
            <w:r w:rsidRPr="0040514D">
              <w:t>(n</w:t>
            </w:r>
            <w:r w:rsidR="008D556D">
              <w:t xml:space="preserve"> </w:t>
            </w:r>
            <w:r w:rsidRPr="0040514D">
              <w:t>=</w:t>
            </w:r>
            <w:r w:rsidR="008D556D">
              <w:t xml:space="preserve"> </w:t>
            </w:r>
            <w:r w:rsidRPr="0040514D">
              <w:t>94)</w:t>
            </w:r>
          </w:p>
        </w:tc>
        <w:tc>
          <w:tcPr>
            <w:tcW w:w="793" w:type="pct"/>
          </w:tcPr>
          <w:p w:rsidR="008D556D" w:rsidRDefault="001E10AB" w:rsidP="001521A3">
            <w:pPr>
              <w:widowControl w:val="0"/>
              <w:autoSpaceDE w:val="0"/>
              <w:autoSpaceDN w:val="0"/>
              <w:adjustRightInd w:val="0"/>
              <w:jc w:val="center"/>
            </w:pPr>
            <w:r>
              <w:t xml:space="preserve">87.1 </w:t>
            </w:r>
            <w:r w:rsidRPr="0040514D">
              <w:sym w:font="Symbol" w:char="F0B1"/>
            </w:r>
            <w:r>
              <w:t xml:space="preserve"> 5.7</w:t>
            </w:r>
          </w:p>
          <w:p w:rsidR="001E10AB" w:rsidRPr="0040514D" w:rsidRDefault="001E10AB" w:rsidP="001521A3">
            <w:pPr>
              <w:widowControl w:val="0"/>
              <w:autoSpaceDE w:val="0"/>
              <w:autoSpaceDN w:val="0"/>
              <w:adjustRightInd w:val="0"/>
              <w:jc w:val="center"/>
            </w:pPr>
            <w:r w:rsidRPr="0040514D">
              <w:t>(74.3</w:t>
            </w:r>
            <w:r w:rsidR="008D556D">
              <w:t xml:space="preserve"> </w:t>
            </w:r>
            <w:r w:rsidRPr="0040514D">
              <w:t>–</w:t>
            </w:r>
            <w:r w:rsidR="008D556D">
              <w:t xml:space="preserve"> </w:t>
            </w:r>
            <w:r w:rsidRPr="0040514D">
              <w:t>99.0)</w:t>
            </w:r>
          </w:p>
        </w:tc>
        <w:tc>
          <w:tcPr>
            <w:tcW w:w="793" w:type="pct"/>
          </w:tcPr>
          <w:p w:rsidR="008D556D" w:rsidRDefault="001E10AB" w:rsidP="001521A3">
            <w:pPr>
              <w:widowControl w:val="0"/>
              <w:autoSpaceDE w:val="0"/>
              <w:autoSpaceDN w:val="0"/>
              <w:adjustRightInd w:val="0"/>
              <w:jc w:val="center"/>
            </w:pPr>
            <w:r w:rsidRPr="0040514D">
              <w:t xml:space="preserve">115.9 </w:t>
            </w:r>
            <w:r w:rsidRPr="0040514D">
              <w:sym w:font="Symbol" w:char="F0B1"/>
            </w:r>
            <w:r>
              <w:t xml:space="preserve"> 20.3</w:t>
            </w:r>
          </w:p>
          <w:p w:rsidR="001E10AB" w:rsidRPr="0040514D" w:rsidRDefault="001E10AB" w:rsidP="001521A3">
            <w:pPr>
              <w:widowControl w:val="0"/>
              <w:autoSpaceDE w:val="0"/>
              <w:autoSpaceDN w:val="0"/>
              <w:adjustRightInd w:val="0"/>
              <w:jc w:val="center"/>
            </w:pPr>
            <w:r w:rsidRPr="0040514D">
              <w:t>(69.0</w:t>
            </w:r>
            <w:r w:rsidR="008D556D">
              <w:t xml:space="preserve"> </w:t>
            </w:r>
            <w:r w:rsidRPr="0040514D">
              <w:t>–</w:t>
            </w:r>
            <w:r w:rsidR="008D556D">
              <w:t xml:space="preserve"> </w:t>
            </w:r>
            <w:r w:rsidRPr="0040514D">
              <w:t>184.0)</w:t>
            </w:r>
          </w:p>
        </w:tc>
        <w:tc>
          <w:tcPr>
            <w:tcW w:w="793" w:type="pct"/>
          </w:tcPr>
          <w:p w:rsidR="001E10AB" w:rsidRPr="0040514D" w:rsidRDefault="001E10AB" w:rsidP="001521A3">
            <w:pPr>
              <w:widowControl w:val="0"/>
              <w:autoSpaceDE w:val="0"/>
              <w:autoSpaceDN w:val="0"/>
              <w:adjustRightInd w:val="0"/>
              <w:jc w:val="center"/>
            </w:pPr>
            <w:r w:rsidRPr="0040514D">
              <w:t xml:space="preserve">3.0 </w:t>
            </w:r>
            <w:r w:rsidRPr="0040514D">
              <w:sym w:font="Symbol" w:char="F0B1"/>
            </w:r>
            <w:r>
              <w:t xml:space="preserve"> 1.3 </w:t>
            </w:r>
            <w:r w:rsidRPr="0040514D">
              <w:t>(1.0</w:t>
            </w:r>
            <w:r w:rsidR="008D556D">
              <w:t xml:space="preserve"> </w:t>
            </w:r>
            <w:r w:rsidRPr="0040514D">
              <w:t>–</w:t>
            </w:r>
            <w:r w:rsidR="008D556D">
              <w:t xml:space="preserve"> </w:t>
            </w:r>
            <w:r w:rsidRPr="0040514D">
              <w:t>6.0)</w:t>
            </w:r>
          </w:p>
        </w:tc>
        <w:tc>
          <w:tcPr>
            <w:tcW w:w="793" w:type="pct"/>
          </w:tcPr>
          <w:p w:rsidR="008D556D" w:rsidRDefault="001E10AB" w:rsidP="001521A3">
            <w:pPr>
              <w:widowControl w:val="0"/>
              <w:autoSpaceDE w:val="0"/>
              <w:autoSpaceDN w:val="0"/>
              <w:adjustRightInd w:val="0"/>
              <w:jc w:val="center"/>
            </w:pPr>
            <w:r w:rsidRPr="0040514D">
              <w:t xml:space="preserve">3.7 </w:t>
            </w:r>
            <w:r w:rsidRPr="0040514D">
              <w:sym w:font="Symbol" w:char="F0B1"/>
            </w:r>
            <w:r>
              <w:t xml:space="preserve"> 1.5</w:t>
            </w:r>
          </w:p>
          <w:p w:rsidR="001E10AB" w:rsidRPr="0040514D" w:rsidRDefault="001E10AB" w:rsidP="001521A3">
            <w:pPr>
              <w:widowControl w:val="0"/>
              <w:autoSpaceDE w:val="0"/>
              <w:autoSpaceDN w:val="0"/>
              <w:adjustRightInd w:val="0"/>
              <w:jc w:val="center"/>
            </w:pPr>
            <w:r w:rsidRPr="0040514D">
              <w:t>(2.0</w:t>
            </w:r>
            <w:r w:rsidR="008D556D">
              <w:t xml:space="preserve"> </w:t>
            </w:r>
            <w:r w:rsidRPr="0040514D">
              <w:t>–</w:t>
            </w:r>
            <w:r w:rsidR="008D556D">
              <w:t xml:space="preserve"> </w:t>
            </w:r>
            <w:r w:rsidRPr="0040514D">
              <w:t>9.0)</w:t>
            </w:r>
          </w:p>
        </w:tc>
        <w:tc>
          <w:tcPr>
            <w:tcW w:w="791" w:type="pct"/>
          </w:tcPr>
          <w:p w:rsidR="008D556D" w:rsidRDefault="001E10AB" w:rsidP="001521A3">
            <w:pPr>
              <w:widowControl w:val="0"/>
              <w:autoSpaceDE w:val="0"/>
              <w:autoSpaceDN w:val="0"/>
              <w:adjustRightInd w:val="0"/>
              <w:jc w:val="center"/>
            </w:pPr>
            <w:r w:rsidRPr="0040514D">
              <w:t xml:space="preserve">167.1 </w:t>
            </w:r>
            <w:r w:rsidRPr="0040514D">
              <w:sym w:font="Symbol" w:char="F0B1"/>
            </w:r>
            <w:r>
              <w:t xml:space="preserve"> 14.6</w:t>
            </w:r>
          </w:p>
          <w:p w:rsidR="001E10AB" w:rsidRPr="0040514D" w:rsidRDefault="001E10AB" w:rsidP="001521A3">
            <w:pPr>
              <w:widowControl w:val="0"/>
              <w:autoSpaceDE w:val="0"/>
              <w:autoSpaceDN w:val="0"/>
              <w:adjustRightInd w:val="0"/>
              <w:jc w:val="center"/>
            </w:pPr>
            <w:r w:rsidRPr="0040514D">
              <w:t>(142.0</w:t>
            </w:r>
            <w:r w:rsidR="008D556D">
              <w:t xml:space="preserve"> </w:t>
            </w:r>
            <w:r w:rsidRPr="0040514D">
              <w:t>–</w:t>
            </w:r>
            <w:r w:rsidR="008D556D">
              <w:t xml:space="preserve"> </w:t>
            </w:r>
            <w:r w:rsidRPr="0040514D">
              <w:t>224.0)</w:t>
            </w:r>
          </w:p>
        </w:tc>
      </w:tr>
      <w:tr w:rsidR="001E10AB" w:rsidRPr="005E7224" w:rsidTr="00375DAC">
        <w:tc>
          <w:tcPr>
            <w:tcW w:w="85" w:type="pct"/>
            <w:vMerge/>
          </w:tcPr>
          <w:p w:rsidR="001E10AB" w:rsidRPr="0040514D" w:rsidRDefault="001E10AB" w:rsidP="001521A3">
            <w:pPr>
              <w:widowControl w:val="0"/>
              <w:autoSpaceDE w:val="0"/>
              <w:autoSpaceDN w:val="0"/>
              <w:adjustRightInd w:val="0"/>
              <w:jc w:val="both"/>
            </w:pPr>
          </w:p>
        </w:tc>
        <w:tc>
          <w:tcPr>
            <w:tcW w:w="952" w:type="pct"/>
          </w:tcPr>
          <w:p w:rsidR="008D556D" w:rsidRDefault="001E10AB" w:rsidP="001521A3">
            <w:pPr>
              <w:widowControl w:val="0"/>
              <w:autoSpaceDE w:val="0"/>
              <w:autoSpaceDN w:val="0"/>
              <w:adjustRightInd w:val="0"/>
            </w:pPr>
            <w:r>
              <w:t>‘Attachment base only</w:t>
            </w:r>
            <w:r w:rsidR="008D556D">
              <w:t>’</w:t>
            </w:r>
          </w:p>
          <w:p w:rsidR="001E10AB" w:rsidRPr="0040514D" w:rsidRDefault="001E10AB" w:rsidP="001521A3">
            <w:pPr>
              <w:widowControl w:val="0"/>
              <w:autoSpaceDE w:val="0"/>
              <w:autoSpaceDN w:val="0"/>
              <w:adjustRightInd w:val="0"/>
            </w:pPr>
            <w:r w:rsidRPr="0040514D">
              <w:t>(n</w:t>
            </w:r>
            <w:r w:rsidR="008D556D">
              <w:t xml:space="preserve"> </w:t>
            </w:r>
            <w:r w:rsidRPr="0040514D">
              <w:t>=</w:t>
            </w:r>
            <w:r w:rsidR="008D556D">
              <w:t xml:space="preserve"> </w:t>
            </w:r>
            <w:r w:rsidRPr="0040514D">
              <w:t>14)</w:t>
            </w:r>
          </w:p>
        </w:tc>
        <w:tc>
          <w:tcPr>
            <w:tcW w:w="793" w:type="pct"/>
          </w:tcPr>
          <w:p w:rsidR="008D556D" w:rsidRDefault="001E10AB" w:rsidP="001521A3">
            <w:pPr>
              <w:widowControl w:val="0"/>
              <w:autoSpaceDE w:val="0"/>
              <w:autoSpaceDN w:val="0"/>
              <w:adjustRightInd w:val="0"/>
              <w:jc w:val="center"/>
            </w:pPr>
            <w:r w:rsidRPr="0040514D">
              <w:t xml:space="preserve">90.1 </w:t>
            </w:r>
            <w:r w:rsidRPr="0040514D">
              <w:sym w:font="Symbol" w:char="F0B1"/>
            </w:r>
            <w:r>
              <w:t xml:space="preserve"> 6.2</w:t>
            </w:r>
          </w:p>
          <w:p w:rsidR="001E10AB" w:rsidRPr="0040514D" w:rsidRDefault="001E10AB" w:rsidP="001521A3">
            <w:pPr>
              <w:widowControl w:val="0"/>
              <w:autoSpaceDE w:val="0"/>
              <w:autoSpaceDN w:val="0"/>
              <w:adjustRightInd w:val="0"/>
              <w:jc w:val="center"/>
            </w:pPr>
            <w:r w:rsidRPr="0040514D">
              <w:t>(81.5</w:t>
            </w:r>
            <w:r w:rsidR="008D556D">
              <w:t xml:space="preserve"> </w:t>
            </w:r>
            <w:r w:rsidRPr="0040514D">
              <w:t>–</w:t>
            </w:r>
            <w:r w:rsidR="008D556D">
              <w:t xml:space="preserve"> </w:t>
            </w:r>
            <w:r w:rsidRPr="0040514D">
              <w:t>103.0)</w:t>
            </w:r>
          </w:p>
        </w:tc>
        <w:tc>
          <w:tcPr>
            <w:tcW w:w="793" w:type="pct"/>
          </w:tcPr>
          <w:p w:rsidR="008D556D" w:rsidRDefault="001E10AB" w:rsidP="001521A3">
            <w:pPr>
              <w:widowControl w:val="0"/>
              <w:autoSpaceDE w:val="0"/>
              <w:autoSpaceDN w:val="0"/>
              <w:adjustRightInd w:val="0"/>
              <w:jc w:val="center"/>
            </w:pPr>
            <w:r w:rsidRPr="0040514D">
              <w:t xml:space="preserve">116.8 </w:t>
            </w:r>
            <w:r w:rsidRPr="0040514D">
              <w:sym w:font="Symbol" w:char="F0B1"/>
            </w:r>
            <w:r w:rsidRPr="0040514D">
              <w:t xml:space="preserve"> 25.6</w:t>
            </w:r>
          </w:p>
          <w:p w:rsidR="001E10AB" w:rsidRPr="0040514D" w:rsidRDefault="001E10AB" w:rsidP="001521A3">
            <w:pPr>
              <w:widowControl w:val="0"/>
              <w:autoSpaceDE w:val="0"/>
              <w:autoSpaceDN w:val="0"/>
              <w:adjustRightInd w:val="0"/>
              <w:jc w:val="center"/>
            </w:pPr>
            <w:r w:rsidRPr="0040514D">
              <w:t>(72.0</w:t>
            </w:r>
            <w:r w:rsidR="008D556D">
              <w:t xml:space="preserve"> </w:t>
            </w:r>
            <w:r w:rsidRPr="0040514D">
              <w:t>–</w:t>
            </w:r>
            <w:r w:rsidR="008D556D">
              <w:t xml:space="preserve"> </w:t>
            </w:r>
            <w:r w:rsidRPr="0040514D">
              <w:t>162.0)</w:t>
            </w:r>
          </w:p>
        </w:tc>
        <w:tc>
          <w:tcPr>
            <w:tcW w:w="793" w:type="pct"/>
          </w:tcPr>
          <w:p w:rsidR="001E10AB" w:rsidRPr="0040514D" w:rsidRDefault="001E10AB" w:rsidP="001521A3">
            <w:pPr>
              <w:widowControl w:val="0"/>
              <w:autoSpaceDE w:val="0"/>
              <w:autoSpaceDN w:val="0"/>
              <w:adjustRightInd w:val="0"/>
              <w:jc w:val="center"/>
            </w:pPr>
            <w:r w:rsidRPr="0040514D">
              <w:t xml:space="preserve">4.1 </w:t>
            </w:r>
            <w:r w:rsidRPr="0040514D">
              <w:sym w:font="Symbol" w:char="F0B1"/>
            </w:r>
            <w:r w:rsidRPr="0040514D">
              <w:t xml:space="preserve"> 1.0</w:t>
            </w:r>
            <w:r>
              <w:t xml:space="preserve"> </w:t>
            </w:r>
            <w:r w:rsidRPr="0040514D">
              <w:t>(2.0</w:t>
            </w:r>
            <w:r w:rsidR="008D556D">
              <w:t xml:space="preserve"> </w:t>
            </w:r>
            <w:r w:rsidRPr="0040514D">
              <w:t>–</w:t>
            </w:r>
            <w:r w:rsidR="008D556D">
              <w:t xml:space="preserve"> </w:t>
            </w:r>
            <w:r w:rsidRPr="0040514D">
              <w:t>6.0)</w:t>
            </w:r>
          </w:p>
        </w:tc>
        <w:tc>
          <w:tcPr>
            <w:tcW w:w="793" w:type="pct"/>
          </w:tcPr>
          <w:p w:rsidR="008D556D" w:rsidRDefault="001E10AB" w:rsidP="001521A3">
            <w:pPr>
              <w:widowControl w:val="0"/>
              <w:autoSpaceDE w:val="0"/>
              <w:autoSpaceDN w:val="0"/>
              <w:adjustRightInd w:val="0"/>
              <w:jc w:val="center"/>
            </w:pPr>
            <w:r w:rsidRPr="0040514D">
              <w:t xml:space="preserve">3.4 </w:t>
            </w:r>
            <w:r w:rsidRPr="0040514D">
              <w:sym w:font="Symbol" w:char="F0B1"/>
            </w:r>
            <w:r w:rsidRPr="0040514D">
              <w:t xml:space="preserve"> 1.6</w:t>
            </w:r>
          </w:p>
          <w:p w:rsidR="001E10AB" w:rsidRPr="0040514D" w:rsidRDefault="001E10AB" w:rsidP="001521A3">
            <w:pPr>
              <w:widowControl w:val="0"/>
              <w:autoSpaceDE w:val="0"/>
              <w:autoSpaceDN w:val="0"/>
              <w:adjustRightInd w:val="0"/>
              <w:jc w:val="center"/>
            </w:pPr>
            <w:r w:rsidRPr="0040514D">
              <w:t>(2.0</w:t>
            </w:r>
            <w:r w:rsidR="008D556D">
              <w:t xml:space="preserve"> </w:t>
            </w:r>
            <w:r w:rsidRPr="0040514D">
              <w:t>–</w:t>
            </w:r>
            <w:r w:rsidR="008D556D">
              <w:t xml:space="preserve"> </w:t>
            </w:r>
            <w:r w:rsidRPr="0040514D">
              <w:t>8.0)</w:t>
            </w:r>
          </w:p>
        </w:tc>
        <w:tc>
          <w:tcPr>
            <w:tcW w:w="791" w:type="pct"/>
          </w:tcPr>
          <w:p w:rsidR="008D556D" w:rsidRDefault="001E10AB" w:rsidP="001521A3">
            <w:pPr>
              <w:widowControl w:val="0"/>
              <w:autoSpaceDE w:val="0"/>
              <w:autoSpaceDN w:val="0"/>
              <w:adjustRightInd w:val="0"/>
              <w:jc w:val="center"/>
            </w:pPr>
            <w:r w:rsidRPr="0040514D">
              <w:t xml:space="preserve">159.6 </w:t>
            </w:r>
            <w:r w:rsidRPr="0040514D">
              <w:sym w:font="Symbol" w:char="F0B1"/>
            </w:r>
            <w:r w:rsidRPr="0040514D">
              <w:t xml:space="preserve"> 7.1</w:t>
            </w:r>
          </w:p>
          <w:p w:rsidR="001E10AB" w:rsidRPr="0040514D" w:rsidRDefault="001E10AB" w:rsidP="001521A3">
            <w:pPr>
              <w:widowControl w:val="0"/>
              <w:autoSpaceDE w:val="0"/>
              <w:autoSpaceDN w:val="0"/>
              <w:adjustRightInd w:val="0"/>
              <w:jc w:val="center"/>
            </w:pPr>
            <w:r w:rsidRPr="0040514D">
              <w:t>(151.0</w:t>
            </w:r>
            <w:r w:rsidR="008D556D">
              <w:t xml:space="preserve"> </w:t>
            </w:r>
            <w:r w:rsidRPr="0040514D">
              <w:t>–</w:t>
            </w:r>
            <w:r w:rsidR="008D556D">
              <w:t xml:space="preserve"> </w:t>
            </w:r>
            <w:r w:rsidRPr="0040514D">
              <w:t>175.0)</w:t>
            </w:r>
          </w:p>
        </w:tc>
      </w:tr>
      <w:tr w:rsidR="001E10AB" w:rsidRPr="005E7224" w:rsidTr="00375DAC">
        <w:tc>
          <w:tcPr>
            <w:tcW w:w="85" w:type="pct"/>
            <w:vMerge/>
          </w:tcPr>
          <w:p w:rsidR="001E10AB" w:rsidRPr="0040514D" w:rsidRDefault="001E10AB" w:rsidP="001521A3">
            <w:pPr>
              <w:widowControl w:val="0"/>
              <w:autoSpaceDE w:val="0"/>
              <w:autoSpaceDN w:val="0"/>
              <w:adjustRightInd w:val="0"/>
              <w:jc w:val="both"/>
            </w:pPr>
          </w:p>
        </w:tc>
        <w:tc>
          <w:tcPr>
            <w:tcW w:w="952" w:type="pct"/>
          </w:tcPr>
          <w:p w:rsidR="008D556D" w:rsidRDefault="001E10AB" w:rsidP="001521A3">
            <w:pPr>
              <w:widowControl w:val="0"/>
              <w:autoSpaceDE w:val="0"/>
              <w:autoSpaceDN w:val="0"/>
              <w:adjustRightInd w:val="0"/>
            </w:pPr>
            <w:r>
              <w:t>‘Device attached’</w:t>
            </w:r>
          </w:p>
          <w:p w:rsidR="001E10AB" w:rsidRPr="0040514D" w:rsidRDefault="001E10AB" w:rsidP="001521A3">
            <w:pPr>
              <w:widowControl w:val="0"/>
              <w:autoSpaceDE w:val="0"/>
              <w:autoSpaceDN w:val="0"/>
              <w:adjustRightInd w:val="0"/>
            </w:pPr>
            <w:r w:rsidRPr="0040514D">
              <w:t>(n</w:t>
            </w:r>
            <w:r w:rsidR="008D556D">
              <w:t xml:space="preserve"> </w:t>
            </w:r>
            <w:r w:rsidRPr="0040514D">
              <w:t>=</w:t>
            </w:r>
            <w:r w:rsidR="008D556D">
              <w:t xml:space="preserve"> </w:t>
            </w:r>
            <w:r w:rsidRPr="0040514D">
              <w:t>20)</w:t>
            </w:r>
          </w:p>
        </w:tc>
        <w:tc>
          <w:tcPr>
            <w:tcW w:w="793" w:type="pct"/>
          </w:tcPr>
          <w:p w:rsidR="008D556D" w:rsidRDefault="001E10AB" w:rsidP="001521A3">
            <w:pPr>
              <w:widowControl w:val="0"/>
              <w:autoSpaceDE w:val="0"/>
              <w:autoSpaceDN w:val="0"/>
              <w:adjustRightInd w:val="0"/>
              <w:jc w:val="center"/>
            </w:pPr>
            <w:r w:rsidRPr="0040514D">
              <w:t xml:space="preserve">93.1 </w:t>
            </w:r>
            <w:r w:rsidRPr="0040514D">
              <w:sym w:font="Symbol" w:char="F0B1"/>
            </w:r>
            <w:r>
              <w:t xml:space="preserve"> 6.4</w:t>
            </w:r>
          </w:p>
          <w:p w:rsidR="001E10AB" w:rsidRPr="0040514D" w:rsidRDefault="001E10AB" w:rsidP="001521A3">
            <w:pPr>
              <w:widowControl w:val="0"/>
              <w:autoSpaceDE w:val="0"/>
              <w:autoSpaceDN w:val="0"/>
              <w:adjustRightInd w:val="0"/>
              <w:jc w:val="center"/>
            </w:pPr>
            <w:r w:rsidRPr="0040514D">
              <w:t>(79.7</w:t>
            </w:r>
            <w:r w:rsidR="008D556D">
              <w:t xml:space="preserve"> </w:t>
            </w:r>
            <w:r w:rsidRPr="0040514D">
              <w:t>–</w:t>
            </w:r>
            <w:r w:rsidR="008D556D">
              <w:t xml:space="preserve"> </w:t>
            </w:r>
            <w:r w:rsidRPr="0040514D">
              <w:t>105.0)</w:t>
            </w:r>
          </w:p>
        </w:tc>
        <w:tc>
          <w:tcPr>
            <w:tcW w:w="793" w:type="pct"/>
          </w:tcPr>
          <w:p w:rsidR="008D556D" w:rsidRDefault="001E10AB" w:rsidP="001521A3">
            <w:pPr>
              <w:widowControl w:val="0"/>
              <w:autoSpaceDE w:val="0"/>
              <w:autoSpaceDN w:val="0"/>
              <w:adjustRightInd w:val="0"/>
              <w:jc w:val="center"/>
            </w:pPr>
            <w:r w:rsidRPr="0040514D">
              <w:t xml:space="preserve">117.0 </w:t>
            </w:r>
            <w:r w:rsidRPr="0040514D">
              <w:sym w:font="Symbol" w:char="F0B1"/>
            </w:r>
            <w:r>
              <w:t xml:space="preserve"> 26.6</w:t>
            </w:r>
          </w:p>
          <w:p w:rsidR="001E10AB" w:rsidRPr="0040514D" w:rsidRDefault="001E10AB" w:rsidP="001521A3">
            <w:pPr>
              <w:widowControl w:val="0"/>
              <w:autoSpaceDE w:val="0"/>
              <w:autoSpaceDN w:val="0"/>
              <w:adjustRightInd w:val="0"/>
              <w:jc w:val="center"/>
            </w:pPr>
            <w:r w:rsidRPr="0040514D">
              <w:t>(62.0</w:t>
            </w:r>
            <w:r w:rsidR="008D556D">
              <w:t xml:space="preserve"> </w:t>
            </w:r>
            <w:r w:rsidRPr="0040514D">
              <w:t>–</w:t>
            </w:r>
            <w:r w:rsidR="008D556D">
              <w:t xml:space="preserve"> </w:t>
            </w:r>
            <w:r w:rsidRPr="0040514D">
              <w:t>154.0)</w:t>
            </w:r>
          </w:p>
        </w:tc>
        <w:tc>
          <w:tcPr>
            <w:tcW w:w="793" w:type="pct"/>
          </w:tcPr>
          <w:p w:rsidR="001E10AB" w:rsidRPr="0040514D" w:rsidRDefault="001E10AB" w:rsidP="001521A3">
            <w:pPr>
              <w:widowControl w:val="0"/>
              <w:autoSpaceDE w:val="0"/>
              <w:autoSpaceDN w:val="0"/>
              <w:adjustRightInd w:val="0"/>
              <w:jc w:val="center"/>
            </w:pPr>
            <w:r w:rsidRPr="0040514D">
              <w:t xml:space="preserve">3.6 </w:t>
            </w:r>
            <w:r w:rsidRPr="0040514D">
              <w:sym w:font="Symbol" w:char="F0B1"/>
            </w:r>
            <w:r>
              <w:t xml:space="preserve"> 0.9 </w:t>
            </w:r>
            <w:r w:rsidRPr="0040514D">
              <w:t>(1.0</w:t>
            </w:r>
            <w:r w:rsidR="008D556D">
              <w:t xml:space="preserve"> </w:t>
            </w:r>
            <w:r w:rsidRPr="0040514D">
              <w:t>–</w:t>
            </w:r>
            <w:r w:rsidR="008D556D">
              <w:t xml:space="preserve"> </w:t>
            </w:r>
            <w:r w:rsidRPr="0040514D">
              <w:t>5.0)</w:t>
            </w:r>
          </w:p>
        </w:tc>
        <w:tc>
          <w:tcPr>
            <w:tcW w:w="793" w:type="pct"/>
          </w:tcPr>
          <w:p w:rsidR="008D556D" w:rsidRDefault="001E10AB" w:rsidP="001521A3">
            <w:pPr>
              <w:widowControl w:val="0"/>
              <w:autoSpaceDE w:val="0"/>
              <w:autoSpaceDN w:val="0"/>
              <w:adjustRightInd w:val="0"/>
              <w:jc w:val="center"/>
            </w:pPr>
            <w:r w:rsidRPr="0040514D">
              <w:t xml:space="preserve">3.9 </w:t>
            </w:r>
            <w:r w:rsidRPr="0040514D">
              <w:sym w:font="Symbol" w:char="F0B1"/>
            </w:r>
            <w:r>
              <w:t xml:space="preserve"> 2.0</w:t>
            </w:r>
          </w:p>
          <w:p w:rsidR="001E10AB" w:rsidRPr="0040514D" w:rsidRDefault="001E10AB" w:rsidP="001521A3">
            <w:pPr>
              <w:widowControl w:val="0"/>
              <w:autoSpaceDE w:val="0"/>
              <w:autoSpaceDN w:val="0"/>
              <w:adjustRightInd w:val="0"/>
              <w:jc w:val="center"/>
            </w:pPr>
            <w:r w:rsidRPr="0040514D">
              <w:t>(2.0</w:t>
            </w:r>
            <w:r w:rsidR="008D556D">
              <w:t xml:space="preserve"> </w:t>
            </w:r>
            <w:r w:rsidRPr="0040514D">
              <w:t>–</w:t>
            </w:r>
            <w:r w:rsidR="008D556D">
              <w:t xml:space="preserve"> </w:t>
            </w:r>
            <w:r w:rsidRPr="0040514D">
              <w:t>10.0)</w:t>
            </w:r>
          </w:p>
        </w:tc>
        <w:tc>
          <w:tcPr>
            <w:tcW w:w="791" w:type="pct"/>
          </w:tcPr>
          <w:p w:rsidR="008D556D" w:rsidRDefault="001E10AB" w:rsidP="001521A3">
            <w:pPr>
              <w:widowControl w:val="0"/>
              <w:autoSpaceDE w:val="0"/>
              <w:autoSpaceDN w:val="0"/>
              <w:adjustRightInd w:val="0"/>
              <w:jc w:val="center"/>
            </w:pPr>
            <w:r w:rsidRPr="0040514D">
              <w:t xml:space="preserve">167.2 </w:t>
            </w:r>
            <w:r w:rsidRPr="0040514D">
              <w:sym w:font="Symbol" w:char="F0B1"/>
            </w:r>
            <w:r>
              <w:t xml:space="preserve"> 10.8</w:t>
            </w:r>
          </w:p>
          <w:p w:rsidR="001E10AB" w:rsidRPr="0040514D" w:rsidRDefault="001E10AB" w:rsidP="001521A3">
            <w:pPr>
              <w:widowControl w:val="0"/>
              <w:autoSpaceDE w:val="0"/>
              <w:autoSpaceDN w:val="0"/>
              <w:adjustRightInd w:val="0"/>
              <w:jc w:val="center"/>
            </w:pPr>
            <w:r w:rsidRPr="0040514D">
              <w:t>(144.0</w:t>
            </w:r>
            <w:r w:rsidR="008D556D">
              <w:t xml:space="preserve"> </w:t>
            </w:r>
            <w:r w:rsidRPr="0040514D">
              <w:t>–</w:t>
            </w:r>
            <w:r w:rsidR="008D556D">
              <w:t xml:space="preserve"> </w:t>
            </w:r>
            <w:r w:rsidRPr="0040514D">
              <w:t>186.0)</w:t>
            </w:r>
          </w:p>
        </w:tc>
      </w:tr>
      <w:tr w:rsidR="001E10AB" w:rsidRPr="005E7224" w:rsidTr="00375DAC">
        <w:tc>
          <w:tcPr>
            <w:tcW w:w="1037" w:type="pct"/>
            <w:gridSpan w:val="2"/>
          </w:tcPr>
          <w:p w:rsidR="001E10AB" w:rsidRDefault="001E10AB" w:rsidP="001521A3">
            <w:pPr>
              <w:widowControl w:val="0"/>
              <w:autoSpaceDE w:val="0"/>
              <w:autoSpaceDN w:val="0"/>
              <w:adjustRightInd w:val="0"/>
            </w:pPr>
            <w:r w:rsidRPr="0040514D">
              <w:t>L</w:t>
            </w:r>
            <w:r>
              <w:t>oggerhead turtles</w:t>
            </w:r>
          </w:p>
        </w:tc>
        <w:tc>
          <w:tcPr>
            <w:tcW w:w="793" w:type="pct"/>
          </w:tcPr>
          <w:p w:rsidR="001E10AB" w:rsidRPr="0040514D" w:rsidRDefault="001E10AB" w:rsidP="001521A3">
            <w:pPr>
              <w:widowControl w:val="0"/>
              <w:autoSpaceDE w:val="0"/>
              <w:autoSpaceDN w:val="0"/>
              <w:adjustRightInd w:val="0"/>
              <w:jc w:val="center"/>
            </w:pPr>
          </w:p>
        </w:tc>
        <w:tc>
          <w:tcPr>
            <w:tcW w:w="793" w:type="pct"/>
          </w:tcPr>
          <w:p w:rsidR="001E10AB" w:rsidRPr="0040514D" w:rsidRDefault="001E10AB" w:rsidP="001521A3">
            <w:pPr>
              <w:widowControl w:val="0"/>
              <w:autoSpaceDE w:val="0"/>
              <w:autoSpaceDN w:val="0"/>
              <w:adjustRightInd w:val="0"/>
              <w:jc w:val="center"/>
            </w:pPr>
          </w:p>
        </w:tc>
        <w:tc>
          <w:tcPr>
            <w:tcW w:w="793" w:type="pct"/>
          </w:tcPr>
          <w:p w:rsidR="001E10AB" w:rsidRPr="0040514D" w:rsidRDefault="001E10AB" w:rsidP="001521A3">
            <w:pPr>
              <w:widowControl w:val="0"/>
              <w:autoSpaceDE w:val="0"/>
              <w:autoSpaceDN w:val="0"/>
              <w:adjustRightInd w:val="0"/>
              <w:jc w:val="center"/>
            </w:pPr>
          </w:p>
        </w:tc>
        <w:tc>
          <w:tcPr>
            <w:tcW w:w="793" w:type="pct"/>
          </w:tcPr>
          <w:p w:rsidR="001E10AB" w:rsidRPr="0040514D" w:rsidRDefault="001E10AB" w:rsidP="001521A3">
            <w:pPr>
              <w:widowControl w:val="0"/>
              <w:autoSpaceDE w:val="0"/>
              <w:autoSpaceDN w:val="0"/>
              <w:adjustRightInd w:val="0"/>
              <w:jc w:val="center"/>
            </w:pPr>
          </w:p>
        </w:tc>
        <w:tc>
          <w:tcPr>
            <w:tcW w:w="791" w:type="pct"/>
          </w:tcPr>
          <w:p w:rsidR="001E10AB" w:rsidRPr="0040514D" w:rsidRDefault="001E10AB" w:rsidP="001521A3">
            <w:pPr>
              <w:widowControl w:val="0"/>
              <w:autoSpaceDE w:val="0"/>
              <w:autoSpaceDN w:val="0"/>
              <w:adjustRightInd w:val="0"/>
              <w:jc w:val="center"/>
            </w:pPr>
          </w:p>
        </w:tc>
      </w:tr>
      <w:tr w:rsidR="001E10AB" w:rsidRPr="005E7224" w:rsidTr="00375DAC">
        <w:tc>
          <w:tcPr>
            <w:tcW w:w="85" w:type="pct"/>
            <w:vMerge w:val="restart"/>
          </w:tcPr>
          <w:p w:rsidR="001E10AB" w:rsidRPr="0040514D" w:rsidRDefault="001E10AB" w:rsidP="001521A3">
            <w:pPr>
              <w:widowControl w:val="0"/>
              <w:autoSpaceDE w:val="0"/>
              <w:autoSpaceDN w:val="0"/>
              <w:adjustRightInd w:val="0"/>
            </w:pPr>
          </w:p>
        </w:tc>
        <w:tc>
          <w:tcPr>
            <w:tcW w:w="952" w:type="pct"/>
          </w:tcPr>
          <w:p w:rsidR="008D556D" w:rsidRDefault="001E10AB" w:rsidP="001521A3">
            <w:pPr>
              <w:widowControl w:val="0"/>
              <w:autoSpaceDE w:val="0"/>
              <w:autoSpaceDN w:val="0"/>
              <w:adjustRightInd w:val="0"/>
            </w:pPr>
            <w:r>
              <w:t>‘Non-tracked’</w:t>
            </w:r>
          </w:p>
          <w:p w:rsidR="001E10AB" w:rsidRPr="0040514D" w:rsidRDefault="001E10AB" w:rsidP="001521A3">
            <w:pPr>
              <w:widowControl w:val="0"/>
              <w:autoSpaceDE w:val="0"/>
              <w:autoSpaceDN w:val="0"/>
              <w:adjustRightInd w:val="0"/>
            </w:pPr>
            <w:r w:rsidRPr="0040514D">
              <w:t>(n</w:t>
            </w:r>
            <w:r w:rsidR="008D556D">
              <w:t xml:space="preserve"> </w:t>
            </w:r>
            <w:r w:rsidRPr="0040514D">
              <w:t>=</w:t>
            </w:r>
            <w:r w:rsidR="008D556D">
              <w:t xml:space="preserve"> </w:t>
            </w:r>
            <w:r w:rsidRPr="0040514D">
              <w:t>50)</w:t>
            </w:r>
          </w:p>
        </w:tc>
        <w:tc>
          <w:tcPr>
            <w:tcW w:w="793" w:type="pct"/>
          </w:tcPr>
          <w:p w:rsidR="008D556D" w:rsidRDefault="001E10AB" w:rsidP="001521A3">
            <w:pPr>
              <w:widowControl w:val="0"/>
              <w:autoSpaceDE w:val="0"/>
              <w:autoSpaceDN w:val="0"/>
              <w:adjustRightInd w:val="0"/>
              <w:jc w:val="center"/>
            </w:pPr>
            <w:r w:rsidRPr="0040514D">
              <w:t xml:space="preserve">73.2 </w:t>
            </w:r>
            <w:r w:rsidRPr="0040514D">
              <w:sym w:font="Symbol" w:char="F0B1"/>
            </w:r>
            <w:r>
              <w:t xml:space="preserve"> 3.7</w:t>
            </w:r>
          </w:p>
          <w:p w:rsidR="001E10AB" w:rsidRPr="0040514D" w:rsidRDefault="001E10AB" w:rsidP="001521A3">
            <w:pPr>
              <w:widowControl w:val="0"/>
              <w:autoSpaceDE w:val="0"/>
              <w:autoSpaceDN w:val="0"/>
              <w:adjustRightInd w:val="0"/>
              <w:jc w:val="center"/>
            </w:pPr>
            <w:r w:rsidRPr="0040514D">
              <w:t>(65.4</w:t>
            </w:r>
            <w:r w:rsidR="008D556D">
              <w:t xml:space="preserve"> </w:t>
            </w:r>
            <w:r w:rsidRPr="0040514D">
              <w:t>–</w:t>
            </w:r>
            <w:r w:rsidR="008D556D">
              <w:t xml:space="preserve"> </w:t>
            </w:r>
            <w:r w:rsidRPr="0040514D">
              <w:t>82.0)</w:t>
            </w:r>
          </w:p>
        </w:tc>
        <w:tc>
          <w:tcPr>
            <w:tcW w:w="793" w:type="pct"/>
          </w:tcPr>
          <w:p w:rsidR="008D556D" w:rsidRDefault="001E10AB" w:rsidP="001521A3">
            <w:pPr>
              <w:widowControl w:val="0"/>
              <w:autoSpaceDE w:val="0"/>
              <w:autoSpaceDN w:val="0"/>
              <w:adjustRightInd w:val="0"/>
              <w:jc w:val="center"/>
            </w:pPr>
            <w:r w:rsidRPr="0040514D">
              <w:t xml:space="preserve">78.8 </w:t>
            </w:r>
            <w:r w:rsidRPr="0040514D">
              <w:sym w:font="Symbol" w:char="F0B1"/>
            </w:r>
            <w:r>
              <w:t xml:space="preserve"> 15.9</w:t>
            </w:r>
          </w:p>
          <w:p w:rsidR="001E10AB" w:rsidRPr="0040514D" w:rsidRDefault="001E10AB" w:rsidP="001521A3">
            <w:pPr>
              <w:widowControl w:val="0"/>
              <w:autoSpaceDE w:val="0"/>
              <w:autoSpaceDN w:val="0"/>
              <w:adjustRightInd w:val="0"/>
              <w:jc w:val="center"/>
            </w:pPr>
            <w:r w:rsidRPr="0040514D">
              <w:t>(47.5</w:t>
            </w:r>
            <w:r w:rsidR="008D556D">
              <w:t xml:space="preserve"> </w:t>
            </w:r>
            <w:r w:rsidRPr="0040514D">
              <w:t>–</w:t>
            </w:r>
            <w:r w:rsidR="008D556D">
              <w:t xml:space="preserve"> </w:t>
            </w:r>
            <w:r w:rsidRPr="0040514D">
              <w:t>124.0)</w:t>
            </w:r>
          </w:p>
        </w:tc>
        <w:tc>
          <w:tcPr>
            <w:tcW w:w="793" w:type="pct"/>
          </w:tcPr>
          <w:p w:rsidR="001E10AB" w:rsidRPr="0040514D" w:rsidRDefault="001E10AB" w:rsidP="001521A3">
            <w:pPr>
              <w:widowControl w:val="0"/>
              <w:autoSpaceDE w:val="0"/>
              <w:autoSpaceDN w:val="0"/>
              <w:adjustRightInd w:val="0"/>
              <w:jc w:val="center"/>
            </w:pPr>
            <w:r w:rsidRPr="0040514D">
              <w:t xml:space="preserve">2.3 </w:t>
            </w:r>
            <w:r w:rsidRPr="0040514D">
              <w:sym w:font="Symbol" w:char="F0B1"/>
            </w:r>
            <w:r>
              <w:t xml:space="preserve"> 1.3 </w:t>
            </w:r>
            <w:r w:rsidRPr="0040514D">
              <w:t>(1.0</w:t>
            </w:r>
            <w:r w:rsidR="008D556D">
              <w:t xml:space="preserve"> </w:t>
            </w:r>
            <w:r w:rsidRPr="0040514D">
              <w:t>–</w:t>
            </w:r>
            <w:r w:rsidR="008D556D">
              <w:t xml:space="preserve"> </w:t>
            </w:r>
            <w:r w:rsidRPr="0040514D">
              <w:t>5.0)</w:t>
            </w:r>
          </w:p>
        </w:tc>
        <w:tc>
          <w:tcPr>
            <w:tcW w:w="793" w:type="pct"/>
          </w:tcPr>
          <w:p w:rsidR="008D556D" w:rsidRDefault="001E10AB" w:rsidP="001521A3">
            <w:pPr>
              <w:widowControl w:val="0"/>
              <w:autoSpaceDE w:val="0"/>
              <w:autoSpaceDN w:val="0"/>
              <w:adjustRightInd w:val="0"/>
              <w:jc w:val="center"/>
            </w:pPr>
            <w:r w:rsidRPr="0040514D">
              <w:t xml:space="preserve">3.8 </w:t>
            </w:r>
            <w:r w:rsidRPr="0040514D">
              <w:sym w:font="Symbol" w:char="F0B1"/>
            </w:r>
            <w:r>
              <w:t xml:space="preserve"> 2.0</w:t>
            </w:r>
          </w:p>
          <w:p w:rsidR="001E10AB" w:rsidRPr="0040514D" w:rsidRDefault="001E10AB" w:rsidP="001521A3">
            <w:pPr>
              <w:widowControl w:val="0"/>
              <w:autoSpaceDE w:val="0"/>
              <w:autoSpaceDN w:val="0"/>
              <w:adjustRightInd w:val="0"/>
              <w:jc w:val="center"/>
            </w:pPr>
            <w:r w:rsidRPr="0040514D">
              <w:t>(1.0</w:t>
            </w:r>
            <w:r w:rsidR="008D556D">
              <w:t xml:space="preserve"> </w:t>
            </w:r>
            <w:r w:rsidRPr="0040514D">
              <w:t>–</w:t>
            </w:r>
            <w:r w:rsidR="008D556D">
              <w:t xml:space="preserve"> </w:t>
            </w:r>
            <w:r w:rsidRPr="0040514D">
              <w:t>10.0)</w:t>
            </w:r>
          </w:p>
        </w:tc>
        <w:tc>
          <w:tcPr>
            <w:tcW w:w="791" w:type="pct"/>
          </w:tcPr>
          <w:p w:rsidR="008D556D" w:rsidRDefault="001E10AB" w:rsidP="001521A3">
            <w:pPr>
              <w:widowControl w:val="0"/>
              <w:autoSpaceDE w:val="0"/>
              <w:autoSpaceDN w:val="0"/>
              <w:adjustRightInd w:val="0"/>
              <w:jc w:val="center"/>
            </w:pPr>
            <w:r w:rsidRPr="0040514D">
              <w:t xml:space="preserve">165.7 </w:t>
            </w:r>
            <w:r w:rsidRPr="0040514D">
              <w:sym w:font="Symbol" w:char="F0B1"/>
            </w:r>
            <w:r>
              <w:t xml:space="preserve"> 13.0</w:t>
            </w:r>
          </w:p>
          <w:p w:rsidR="001E10AB" w:rsidRPr="0040514D" w:rsidRDefault="001E10AB" w:rsidP="001521A3">
            <w:pPr>
              <w:widowControl w:val="0"/>
              <w:autoSpaceDE w:val="0"/>
              <w:autoSpaceDN w:val="0"/>
              <w:adjustRightInd w:val="0"/>
              <w:jc w:val="center"/>
            </w:pPr>
            <w:r w:rsidRPr="0040514D">
              <w:t>(147.0</w:t>
            </w:r>
            <w:r w:rsidR="008D556D">
              <w:t xml:space="preserve"> </w:t>
            </w:r>
            <w:r w:rsidRPr="0040514D">
              <w:t>–</w:t>
            </w:r>
            <w:r w:rsidR="008D556D">
              <w:t xml:space="preserve"> </w:t>
            </w:r>
            <w:r w:rsidRPr="0040514D">
              <w:t>198.0)</w:t>
            </w:r>
          </w:p>
        </w:tc>
      </w:tr>
      <w:tr w:rsidR="001E10AB" w:rsidRPr="005E7224" w:rsidTr="00375DAC">
        <w:tc>
          <w:tcPr>
            <w:tcW w:w="85" w:type="pct"/>
            <w:vMerge/>
          </w:tcPr>
          <w:p w:rsidR="001E10AB" w:rsidRPr="0040514D" w:rsidRDefault="001E10AB" w:rsidP="001521A3">
            <w:pPr>
              <w:widowControl w:val="0"/>
              <w:autoSpaceDE w:val="0"/>
              <w:autoSpaceDN w:val="0"/>
              <w:adjustRightInd w:val="0"/>
              <w:jc w:val="both"/>
            </w:pPr>
          </w:p>
        </w:tc>
        <w:tc>
          <w:tcPr>
            <w:tcW w:w="952" w:type="pct"/>
          </w:tcPr>
          <w:p w:rsidR="008D556D" w:rsidRDefault="001E10AB" w:rsidP="001521A3">
            <w:pPr>
              <w:widowControl w:val="0"/>
              <w:autoSpaceDE w:val="0"/>
              <w:autoSpaceDN w:val="0"/>
              <w:adjustRightInd w:val="0"/>
            </w:pPr>
            <w:r>
              <w:t>‘Attachment base only’</w:t>
            </w:r>
          </w:p>
          <w:p w:rsidR="001E10AB" w:rsidRPr="0040514D" w:rsidRDefault="001E10AB" w:rsidP="001521A3">
            <w:pPr>
              <w:widowControl w:val="0"/>
              <w:autoSpaceDE w:val="0"/>
              <w:autoSpaceDN w:val="0"/>
              <w:adjustRightInd w:val="0"/>
            </w:pPr>
            <w:r w:rsidRPr="0040514D">
              <w:t>(n</w:t>
            </w:r>
            <w:r w:rsidR="008D556D">
              <w:t xml:space="preserve"> </w:t>
            </w:r>
            <w:r w:rsidRPr="0040514D">
              <w:t>=</w:t>
            </w:r>
            <w:r w:rsidR="008D556D">
              <w:t xml:space="preserve"> </w:t>
            </w:r>
            <w:r w:rsidRPr="0040514D">
              <w:t>6)</w:t>
            </w:r>
          </w:p>
        </w:tc>
        <w:tc>
          <w:tcPr>
            <w:tcW w:w="793" w:type="pct"/>
          </w:tcPr>
          <w:p w:rsidR="008D556D" w:rsidRDefault="001E10AB" w:rsidP="001521A3">
            <w:pPr>
              <w:widowControl w:val="0"/>
              <w:autoSpaceDE w:val="0"/>
              <w:autoSpaceDN w:val="0"/>
              <w:adjustRightInd w:val="0"/>
              <w:jc w:val="center"/>
            </w:pPr>
            <w:r w:rsidRPr="0040514D">
              <w:t xml:space="preserve">76.4 </w:t>
            </w:r>
            <w:r w:rsidRPr="0040514D">
              <w:sym w:font="Symbol" w:char="F0B1"/>
            </w:r>
            <w:r w:rsidRPr="0040514D">
              <w:t xml:space="preserve"> 3.1</w:t>
            </w:r>
          </w:p>
          <w:p w:rsidR="001E10AB" w:rsidRPr="0040514D" w:rsidRDefault="001E10AB" w:rsidP="001521A3">
            <w:pPr>
              <w:widowControl w:val="0"/>
              <w:autoSpaceDE w:val="0"/>
              <w:autoSpaceDN w:val="0"/>
              <w:adjustRightInd w:val="0"/>
              <w:jc w:val="center"/>
            </w:pPr>
            <w:r w:rsidRPr="0040514D">
              <w:t>(72.5</w:t>
            </w:r>
            <w:r w:rsidR="008D556D">
              <w:t xml:space="preserve"> </w:t>
            </w:r>
            <w:r w:rsidRPr="0040514D">
              <w:t>–</w:t>
            </w:r>
            <w:r w:rsidR="008D556D">
              <w:t xml:space="preserve"> </w:t>
            </w:r>
            <w:r w:rsidRPr="0040514D">
              <w:t>81.2)</w:t>
            </w:r>
          </w:p>
        </w:tc>
        <w:tc>
          <w:tcPr>
            <w:tcW w:w="793" w:type="pct"/>
          </w:tcPr>
          <w:p w:rsidR="008D556D" w:rsidRDefault="001E10AB" w:rsidP="001521A3">
            <w:pPr>
              <w:widowControl w:val="0"/>
              <w:autoSpaceDE w:val="0"/>
              <w:autoSpaceDN w:val="0"/>
              <w:adjustRightInd w:val="0"/>
              <w:jc w:val="center"/>
            </w:pPr>
            <w:r w:rsidRPr="0040514D">
              <w:t xml:space="preserve">85.5 </w:t>
            </w:r>
            <w:r w:rsidRPr="0040514D">
              <w:sym w:font="Symbol" w:char="F0B1"/>
            </w:r>
            <w:r w:rsidRPr="0040514D">
              <w:t xml:space="preserve"> 10.3</w:t>
            </w:r>
          </w:p>
          <w:p w:rsidR="001E10AB" w:rsidRPr="0040514D" w:rsidRDefault="001E10AB" w:rsidP="001521A3">
            <w:pPr>
              <w:widowControl w:val="0"/>
              <w:autoSpaceDE w:val="0"/>
              <w:autoSpaceDN w:val="0"/>
              <w:adjustRightInd w:val="0"/>
              <w:jc w:val="center"/>
            </w:pPr>
            <w:r w:rsidRPr="0040514D">
              <w:t>(76.0</w:t>
            </w:r>
            <w:r w:rsidR="008D556D">
              <w:t xml:space="preserve"> </w:t>
            </w:r>
            <w:r w:rsidRPr="0040514D">
              <w:t>–</w:t>
            </w:r>
            <w:r w:rsidR="008D556D">
              <w:t xml:space="preserve"> </w:t>
            </w:r>
            <w:r w:rsidRPr="0040514D">
              <w:t>99.0)</w:t>
            </w:r>
          </w:p>
        </w:tc>
        <w:tc>
          <w:tcPr>
            <w:tcW w:w="793" w:type="pct"/>
          </w:tcPr>
          <w:p w:rsidR="001E10AB" w:rsidRPr="0040514D" w:rsidRDefault="001E10AB" w:rsidP="001521A3">
            <w:pPr>
              <w:widowControl w:val="0"/>
              <w:autoSpaceDE w:val="0"/>
              <w:autoSpaceDN w:val="0"/>
              <w:adjustRightInd w:val="0"/>
              <w:jc w:val="center"/>
            </w:pPr>
            <w:r w:rsidRPr="0040514D">
              <w:t xml:space="preserve">3.7 </w:t>
            </w:r>
            <w:r w:rsidRPr="0040514D">
              <w:sym w:font="Symbol" w:char="F0B1"/>
            </w:r>
            <w:r>
              <w:t xml:space="preserve"> 0.8 </w:t>
            </w:r>
            <w:r w:rsidRPr="0040514D">
              <w:t>(3.0</w:t>
            </w:r>
            <w:r w:rsidR="008D556D">
              <w:t xml:space="preserve"> </w:t>
            </w:r>
            <w:r w:rsidRPr="0040514D">
              <w:t>–</w:t>
            </w:r>
            <w:r w:rsidR="008D556D">
              <w:t xml:space="preserve"> </w:t>
            </w:r>
            <w:r w:rsidRPr="0040514D">
              <w:t>5.0)</w:t>
            </w:r>
          </w:p>
        </w:tc>
        <w:tc>
          <w:tcPr>
            <w:tcW w:w="793" w:type="pct"/>
          </w:tcPr>
          <w:p w:rsidR="008D556D" w:rsidRDefault="001E10AB" w:rsidP="001521A3">
            <w:pPr>
              <w:widowControl w:val="0"/>
              <w:autoSpaceDE w:val="0"/>
              <w:autoSpaceDN w:val="0"/>
              <w:adjustRightInd w:val="0"/>
              <w:jc w:val="center"/>
            </w:pPr>
            <w:r w:rsidRPr="0040514D">
              <w:t xml:space="preserve">3.5 </w:t>
            </w:r>
            <w:r w:rsidRPr="0040514D">
              <w:sym w:font="Symbol" w:char="F0B1"/>
            </w:r>
            <w:r w:rsidRPr="0040514D">
              <w:t xml:space="preserve"> 0.8</w:t>
            </w:r>
          </w:p>
          <w:p w:rsidR="001E10AB" w:rsidRPr="0040514D" w:rsidRDefault="001E10AB" w:rsidP="001521A3">
            <w:pPr>
              <w:widowControl w:val="0"/>
              <w:autoSpaceDE w:val="0"/>
              <w:autoSpaceDN w:val="0"/>
              <w:adjustRightInd w:val="0"/>
              <w:jc w:val="center"/>
            </w:pPr>
            <w:r w:rsidRPr="0040514D">
              <w:t>(3.0</w:t>
            </w:r>
            <w:r w:rsidR="008D556D">
              <w:t xml:space="preserve"> </w:t>
            </w:r>
            <w:r w:rsidRPr="0040514D">
              <w:t>–</w:t>
            </w:r>
            <w:r w:rsidR="008D556D">
              <w:t xml:space="preserve"> </w:t>
            </w:r>
            <w:r w:rsidRPr="0040514D">
              <w:t>5.0)</w:t>
            </w:r>
          </w:p>
        </w:tc>
        <w:tc>
          <w:tcPr>
            <w:tcW w:w="791" w:type="pct"/>
          </w:tcPr>
          <w:p w:rsidR="008D556D" w:rsidRDefault="001E10AB" w:rsidP="001521A3">
            <w:pPr>
              <w:widowControl w:val="0"/>
              <w:autoSpaceDE w:val="0"/>
              <w:autoSpaceDN w:val="0"/>
              <w:adjustRightInd w:val="0"/>
              <w:jc w:val="center"/>
            </w:pPr>
            <w:r w:rsidRPr="0040514D">
              <w:t xml:space="preserve">154.2 </w:t>
            </w:r>
            <w:r w:rsidRPr="0040514D">
              <w:sym w:font="Symbol" w:char="F0B1"/>
            </w:r>
            <w:r>
              <w:t xml:space="preserve"> 9.2 </w:t>
            </w:r>
          </w:p>
          <w:p w:rsidR="001E10AB" w:rsidRPr="0040514D" w:rsidRDefault="001E10AB" w:rsidP="001521A3">
            <w:pPr>
              <w:widowControl w:val="0"/>
              <w:autoSpaceDE w:val="0"/>
              <w:autoSpaceDN w:val="0"/>
              <w:adjustRightInd w:val="0"/>
              <w:jc w:val="center"/>
            </w:pPr>
            <w:r w:rsidRPr="0040514D">
              <w:t>(143.0</w:t>
            </w:r>
            <w:r w:rsidR="008D556D">
              <w:t xml:space="preserve"> </w:t>
            </w:r>
            <w:r w:rsidRPr="0040514D">
              <w:t>–</w:t>
            </w:r>
            <w:r w:rsidR="008D556D">
              <w:t xml:space="preserve"> </w:t>
            </w:r>
            <w:r w:rsidRPr="0040514D">
              <w:t>170.0)</w:t>
            </w:r>
          </w:p>
        </w:tc>
      </w:tr>
      <w:tr w:rsidR="001E10AB" w:rsidRPr="005E7224" w:rsidTr="00375DAC">
        <w:tc>
          <w:tcPr>
            <w:tcW w:w="85" w:type="pct"/>
            <w:vMerge/>
            <w:tcBorders>
              <w:bottom w:val="single" w:sz="4" w:space="0" w:color="auto"/>
            </w:tcBorders>
          </w:tcPr>
          <w:p w:rsidR="001E10AB" w:rsidRPr="0040514D" w:rsidRDefault="001E10AB" w:rsidP="001521A3">
            <w:pPr>
              <w:widowControl w:val="0"/>
              <w:autoSpaceDE w:val="0"/>
              <w:autoSpaceDN w:val="0"/>
              <w:adjustRightInd w:val="0"/>
              <w:jc w:val="both"/>
            </w:pPr>
          </w:p>
        </w:tc>
        <w:tc>
          <w:tcPr>
            <w:tcW w:w="952" w:type="pct"/>
            <w:tcBorders>
              <w:bottom w:val="single" w:sz="4" w:space="0" w:color="auto"/>
            </w:tcBorders>
          </w:tcPr>
          <w:p w:rsidR="008D556D" w:rsidRDefault="001E10AB" w:rsidP="001521A3">
            <w:pPr>
              <w:widowControl w:val="0"/>
              <w:autoSpaceDE w:val="0"/>
              <w:autoSpaceDN w:val="0"/>
              <w:adjustRightInd w:val="0"/>
            </w:pPr>
            <w:r>
              <w:t>‘Device attached</w:t>
            </w:r>
            <w:r w:rsidR="008D556D">
              <w:t>’</w:t>
            </w:r>
          </w:p>
          <w:p w:rsidR="001E10AB" w:rsidRPr="0040514D" w:rsidRDefault="001E10AB" w:rsidP="001521A3">
            <w:pPr>
              <w:widowControl w:val="0"/>
              <w:autoSpaceDE w:val="0"/>
              <w:autoSpaceDN w:val="0"/>
              <w:adjustRightInd w:val="0"/>
            </w:pPr>
            <w:r w:rsidRPr="0040514D">
              <w:t>(n</w:t>
            </w:r>
            <w:r w:rsidR="008D556D">
              <w:t xml:space="preserve"> </w:t>
            </w:r>
            <w:r w:rsidRPr="0040514D">
              <w:t>=</w:t>
            </w:r>
            <w:r w:rsidR="008D556D">
              <w:t xml:space="preserve"> </w:t>
            </w:r>
            <w:r w:rsidRPr="0040514D">
              <w:t>8)</w:t>
            </w:r>
          </w:p>
        </w:tc>
        <w:tc>
          <w:tcPr>
            <w:tcW w:w="793" w:type="pct"/>
            <w:tcBorders>
              <w:bottom w:val="single" w:sz="4" w:space="0" w:color="auto"/>
            </w:tcBorders>
          </w:tcPr>
          <w:p w:rsidR="008D556D" w:rsidRDefault="001E10AB" w:rsidP="001521A3">
            <w:pPr>
              <w:widowControl w:val="0"/>
              <w:autoSpaceDE w:val="0"/>
              <w:autoSpaceDN w:val="0"/>
              <w:adjustRightInd w:val="0"/>
              <w:jc w:val="center"/>
            </w:pPr>
            <w:r w:rsidRPr="0040514D">
              <w:t xml:space="preserve">74.1 </w:t>
            </w:r>
            <w:r w:rsidRPr="0040514D">
              <w:sym w:font="Symbol" w:char="F0B1"/>
            </w:r>
            <w:r>
              <w:t xml:space="preserve"> 6.9</w:t>
            </w:r>
          </w:p>
          <w:p w:rsidR="001E10AB" w:rsidRPr="0040514D" w:rsidRDefault="001E10AB" w:rsidP="001521A3">
            <w:pPr>
              <w:widowControl w:val="0"/>
              <w:autoSpaceDE w:val="0"/>
              <w:autoSpaceDN w:val="0"/>
              <w:adjustRightInd w:val="0"/>
              <w:jc w:val="center"/>
            </w:pPr>
            <w:r w:rsidRPr="0040514D">
              <w:t>(67.5</w:t>
            </w:r>
            <w:r w:rsidR="008D556D">
              <w:t xml:space="preserve"> </w:t>
            </w:r>
            <w:r w:rsidRPr="0040514D">
              <w:t>–</w:t>
            </w:r>
            <w:r w:rsidR="008D556D">
              <w:t xml:space="preserve"> </w:t>
            </w:r>
            <w:r w:rsidRPr="0040514D">
              <w:t>87.2)</w:t>
            </w:r>
          </w:p>
        </w:tc>
        <w:tc>
          <w:tcPr>
            <w:tcW w:w="793" w:type="pct"/>
            <w:tcBorders>
              <w:bottom w:val="single" w:sz="4" w:space="0" w:color="auto"/>
            </w:tcBorders>
          </w:tcPr>
          <w:p w:rsidR="008D556D" w:rsidRDefault="001E10AB" w:rsidP="001521A3">
            <w:pPr>
              <w:widowControl w:val="0"/>
              <w:autoSpaceDE w:val="0"/>
              <w:autoSpaceDN w:val="0"/>
              <w:adjustRightInd w:val="0"/>
              <w:jc w:val="center"/>
            </w:pPr>
            <w:r w:rsidRPr="0040514D">
              <w:t xml:space="preserve">74.9 </w:t>
            </w:r>
            <w:r w:rsidRPr="0040514D">
              <w:sym w:font="Symbol" w:char="F0B1"/>
            </w:r>
            <w:r>
              <w:t xml:space="preserve"> 10.7</w:t>
            </w:r>
          </w:p>
          <w:p w:rsidR="001E10AB" w:rsidRPr="0040514D" w:rsidRDefault="001E10AB" w:rsidP="001521A3">
            <w:pPr>
              <w:widowControl w:val="0"/>
              <w:autoSpaceDE w:val="0"/>
              <w:autoSpaceDN w:val="0"/>
              <w:adjustRightInd w:val="0"/>
              <w:jc w:val="center"/>
            </w:pPr>
            <w:r w:rsidRPr="0040514D">
              <w:t>(64.0</w:t>
            </w:r>
            <w:r w:rsidR="008D556D">
              <w:t xml:space="preserve"> </w:t>
            </w:r>
            <w:r w:rsidRPr="0040514D">
              <w:t>–</w:t>
            </w:r>
            <w:r w:rsidR="008D556D">
              <w:t xml:space="preserve"> </w:t>
            </w:r>
            <w:r w:rsidRPr="0040514D">
              <w:t>99.0)</w:t>
            </w:r>
          </w:p>
        </w:tc>
        <w:tc>
          <w:tcPr>
            <w:tcW w:w="793" w:type="pct"/>
            <w:tcBorders>
              <w:bottom w:val="single" w:sz="4" w:space="0" w:color="auto"/>
            </w:tcBorders>
          </w:tcPr>
          <w:p w:rsidR="001E10AB" w:rsidRPr="0040514D" w:rsidRDefault="001E10AB" w:rsidP="001521A3">
            <w:pPr>
              <w:widowControl w:val="0"/>
              <w:autoSpaceDE w:val="0"/>
              <w:autoSpaceDN w:val="0"/>
              <w:adjustRightInd w:val="0"/>
              <w:jc w:val="center"/>
            </w:pPr>
            <w:r w:rsidRPr="0040514D">
              <w:t xml:space="preserve">3.5 </w:t>
            </w:r>
            <w:r w:rsidRPr="0040514D">
              <w:sym w:font="Symbol" w:char="F0B1"/>
            </w:r>
            <w:r>
              <w:t xml:space="preserve"> 1.7 </w:t>
            </w:r>
            <w:r w:rsidRPr="0040514D">
              <w:t>(1.0</w:t>
            </w:r>
            <w:r w:rsidR="008D556D">
              <w:t xml:space="preserve"> </w:t>
            </w:r>
            <w:r w:rsidRPr="0040514D">
              <w:t>–</w:t>
            </w:r>
            <w:r w:rsidR="008D556D">
              <w:t xml:space="preserve"> </w:t>
            </w:r>
            <w:r w:rsidRPr="0040514D">
              <w:t>6.0)</w:t>
            </w:r>
          </w:p>
        </w:tc>
        <w:tc>
          <w:tcPr>
            <w:tcW w:w="793" w:type="pct"/>
            <w:tcBorders>
              <w:bottom w:val="single" w:sz="4" w:space="0" w:color="auto"/>
            </w:tcBorders>
          </w:tcPr>
          <w:p w:rsidR="008D556D" w:rsidRDefault="001E10AB" w:rsidP="001521A3">
            <w:pPr>
              <w:widowControl w:val="0"/>
              <w:autoSpaceDE w:val="0"/>
              <w:autoSpaceDN w:val="0"/>
              <w:adjustRightInd w:val="0"/>
              <w:jc w:val="center"/>
            </w:pPr>
            <w:r w:rsidRPr="0040514D">
              <w:t xml:space="preserve">2.9 </w:t>
            </w:r>
            <w:r w:rsidRPr="0040514D">
              <w:sym w:font="Symbol" w:char="F0B1"/>
            </w:r>
            <w:r>
              <w:t xml:space="preserve"> 1.0</w:t>
            </w:r>
          </w:p>
          <w:p w:rsidR="001E10AB" w:rsidRPr="0040514D" w:rsidRDefault="001E10AB" w:rsidP="001521A3">
            <w:pPr>
              <w:widowControl w:val="0"/>
              <w:autoSpaceDE w:val="0"/>
              <w:autoSpaceDN w:val="0"/>
              <w:adjustRightInd w:val="0"/>
              <w:jc w:val="center"/>
            </w:pPr>
            <w:r w:rsidRPr="0040514D">
              <w:t>(2.0</w:t>
            </w:r>
            <w:r w:rsidR="008D556D">
              <w:t xml:space="preserve"> </w:t>
            </w:r>
            <w:r w:rsidRPr="0040514D">
              <w:t>–</w:t>
            </w:r>
            <w:r w:rsidR="008D556D">
              <w:t xml:space="preserve"> </w:t>
            </w:r>
            <w:r w:rsidRPr="0040514D">
              <w:t>5.0)</w:t>
            </w:r>
          </w:p>
        </w:tc>
        <w:tc>
          <w:tcPr>
            <w:tcW w:w="791" w:type="pct"/>
            <w:tcBorders>
              <w:bottom w:val="single" w:sz="4" w:space="0" w:color="auto"/>
            </w:tcBorders>
          </w:tcPr>
          <w:p w:rsidR="008D556D" w:rsidRDefault="001E10AB" w:rsidP="001521A3">
            <w:pPr>
              <w:widowControl w:val="0"/>
              <w:autoSpaceDE w:val="0"/>
              <w:autoSpaceDN w:val="0"/>
              <w:adjustRightInd w:val="0"/>
              <w:jc w:val="center"/>
            </w:pPr>
            <w:r w:rsidRPr="0040514D">
              <w:t xml:space="preserve">161.5 </w:t>
            </w:r>
            <w:r w:rsidRPr="0040514D">
              <w:sym w:font="Symbol" w:char="F0B1"/>
            </w:r>
            <w:r>
              <w:t xml:space="preserve"> 12.8 </w:t>
            </w:r>
          </w:p>
          <w:p w:rsidR="001E10AB" w:rsidRPr="0040514D" w:rsidRDefault="001E10AB" w:rsidP="001521A3">
            <w:pPr>
              <w:widowControl w:val="0"/>
              <w:autoSpaceDE w:val="0"/>
              <w:autoSpaceDN w:val="0"/>
              <w:adjustRightInd w:val="0"/>
              <w:jc w:val="center"/>
            </w:pPr>
            <w:r w:rsidRPr="0040514D">
              <w:t>(142.0</w:t>
            </w:r>
            <w:r w:rsidR="008D556D">
              <w:t xml:space="preserve"> </w:t>
            </w:r>
            <w:r w:rsidRPr="0040514D">
              <w:t>–</w:t>
            </w:r>
            <w:r w:rsidR="008D556D">
              <w:t xml:space="preserve"> </w:t>
            </w:r>
            <w:r w:rsidRPr="0040514D">
              <w:t>187.0)</w:t>
            </w:r>
          </w:p>
        </w:tc>
      </w:tr>
    </w:tbl>
    <w:p w:rsidR="00375DAC" w:rsidRDefault="00375DAC" w:rsidP="00375DAC">
      <w:pPr>
        <w:spacing w:line="480" w:lineRule="auto"/>
        <w:jc w:val="both"/>
      </w:pPr>
    </w:p>
    <w:p w:rsidR="001E10AB" w:rsidRDefault="00375DAC" w:rsidP="00375DAC">
      <w:pPr>
        <w:spacing w:line="480" w:lineRule="auto"/>
        <w:jc w:val="both"/>
        <w:rPr>
          <w:b/>
        </w:rPr>
      </w:pPr>
      <w:r>
        <w:t xml:space="preserve">Differences in body size in the year of device attachment and </w:t>
      </w:r>
      <w:r w:rsidRPr="005E7224">
        <w:t>reproductive correlates</w:t>
      </w:r>
      <w:r>
        <w:t xml:space="preserve"> in the years following device attachment</w:t>
      </w:r>
      <w:r w:rsidRPr="005E7224">
        <w:t xml:space="preserve"> </w:t>
      </w:r>
      <w:r>
        <w:t>among</w:t>
      </w:r>
      <w:r w:rsidRPr="005E7224">
        <w:t xml:space="preserve"> </w:t>
      </w:r>
      <w:r>
        <w:t>groups of females</w:t>
      </w:r>
      <w:r w:rsidRPr="005E7224">
        <w:t>.</w:t>
      </w:r>
      <w:r>
        <w:t xml:space="preserve"> For ‘non-tracked’ females, the year(s) of and following device attachment represent randomly generated following recaptures.</w:t>
      </w:r>
      <w:r w:rsidRPr="005E7224">
        <w:t xml:space="preserve"> Mean </w:t>
      </w:r>
      <w:r w:rsidRPr="005E7224">
        <w:sym w:font="Symbol" w:char="F0B1"/>
      </w:r>
      <w:r w:rsidRPr="005E7224">
        <w:t xml:space="preserve"> SD (range). CCL: curved carapace length; ECF</w:t>
      </w:r>
      <w:r>
        <w:t>:</w:t>
      </w:r>
      <w:r w:rsidRPr="005E7224">
        <w:t xml:space="preserve"> estima</w:t>
      </w:r>
      <w:r>
        <w:t>ted clutch frequency; RI</w:t>
      </w:r>
      <w:r w:rsidRPr="005E7224">
        <w:t>: remigration interv</w:t>
      </w:r>
      <w:r>
        <w:t>al.</w:t>
      </w:r>
      <w:r w:rsidR="001E10AB">
        <w:rPr>
          <w:b/>
        </w:rPr>
        <w:br w:type="page"/>
      </w:r>
    </w:p>
    <w:p w:rsidR="001E10AB" w:rsidRDefault="001E10AB" w:rsidP="001E10AB">
      <w:pPr>
        <w:widowControl w:val="0"/>
        <w:autoSpaceDE w:val="0"/>
        <w:autoSpaceDN w:val="0"/>
        <w:adjustRightInd w:val="0"/>
        <w:jc w:val="both"/>
      </w:pPr>
      <w:r>
        <w:rPr>
          <w:b/>
        </w:rPr>
        <w:lastRenderedPageBreak/>
        <w:t>Table S3</w:t>
      </w:r>
      <w:r w:rsidRPr="005E7224">
        <w:rPr>
          <w:b/>
        </w:rPr>
        <w:t xml:space="preserve">. </w:t>
      </w:r>
      <w:r w:rsidR="00375DAC">
        <w:rPr>
          <w:b/>
        </w:rPr>
        <w:t>Significance results looking at growth covariates and device attachment.</w:t>
      </w:r>
    </w:p>
    <w:p w:rsidR="001E10AB" w:rsidRPr="005E7224" w:rsidRDefault="001E10AB" w:rsidP="001E10AB">
      <w:pPr>
        <w:widowControl w:val="0"/>
        <w:autoSpaceDE w:val="0"/>
        <w:autoSpaceDN w:val="0"/>
        <w:adjustRightInd w:val="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3297"/>
        <w:gridCol w:w="3780"/>
        <w:gridCol w:w="2341"/>
        <w:gridCol w:w="1438"/>
        <w:gridCol w:w="1338"/>
      </w:tblGrid>
      <w:tr w:rsidR="001E10AB" w:rsidRPr="005E7224" w:rsidTr="001521A3">
        <w:tc>
          <w:tcPr>
            <w:tcW w:w="625" w:type="pct"/>
            <w:tcBorders>
              <w:top w:val="single" w:sz="4" w:space="0" w:color="auto"/>
              <w:bottom w:val="single" w:sz="4" w:space="0" w:color="auto"/>
            </w:tcBorders>
          </w:tcPr>
          <w:p w:rsidR="001E10AB" w:rsidRPr="002D79B2" w:rsidRDefault="001E10AB" w:rsidP="001521A3">
            <w:pPr>
              <w:widowControl w:val="0"/>
              <w:autoSpaceDE w:val="0"/>
              <w:autoSpaceDN w:val="0"/>
              <w:adjustRightInd w:val="0"/>
              <w:rPr>
                <w:b/>
              </w:rPr>
            </w:pPr>
            <w:r>
              <w:rPr>
                <w:b/>
              </w:rPr>
              <w:t>S</w:t>
            </w:r>
            <w:r w:rsidRPr="002D79B2">
              <w:rPr>
                <w:b/>
              </w:rPr>
              <w:t>pecies</w:t>
            </w:r>
          </w:p>
        </w:tc>
        <w:tc>
          <w:tcPr>
            <w:tcW w:w="1183" w:type="pct"/>
            <w:tcBorders>
              <w:top w:val="single" w:sz="4" w:space="0" w:color="auto"/>
              <w:bottom w:val="single" w:sz="4" w:space="0" w:color="auto"/>
            </w:tcBorders>
          </w:tcPr>
          <w:p w:rsidR="001E10AB" w:rsidRPr="002D79B2" w:rsidRDefault="001E10AB" w:rsidP="001521A3">
            <w:pPr>
              <w:widowControl w:val="0"/>
              <w:autoSpaceDE w:val="0"/>
              <w:autoSpaceDN w:val="0"/>
              <w:adjustRightInd w:val="0"/>
              <w:rPr>
                <w:b/>
              </w:rPr>
            </w:pPr>
            <w:r>
              <w:rPr>
                <w:b/>
              </w:rPr>
              <w:t>Model</w:t>
            </w:r>
          </w:p>
        </w:tc>
        <w:tc>
          <w:tcPr>
            <w:tcW w:w="1356" w:type="pct"/>
            <w:tcBorders>
              <w:top w:val="single" w:sz="4" w:space="0" w:color="auto"/>
              <w:bottom w:val="single" w:sz="4" w:space="0" w:color="auto"/>
            </w:tcBorders>
          </w:tcPr>
          <w:p w:rsidR="001E10AB" w:rsidRPr="002D79B2" w:rsidRDefault="001E10AB" w:rsidP="001521A3">
            <w:pPr>
              <w:widowControl w:val="0"/>
              <w:autoSpaceDE w:val="0"/>
              <w:autoSpaceDN w:val="0"/>
              <w:adjustRightInd w:val="0"/>
              <w:rPr>
                <w:b/>
              </w:rPr>
            </w:pPr>
            <w:r w:rsidRPr="002D79B2">
              <w:rPr>
                <w:b/>
              </w:rPr>
              <w:t>Interaction</w:t>
            </w:r>
          </w:p>
        </w:tc>
        <w:tc>
          <w:tcPr>
            <w:tcW w:w="840" w:type="pct"/>
            <w:tcBorders>
              <w:top w:val="single" w:sz="4" w:space="0" w:color="auto"/>
              <w:bottom w:val="single" w:sz="4" w:space="0" w:color="auto"/>
            </w:tcBorders>
          </w:tcPr>
          <w:p w:rsidR="001E10AB" w:rsidRPr="002D79B2" w:rsidRDefault="001E10AB" w:rsidP="001521A3">
            <w:pPr>
              <w:widowControl w:val="0"/>
              <w:autoSpaceDE w:val="0"/>
              <w:autoSpaceDN w:val="0"/>
              <w:adjustRightInd w:val="0"/>
              <w:jc w:val="center"/>
              <w:rPr>
                <w:b/>
              </w:rPr>
            </w:pPr>
            <w:r w:rsidRPr="002D79B2">
              <w:rPr>
                <w:b/>
              </w:rPr>
              <w:t xml:space="preserve">Coefficient ( </w:t>
            </w:r>
            <w:r w:rsidRPr="002D79B2">
              <w:rPr>
                <w:b/>
              </w:rPr>
              <w:sym w:font="Symbol" w:char="F0B1"/>
            </w:r>
            <w:r w:rsidRPr="002D79B2">
              <w:rPr>
                <w:b/>
              </w:rPr>
              <w:t xml:space="preserve"> SE)</w:t>
            </w:r>
          </w:p>
        </w:tc>
        <w:tc>
          <w:tcPr>
            <w:tcW w:w="516" w:type="pct"/>
            <w:tcBorders>
              <w:top w:val="single" w:sz="4" w:space="0" w:color="auto"/>
              <w:bottom w:val="single" w:sz="4" w:space="0" w:color="auto"/>
            </w:tcBorders>
          </w:tcPr>
          <w:p w:rsidR="001E10AB" w:rsidRPr="002D79B2" w:rsidRDefault="001E10AB" w:rsidP="001521A3">
            <w:pPr>
              <w:widowControl w:val="0"/>
              <w:autoSpaceDE w:val="0"/>
              <w:autoSpaceDN w:val="0"/>
              <w:adjustRightInd w:val="0"/>
              <w:jc w:val="center"/>
              <w:rPr>
                <w:b/>
              </w:rPr>
            </w:pPr>
            <w:r w:rsidRPr="002D79B2">
              <w:rPr>
                <w:b/>
              </w:rPr>
              <w:t>t value</w:t>
            </w:r>
          </w:p>
        </w:tc>
        <w:tc>
          <w:tcPr>
            <w:tcW w:w="480" w:type="pct"/>
            <w:tcBorders>
              <w:top w:val="single" w:sz="4" w:space="0" w:color="auto"/>
              <w:bottom w:val="single" w:sz="4" w:space="0" w:color="auto"/>
            </w:tcBorders>
          </w:tcPr>
          <w:p w:rsidR="001E10AB" w:rsidRPr="002D79B2" w:rsidRDefault="001E10AB" w:rsidP="001521A3">
            <w:pPr>
              <w:widowControl w:val="0"/>
              <w:autoSpaceDE w:val="0"/>
              <w:autoSpaceDN w:val="0"/>
              <w:adjustRightInd w:val="0"/>
              <w:jc w:val="center"/>
              <w:rPr>
                <w:b/>
              </w:rPr>
            </w:pPr>
            <w:r>
              <w:rPr>
                <w:b/>
              </w:rPr>
              <w:t>p</w:t>
            </w:r>
            <w:r w:rsidRPr="002D79B2">
              <w:rPr>
                <w:b/>
              </w:rPr>
              <w:t xml:space="preserve"> value</w:t>
            </w:r>
          </w:p>
        </w:tc>
      </w:tr>
      <w:tr w:rsidR="001E10AB" w:rsidRPr="005E7224" w:rsidTr="001521A3">
        <w:tc>
          <w:tcPr>
            <w:tcW w:w="625" w:type="pct"/>
            <w:vMerge w:val="restart"/>
            <w:tcBorders>
              <w:top w:val="single" w:sz="4" w:space="0" w:color="auto"/>
            </w:tcBorders>
          </w:tcPr>
          <w:p w:rsidR="001E10AB" w:rsidRPr="002D79B2" w:rsidRDefault="001E10AB" w:rsidP="001521A3">
            <w:pPr>
              <w:widowControl w:val="0"/>
              <w:autoSpaceDE w:val="0"/>
              <w:autoSpaceDN w:val="0"/>
              <w:adjustRightInd w:val="0"/>
            </w:pPr>
            <w:r w:rsidRPr="002D79B2">
              <w:t>Green</w:t>
            </w:r>
            <w:r>
              <w:t xml:space="preserve"> turtles</w:t>
            </w:r>
          </w:p>
        </w:tc>
        <w:tc>
          <w:tcPr>
            <w:tcW w:w="1183" w:type="pct"/>
            <w:vMerge w:val="restart"/>
            <w:tcBorders>
              <w:top w:val="single" w:sz="4" w:space="0" w:color="auto"/>
            </w:tcBorders>
          </w:tcPr>
          <w:p w:rsidR="001E10AB" w:rsidRPr="002D79B2" w:rsidRDefault="001E10AB" w:rsidP="001521A3">
            <w:pPr>
              <w:widowControl w:val="0"/>
              <w:autoSpaceDE w:val="0"/>
              <w:autoSpaceDN w:val="0"/>
              <w:adjustRightInd w:val="0"/>
            </w:pPr>
            <w:r w:rsidRPr="002D79B2">
              <w:t>Annual growth</w:t>
            </w:r>
          </w:p>
        </w:tc>
        <w:tc>
          <w:tcPr>
            <w:tcW w:w="1356" w:type="pct"/>
            <w:tcBorders>
              <w:top w:val="single" w:sz="4" w:space="0" w:color="auto"/>
            </w:tcBorders>
          </w:tcPr>
          <w:p w:rsidR="001E10AB" w:rsidRPr="002D79B2" w:rsidRDefault="001E10AB" w:rsidP="001521A3">
            <w:pPr>
              <w:widowControl w:val="0"/>
              <w:autoSpaceDE w:val="0"/>
              <w:autoSpaceDN w:val="0"/>
              <w:adjustRightInd w:val="0"/>
            </w:pPr>
            <w:r w:rsidRPr="002D79B2">
              <w:t>Years since first capture : Tracking</w:t>
            </w:r>
          </w:p>
        </w:tc>
        <w:tc>
          <w:tcPr>
            <w:tcW w:w="840" w:type="pct"/>
            <w:tcBorders>
              <w:top w:val="single" w:sz="4" w:space="0" w:color="auto"/>
            </w:tcBorders>
          </w:tcPr>
          <w:p w:rsidR="001E10AB" w:rsidRPr="002D79B2" w:rsidRDefault="001E10AB" w:rsidP="001521A3">
            <w:pPr>
              <w:widowControl w:val="0"/>
              <w:autoSpaceDE w:val="0"/>
              <w:autoSpaceDN w:val="0"/>
              <w:adjustRightInd w:val="0"/>
              <w:jc w:val="center"/>
            </w:pPr>
            <w:r w:rsidRPr="002D79B2">
              <w:t xml:space="preserve">0.002 </w:t>
            </w:r>
            <w:r w:rsidRPr="002D79B2">
              <w:sym w:font="Symbol" w:char="F0B1"/>
            </w:r>
            <w:r w:rsidRPr="002D79B2">
              <w:t xml:space="preserve"> 0.014</w:t>
            </w:r>
          </w:p>
        </w:tc>
        <w:tc>
          <w:tcPr>
            <w:tcW w:w="516" w:type="pct"/>
            <w:tcBorders>
              <w:top w:val="single" w:sz="4" w:space="0" w:color="auto"/>
            </w:tcBorders>
          </w:tcPr>
          <w:p w:rsidR="001E10AB" w:rsidRPr="002D79B2" w:rsidRDefault="001E10AB" w:rsidP="001521A3">
            <w:pPr>
              <w:widowControl w:val="0"/>
              <w:autoSpaceDE w:val="0"/>
              <w:autoSpaceDN w:val="0"/>
              <w:adjustRightInd w:val="0"/>
              <w:jc w:val="center"/>
            </w:pPr>
            <w:r w:rsidRPr="002D79B2">
              <w:t>0.167</w:t>
            </w:r>
          </w:p>
        </w:tc>
        <w:tc>
          <w:tcPr>
            <w:tcW w:w="480" w:type="pct"/>
            <w:tcBorders>
              <w:top w:val="single" w:sz="4" w:space="0" w:color="auto"/>
            </w:tcBorders>
          </w:tcPr>
          <w:p w:rsidR="001E10AB" w:rsidRPr="002D79B2" w:rsidRDefault="001E10AB" w:rsidP="001521A3">
            <w:pPr>
              <w:widowControl w:val="0"/>
              <w:autoSpaceDE w:val="0"/>
              <w:autoSpaceDN w:val="0"/>
              <w:adjustRightInd w:val="0"/>
              <w:jc w:val="center"/>
            </w:pPr>
            <w:r w:rsidRPr="002D79B2">
              <w:t>0.867</w:t>
            </w:r>
          </w:p>
        </w:tc>
      </w:tr>
      <w:tr w:rsidR="001E10AB" w:rsidRPr="005E7224" w:rsidTr="001521A3">
        <w:tc>
          <w:tcPr>
            <w:tcW w:w="625" w:type="pct"/>
            <w:vMerge/>
          </w:tcPr>
          <w:p w:rsidR="001E10AB" w:rsidRPr="002D79B2" w:rsidRDefault="001E10AB" w:rsidP="001521A3">
            <w:pPr>
              <w:widowControl w:val="0"/>
              <w:autoSpaceDE w:val="0"/>
              <w:autoSpaceDN w:val="0"/>
              <w:adjustRightInd w:val="0"/>
            </w:pPr>
          </w:p>
        </w:tc>
        <w:tc>
          <w:tcPr>
            <w:tcW w:w="1183" w:type="pct"/>
            <w:vMerge/>
          </w:tcPr>
          <w:p w:rsidR="001E10AB" w:rsidRPr="002D79B2" w:rsidRDefault="001E10AB" w:rsidP="001521A3">
            <w:pPr>
              <w:widowControl w:val="0"/>
              <w:autoSpaceDE w:val="0"/>
              <w:autoSpaceDN w:val="0"/>
              <w:adjustRightInd w:val="0"/>
            </w:pPr>
          </w:p>
        </w:tc>
        <w:tc>
          <w:tcPr>
            <w:tcW w:w="1356" w:type="pct"/>
          </w:tcPr>
          <w:p w:rsidR="001E10AB" w:rsidRPr="002D79B2" w:rsidRDefault="001E10AB" w:rsidP="001521A3">
            <w:pPr>
              <w:widowControl w:val="0"/>
              <w:autoSpaceDE w:val="0"/>
              <w:autoSpaceDN w:val="0"/>
              <w:adjustRightInd w:val="0"/>
            </w:pPr>
            <w:r w:rsidRPr="002D79B2">
              <w:t>Mean CCL : Tracking</w:t>
            </w:r>
          </w:p>
        </w:tc>
        <w:tc>
          <w:tcPr>
            <w:tcW w:w="840" w:type="pct"/>
          </w:tcPr>
          <w:p w:rsidR="001E10AB" w:rsidRPr="002D79B2" w:rsidRDefault="001E10AB" w:rsidP="001521A3">
            <w:pPr>
              <w:widowControl w:val="0"/>
              <w:autoSpaceDE w:val="0"/>
              <w:autoSpaceDN w:val="0"/>
              <w:adjustRightInd w:val="0"/>
              <w:jc w:val="center"/>
            </w:pPr>
            <w:r w:rsidRPr="002D79B2">
              <w:t xml:space="preserve">-0.002 </w:t>
            </w:r>
            <w:r w:rsidRPr="002D79B2">
              <w:sym w:font="Symbol" w:char="F0B1"/>
            </w:r>
            <w:r w:rsidRPr="002D79B2">
              <w:t xml:space="preserve"> 0.002</w:t>
            </w:r>
          </w:p>
        </w:tc>
        <w:tc>
          <w:tcPr>
            <w:tcW w:w="516" w:type="pct"/>
          </w:tcPr>
          <w:p w:rsidR="001E10AB" w:rsidRPr="002D79B2" w:rsidRDefault="001E10AB" w:rsidP="001521A3">
            <w:pPr>
              <w:widowControl w:val="0"/>
              <w:autoSpaceDE w:val="0"/>
              <w:autoSpaceDN w:val="0"/>
              <w:adjustRightInd w:val="0"/>
              <w:jc w:val="center"/>
            </w:pPr>
            <w:r w:rsidRPr="002D79B2">
              <w:t>-1.086</w:t>
            </w:r>
          </w:p>
        </w:tc>
        <w:tc>
          <w:tcPr>
            <w:tcW w:w="480" w:type="pct"/>
          </w:tcPr>
          <w:p w:rsidR="001E10AB" w:rsidRPr="002D79B2" w:rsidRDefault="001E10AB" w:rsidP="001521A3">
            <w:pPr>
              <w:widowControl w:val="0"/>
              <w:autoSpaceDE w:val="0"/>
              <w:autoSpaceDN w:val="0"/>
              <w:adjustRightInd w:val="0"/>
              <w:jc w:val="center"/>
            </w:pPr>
            <w:r w:rsidRPr="002D79B2">
              <w:t>0.278</w:t>
            </w:r>
          </w:p>
        </w:tc>
      </w:tr>
      <w:tr w:rsidR="001E10AB" w:rsidRPr="005E7224" w:rsidTr="001521A3">
        <w:tc>
          <w:tcPr>
            <w:tcW w:w="625" w:type="pct"/>
            <w:vMerge/>
          </w:tcPr>
          <w:p w:rsidR="001E10AB" w:rsidRPr="002D79B2" w:rsidRDefault="001E10AB" w:rsidP="001521A3">
            <w:pPr>
              <w:widowControl w:val="0"/>
              <w:autoSpaceDE w:val="0"/>
              <w:autoSpaceDN w:val="0"/>
              <w:adjustRightInd w:val="0"/>
            </w:pPr>
          </w:p>
        </w:tc>
        <w:tc>
          <w:tcPr>
            <w:tcW w:w="1183" w:type="pct"/>
            <w:vMerge/>
            <w:tcBorders>
              <w:bottom w:val="single" w:sz="4" w:space="0" w:color="auto"/>
            </w:tcBorders>
          </w:tcPr>
          <w:p w:rsidR="001E10AB" w:rsidRPr="002D79B2" w:rsidRDefault="001E10AB" w:rsidP="001521A3">
            <w:pPr>
              <w:widowControl w:val="0"/>
              <w:autoSpaceDE w:val="0"/>
              <w:autoSpaceDN w:val="0"/>
              <w:adjustRightInd w:val="0"/>
            </w:pPr>
          </w:p>
        </w:tc>
        <w:tc>
          <w:tcPr>
            <w:tcW w:w="1356" w:type="pct"/>
            <w:tcBorders>
              <w:bottom w:val="single" w:sz="4" w:space="0" w:color="auto"/>
            </w:tcBorders>
          </w:tcPr>
          <w:p w:rsidR="001E10AB" w:rsidRPr="002D79B2" w:rsidRDefault="001E10AB" w:rsidP="001521A3">
            <w:pPr>
              <w:widowControl w:val="0"/>
              <w:autoSpaceDE w:val="0"/>
              <w:autoSpaceDN w:val="0"/>
              <w:adjustRightInd w:val="0"/>
            </w:pPr>
            <w:r w:rsidRPr="002D79B2">
              <w:t>RI : Tracking</w:t>
            </w:r>
          </w:p>
        </w:tc>
        <w:tc>
          <w:tcPr>
            <w:tcW w:w="840" w:type="pct"/>
            <w:tcBorders>
              <w:bottom w:val="single" w:sz="4" w:space="0" w:color="auto"/>
            </w:tcBorders>
          </w:tcPr>
          <w:p w:rsidR="001E10AB" w:rsidRPr="002D79B2" w:rsidRDefault="001E10AB" w:rsidP="001521A3">
            <w:pPr>
              <w:widowControl w:val="0"/>
              <w:autoSpaceDE w:val="0"/>
              <w:autoSpaceDN w:val="0"/>
              <w:adjustRightInd w:val="0"/>
              <w:jc w:val="center"/>
            </w:pPr>
            <w:r w:rsidRPr="002D79B2">
              <w:t xml:space="preserve">0.029 </w:t>
            </w:r>
            <w:r w:rsidRPr="002D79B2">
              <w:sym w:font="Symbol" w:char="F0B1"/>
            </w:r>
            <w:r w:rsidRPr="002D79B2">
              <w:t xml:space="preserve"> 0.043</w:t>
            </w:r>
          </w:p>
        </w:tc>
        <w:tc>
          <w:tcPr>
            <w:tcW w:w="516" w:type="pct"/>
            <w:tcBorders>
              <w:bottom w:val="single" w:sz="4" w:space="0" w:color="auto"/>
            </w:tcBorders>
          </w:tcPr>
          <w:p w:rsidR="001E10AB" w:rsidRPr="002D79B2" w:rsidRDefault="001E10AB" w:rsidP="001521A3">
            <w:pPr>
              <w:widowControl w:val="0"/>
              <w:autoSpaceDE w:val="0"/>
              <w:autoSpaceDN w:val="0"/>
              <w:adjustRightInd w:val="0"/>
              <w:jc w:val="center"/>
            </w:pPr>
            <w:r w:rsidRPr="002D79B2">
              <w:t>0.660</w:t>
            </w:r>
          </w:p>
        </w:tc>
        <w:tc>
          <w:tcPr>
            <w:tcW w:w="480" w:type="pct"/>
            <w:tcBorders>
              <w:bottom w:val="single" w:sz="4" w:space="0" w:color="auto"/>
            </w:tcBorders>
          </w:tcPr>
          <w:p w:rsidR="001E10AB" w:rsidRPr="002D79B2" w:rsidRDefault="001E10AB" w:rsidP="001521A3">
            <w:pPr>
              <w:widowControl w:val="0"/>
              <w:autoSpaceDE w:val="0"/>
              <w:autoSpaceDN w:val="0"/>
              <w:adjustRightInd w:val="0"/>
              <w:jc w:val="center"/>
            </w:pPr>
            <w:r w:rsidRPr="002D79B2">
              <w:t>0.510</w:t>
            </w:r>
          </w:p>
        </w:tc>
      </w:tr>
      <w:tr w:rsidR="001E10AB" w:rsidRPr="005E7224" w:rsidTr="001521A3">
        <w:tc>
          <w:tcPr>
            <w:tcW w:w="625" w:type="pct"/>
            <w:vMerge/>
          </w:tcPr>
          <w:p w:rsidR="001E10AB" w:rsidRPr="002D79B2" w:rsidRDefault="001E10AB" w:rsidP="001521A3">
            <w:pPr>
              <w:widowControl w:val="0"/>
              <w:autoSpaceDE w:val="0"/>
              <w:autoSpaceDN w:val="0"/>
              <w:adjustRightInd w:val="0"/>
            </w:pPr>
          </w:p>
        </w:tc>
        <w:tc>
          <w:tcPr>
            <w:tcW w:w="1183" w:type="pct"/>
            <w:vMerge w:val="restart"/>
            <w:tcBorders>
              <w:top w:val="single" w:sz="4" w:space="0" w:color="auto"/>
            </w:tcBorders>
          </w:tcPr>
          <w:p w:rsidR="001E10AB" w:rsidRPr="002D79B2" w:rsidRDefault="001E10AB" w:rsidP="001521A3">
            <w:pPr>
              <w:widowControl w:val="0"/>
              <w:autoSpaceDE w:val="0"/>
              <w:autoSpaceDN w:val="0"/>
              <w:adjustRightInd w:val="0"/>
            </w:pPr>
            <w:r w:rsidRPr="002D79B2">
              <w:t>Compound annual growth rates</w:t>
            </w:r>
          </w:p>
        </w:tc>
        <w:tc>
          <w:tcPr>
            <w:tcW w:w="1356" w:type="pct"/>
            <w:tcBorders>
              <w:top w:val="single" w:sz="4" w:space="0" w:color="auto"/>
            </w:tcBorders>
          </w:tcPr>
          <w:p w:rsidR="001E10AB" w:rsidRPr="002D79B2" w:rsidRDefault="001E10AB" w:rsidP="001521A3">
            <w:pPr>
              <w:widowControl w:val="0"/>
              <w:autoSpaceDE w:val="0"/>
              <w:autoSpaceDN w:val="0"/>
              <w:adjustRightInd w:val="0"/>
            </w:pPr>
            <w:r w:rsidRPr="002D79B2">
              <w:t>Years since first capture : Tracking</w:t>
            </w:r>
          </w:p>
        </w:tc>
        <w:tc>
          <w:tcPr>
            <w:tcW w:w="840" w:type="pct"/>
            <w:tcBorders>
              <w:top w:val="single" w:sz="4" w:space="0" w:color="auto"/>
            </w:tcBorders>
          </w:tcPr>
          <w:p w:rsidR="001E10AB" w:rsidRPr="002D79B2" w:rsidRDefault="001E10AB" w:rsidP="001521A3">
            <w:pPr>
              <w:widowControl w:val="0"/>
              <w:autoSpaceDE w:val="0"/>
              <w:autoSpaceDN w:val="0"/>
              <w:adjustRightInd w:val="0"/>
              <w:jc w:val="center"/>
            </w:pPr>
            <w:r w:rsidRPr="002D79B2">
              <w:t xml:space="preserve">-0.013 </w:t>
            </w:r>
            <w:r w:rsidRPr="002D79B2">
              <w:sym w:font="Symbol" w:char="F0B1"/>
            </w:r>
            <w:r w:rsidRPr="002D79B2">
              <w:t xml:space="preserve"> 0.014</w:t>
            </w:r>
          </w:p>
        </w:tc>
        <w:tc>
          <w:tcPr>
            <w:tcW w:w="516" w:type="pct"/>
            <w:tcBorders>
              <w:top w:val="single" w:sz="4" w:space="0" w:color="auto"/>
            </w:tcBorders>
          </w:tcPr>
          <w:p w:rsidR="001E10AB" w:rsidRPr="002D79B2" w:rsidRDefault="001E10AB" w:rsidP="001521A3">
            <w:pPr>
              <w:widowControl w:val="0"/>
              <w:autoSpaceDE w:val="0"/>
              <w:autoSpaceDN w:val="0"/>
              <w:adjustRightInd w:val="0"/>
              <w:jc w:val="center"/>
            </w:pPr>
            <w:r w:rsidRPr="002D79B2">
              <w:t>-0.915</w:t>
            </w:r>
          </w:p>
        </w:tc>
        <w:tc>
          <w:tcPr>
            <w:tcW w:w="480" w:type="pct"/>
            <w:tcBorders>
              <w:top w:val="single" w:sz="4" w:space="0" w:color="auto"/>
            </w:tcBorders>
          </w:tcPr>
          <w:p w:rsidR="001E10AB" w:rsidRPr="002D79B2" w:rsidRDefault="001E10AB" w:rsidP="001521A3">
            <w:pPr>
              <w:widowControl w:val="0"/>
              <w:autoSpaceDE w:val="0"/>
              <w:autoSpaceDN w:val="0"/>
              <w:adjustRightInd w:val="0"/>
              <w:jc w:val="center"/>
            </w:pPr>
            <w:r w:rsidRPr="002D79B2">
              <w:t>0.361</w:t>
            </w:r>
          </w:p>
        </w:tc>
      </w:tr>
      <w:tr w:rsidR="001E10AB" w:rsidRPr="005E7224" w:rsidTr="001521A3">
        <w:tc>
          <w:tcPr>
            <w:tcW w:w="625" w:type="pct"/>
            <w:vMerge/>
            <w:tcBorders>
              <w:bottom w:val="single" w:sz="4" w:space="0" w:color="auto"/>
            </w:tcBorders>
          </w:tcPr>
          <w:p w:rsidR="001E10AB" w:rsidRPr="002D79B2" w:rsidRDefault="001E10AB" w:rsidP="001521A3">
            <w:pPr>
              <w:widowControl w:val="0"/>
              <w:autoSpaceDE w:val="0"/>
              <w:autoSpaceDN w:val="0"/>
              <w:adjustRightInd w:val="0"/>
            </w:pPr>
          </w:p>
        </w:tc>
        <w:tc>
          <w:tcPr>
            <w:tcW w:w="1183" w:type="pct"/>
            <w:vMerge/>
            <w:tcBorders>
              <w:bottom w:val="single" w:sz="4" w:space="0" w:color="auto"/>
            </w:tcBorders>
          </w:tcPr>
          <w:p w:rsidR="001E10AB" w:rsidRPr="002D79B2" w:rsidRDefault="001E10AB" w:rsidP="001521A3">
            <w:pPr>
              <w:widowControl w:val="0"/>
              <w:autoSpaceDE w:val="0"/>
              <w:autoSpaceDN w:val="0"/>
              <w:adjustRightInd w:val="0"/>
            </w:pPr>
          </w:p>
        </w:tc>
        <w:tc>
          <w:tcPr>
            <w:tcW w:w="1356" w:type="pct"/>
            <w:tcBorders>
              <w:bottom w:val="single" w:sz="4" w:space="0" w:color="auto"/>
            </w:tcBorders>
          </w:tcPr>
          <w:p w:rsidR="001E10AB" w:rsidRPr="002D79B2" w:rsidRDefault="001E10AB" w:rsidP="001521A3">
            <w:pPr>
              <w:widowControl w:val="0"/>
              <w:autoSpaceDE w:val="0"/>
              <w:autoSpaceDN w:val="0"/>
              <w:adjustRightInd w:val="0"/>
            </w:pPr>
            <w:r w:rsidRPr="002D79B2">
              <w:t>RI : Tracking</w:t>
            </w:r>
          </w:p>
        </w:tc>
        <w:tc>
          <w:tcPr>
            <w:tcW w:w="840" w:type="pct"/>
            <w:tcBorders>
              <w:bottom w:val="single" w:sz="4" w:space="0" w:color="auto"/>
            </w:tcBorders>
          </w:tcPr>
          <w:p w:rsidR="001E10AB" w:rsidRPr="002D79B2" w:rsidRDefault="001E10AB" w:rsidP="001521A3">
            <w:pPr>
              <w:widowControl w:val="0"/>
              <w:autoSpaceDE w:val="0"/>
              <w:autoSpaceDN w:val="0"/>
              <w:adjustRightInd w:val="0"/>
              <w:jc w:val="center"/>
            </w:pPr>
            <w:r w:rsidRPr="002D79B2">
              <w:t xml:space="preserve">0.025 </w:t>
            </w:r>
            <w:r w:rsidRPr="002D79B2">
              <w:sym w:font="Symbol" w:char="F0B1"/>
            </w:r>
            <w:r w:rsidRPr="002D79B2">
              <w:t xml:space="preserve"> 0.042</w:t>
            </w:r>
          </w:p>
        </w:tc>
        <w:tc>
          <w:tcPr>
            <w:tcW w:w="516" w:type="pct"/>
            <w:tcBorders>
              <w:bottom w:val="single" w:sz="4" w:space="0" w:color="auto"/>
            </w:tcBorders>
          </w:tcPr>
          <w:p w:rsidR="001E10AB" w:rsidRPr="002D79B2" w:rsidRDefault="001E10AB" w:rsidP="001521A3">
            <w:pPr>
              <w:widowControl w:val="0"/>
              <w:autoSpaceDE w:val="0"/>
              <w:autoSpaceDN w:val="0"/>
              <w:adjustRightInd w:val="0"/>
              <w:jc w:val="center"/>
            </w:pPr>
            <w:r w:rsidRPr="002D79B2">
              <w:t>0.590</w:t>
            </w:r>
          </w:p>
        </w:tc>
        <w:tc>
          <w:tcPr>
            <w:tcW w:w="480" w:type="pct"/>
            <w:tcBorders>
              <w:bottom w:val="single" w:sz="4" w:space="0" w:color="auto"/>
            </w:tcBorders>
          </w:tcPr>
          <w:p w:rsidR="001E10AB" w:rsidRPr="002D79B2" w:rsidRDefault="001E10AB" w:rsidP="001521A3">
            <w:pPr>
              <w:widowControl w:val="0"/>
              <w:autoSpaceDE w:val="0"/>
              <w:autoSpaceDN w:val="0"/>
              <w:adjustRightInd w:val="0"/>
              <w:jc w:val="center"/>
            </w:pPr>
            <w:r w:rsidRPr="002D79B2">
              <w:t>0.556</w:t>
            </w:r>
          </w:p>
        </w:tc>
      </w:tr>
      <w:tr w:rsidR="001E10AB" w:rsidRPr="005E7224" w:rsidTr="001521A3">
        <w:tc>
          <w:tcPr>
            <w:tcW w:w="625" w:type="pct"/>
            <w:vMerge w:val="restart"/>
            <w:tcBorders>
              <w:top w:val="single" w:sz="4" w:space="0" w:color="auto"/>
            </w:tcBorders>
          </w:tcPr>
          <w:p w:rsidR="001E10AB" w:rsidRPr="002D79B2" w:rsidRDefault="001E10AB" w:rsidP="001521A3">
            <w:pPr>
              <w:widowControl w:val="0"/>
              <w:autoSpaceDE w:val="0"/>
              <w:autoSpaceDN w:val="0"/>
              <w:adjustRightInd w:val="0"/>
            </w:pPr>
            <w:r w:rsidRPr="002D79B2">
              <w:t>Loggerhead</w:t>
            </w:r>
            <w:r>
              <w:t xml:space="preserve"> turtles</w:t>
            </w:r>
          </w:p>
        </w:tc>
        <w:tc>
          <w:tcPr>
            <w:tcW w:w="1183" w:type="pct"/>
            <w:vMerge w:val="restart"/>
            <w:tcBorders>
              <w:top w:val="single" w:sz="4" w:space="0" w:color="auto"/>
            </w:tcBorders>
          </w:tcPr>
          <w:p w:rsidR="001E10AB" w:rsidRPr="002D79B2" w:rsidRDefault="001E10AB" w:rsidP="001521A3">
            <w:pPr>
              <w:widowControl w:val="0"/>
              <w:autoSpaceDE w:val="0"/>
              <w:autoSpaceDN w:val="0"/>
              <w:adjustRightInd w:val="0"/>
            </w:pPr>
            <w:r w:rsidRPr="002D79B2">
              <w:t>Annual growth</w:t>
            </w:r>
          </w:p>
        </w:tc>
        <w:tc>
          <w:tcPr>
            <w:tcW w:w="1356" w:type="pct"/>
            <w:tcBorders>
              <w:top w:val="single" w:sz="4" w:space="0" w:color="auto"/>
            </w:tcBorders>
          </w:tcPr>
          <w:p w:rsidR="001E10AB" w:rsidRPr="002D79B2" w:rsidRDefault="001E10AB" w:rsidP="001521A3">
            <w:pPr>
              <w:widowControl w:val="0"/>
              <w:autoSpaceDE w:val="0"/>
              <w:autoSpaceDN w:val="0"/>
              <w:adjustRightInd w:val="0"/>
            </w:pPr>
            <w:r w:rsidRPr="002D79B2">
              <w:t>Years since first capture : Tracking</w:t>
            </w:r>
          </w:p>
        </w:tc>
        <w:tc>
          <w:tcPr>
            <w:tcW w:w="840" w:type="pct"/>
            <w:tcBorders>
              <w:top w:val="single" w:sz="4" w:space="0" w:color="auto"/>
            </w:tcBorders>
          </w:tcPr>
          <w:p w:rsidR="001E10AB" w:rsidRPr="002D79B2" w:rsidRDefault="001E10AB" w:rsidP="001521A3">
            <w:pPr>
              <w:widowControl w:val="0"/>
              <w:autoSpaceDE w:val="0"/>
              <w:autoSpaceDN w:val="0"/>
              <w:adjustRightInd w:val="0"/>
              <w:jc w:val="center"/>
            </w:pPr>
            <w:r w:rsidRPr="002D79B2">
              <w:t xml:space="preserve">0.013 </w:t>
            </w:r>
            <w:r w:rsidRPr="002D79B2">
              <w:sym w:font="Symbol" w:char="F0B1"/>
            </w:r>
            <w:r w:rsidRPr="002D79B2">
              <w:t xml:space="preserve"> 0.031</w:t>
            </w:r>
          </w:p>
        </w:tc>
        <w:tc>
          <w:tcPr>
            <w:tcW w:w="516" w:type="pct"/>
            <w:tcBorders>
              <w:top w:val="single" w:sz="4" w:space="0" w:color="auto"/>
            </w:tcBorders>
          </w:tcPr>
          <w:p w:rsidR="001E10AB" w:rsidRPr="002D79B2" w:rsidRDefault="001E10AB" w:rsidP="001521A3">
            <w:pPr>
              <w:widowControl w:val="0"/>
              <w:autoSpaceDE w:val="0"/>
              <w:autoSpaceDN w:val="0"/>
              <w:adjustRightInd w:val="0"/>
              <w:jc w:val="center"/>
            </w:pPr>
            <w:r w:rsidRPr="002D79B2">
              <w:t>0.422</w:t>
            </w:r>
          </w:p>
        </w:tc>
        <w:tc>
          <w:tcPr>
            <w:tcW w:w="480" w:type="pct"/>
            <w:tcBorders>
              <w:top w:val="single" w:sz="4" w:space="0" w:color="auto"/>
            </w:tcBorders>
          </w:tcPr>
          <w:p w:rsidR="001E10AB" w:rsidRPr="002D79B2" w:rsidRDefault="001E10AB" w:rsidP="001521A3">
            <w:pPr>
              <w:widowControl w:val="0"/>
              <w:autoSpaceDE w:val="0"/>
              <w:autoSpaceDN w:val="0"/>
              <w:adjustRightInd w:val="0"/>
              <w:jc w:val="center"/>
            </w:pPr>
            <w:r w:rsidRPr="002D79B2">
              <w:t>0.674</w:t>
            </w:r>
          </w:p>
        </w:tc>
      </w:tr>
      <w:tr w:rsidR="001E10AB" w:rsidRPr="005E7224" w:rsidTr="001521A3">
        <w:tc>
          <w:tcPr>
            <w:tcW w:w="625" w:type="pct"/>
            <w:vMerge/>
          </w:tcPr>
          <w:p w:rsidR="001E10AB" w:rsidRPr="002D79B2" w:rsidRDefault="001E10AB" w:rsidP="001521A3">
            <w:pPr>
              <w:widowControl w:val="0"/>
              <w:autoSpaceDE w:val="0"/>
              <w:autoSpaceDN w:val="0"/>
              <w:adjustRightInd w:val="0"/>
            </w:pPr>
          </w:p>
        </w:tc>
        <w:tc>
          <w:tcPr>
            <w:tcW w:w="1183" w:type="pct"/>
            <w:vMerge/>
            <w:tcBorders>
              <w:top w:val="single" w:sz="4" w:space="0" w:color="auto"/>
            </w:tcBorders>
          </w:tcPr>
          <w:p w:rsidR="001E10AB" w:rsidRPr="002D79B2" w:rsidRDefault="001E10AB" w:rsidP="001521A3">
            <w:pPr>
              <w:widowControl w:val="0"/>
              <w:autoSpaceDE w:val="0"/>
              <w:autoSpaceDN w:val="0"/>
              <w:adjustRightInd w:val="0"/>
            </w:pPr>
          </w:p>
        </w:tc>
        <w:tc>
          <w:tcPr>
            <w:tcW w:w="1356" w:type="pct"/>
          </w:tcPr>
          <w:p w:rsidR="001E10AB" w:rsidRPr="002D79B2" w:rsidRDefault="001E10AB" w:rsidP="001521A3">
            <w:pPr>
              <w:widowControl w:val="0"/>
              <w:autoSpaceDE w:val="0"/>
              <w:autoSpaceDN w:val="0"/>
              <w:adjustRightInd w:val="0"/>
            </w:pPr>
            <w:r w:rsidRPr="002D79B2">
              <w:t>Mean CCL : Tracking</w:t>
            </w:r>
          </w:p>
        </w:tc>
        <w:tc>
          <w:tcPr>
            <w:tcW w:w="840" w:type="pct"/>
          </w:tcPr>
          <w:p w:rsidR="001E10AB" w:rsidRPr="002D79B2" w:rsidRDefault="001E10AB" w:rsidP="001521A3">
            <w:pPr>
              <w:widowControl w:val="0"/>
              <w:autoSpaceDE w:val="0"/>
              <w:autoSpaceDN w:val="0"/>
              <w:adjustRightInd w:val="0"/>
              <w:jc w:val="center"/>
            </w:pPr>
            <w:r w:rsidRPr="002D79B2">
              <w:t xml:space="preserve">0.001 </w:t>
            </w:r>
            <w:r w:rsidRPr="002D79B2">
              <w:sym w:font="Symbol" w:char="F0B1"/>
            </w:r>
            <w:r w:rsidRPr="002D79B2">
              <w:t xml:space="preserve"> 0.007</w:t>
            </w:r>
          </w:p>
        </w:tc>
        <w:tc>
          <w:tcPr>
            <w:tcW w:w="516" w:type="pct"/>
          </w:tcPr>
          <w:p w:rsidR="001E10AB" w:rsidRPr="002D79B2" w:rsidRDefault="001E10AB" w:rsidP="001521A3">
            <w:pPr>
              <w:widowControl w:val="0"/>
              <w:autoSpaceDE w:val="0"/>
              <w:autoSpaceDN w:val="0"/>
              <w:adjustRightInd w:val="0"/>
              <w:jc w:val="center"/>
            </w:pPr>
            <w:r w:rsidRPr="002D79B2">
              <w:t>0.204</w:t>
            </w:r>
          </w:p>
        </w:tc>
        <w:tc>
          <w:tcPr>
            <w:tcW w:w="480" w:type="pct"/>
          </w:tcPr>
          <w:p w:rsidR="001E10AB" w:rsidRPr="002D79B2" w:rsidRDefault="001E10AB" w:rsidP="001521A3">
            <w:pPr>
              <w:widowControl w:val="0"/>
              <w:autoSpaceDE w:val="0"/>
              <w:autoSpaceDN w:val="0"/>
              <w:adjustRightInd w:val="0"/>
              <w:jc w:val="center"/>
            </w:pPr>
            <w:r w:rsidRPr="002D79B2">
              <w:t>0.839</w:t>
            </w:r>
          </w:p>
        </w:tc>
      </w:tr>
      <w:tr w:rsidR="001E10AB" w:rsidRPr="005E7224" w:rsidTr="001521A3">
        <w:tc>
          <w:tcPr>
            <w:tcW w:w="625" w:type="pct"/>
            <w:vMerge/>
          </w:tcPr>
          <w:p w:rsidR="001E10AB" w:rsidRPr="002D79B2" w:rsidRDefault="001E10AB" w:rsidP="001521A3">
            <w:pPr>
              <w:widowControl w:val="0"/>
              <w:autoSpaceDE w:val="0"/>
              <w:autoSpaceDN w:val="0"/>
              <w:adjustRightInd w:val="0"/>
            </w:pPr>
          </w:p>
        </w:tc>
        <w:tc>
          <w:tcPr>
            <w:tcW w:w="1183" w:type="pct"/>
            <w:vMerge/>
            <w:tcBorders>
              <w:bottom w:val="single" w:sz="4" w:space="0" w:color="auto"/>
            </w:tcBorders>
          </w:tcPr>
          <w:p w:rsidR="001E10AB" w:rsidRPr="002D79B2" w:rsidRDefault="001E10AB" w:rsidP="001521A3">
            <w:pPr>
              <w:widowControl w:val="0"/>
              <w:autoSpaceDE w:val="0"/>
              <w:autoSpaceDN w:val="0"/>
              <w:adjustRightInd w:val="0"/>
            </w:pPr>
          </w:p>
        </w:tc>
        <w:tc>
          <w:tcPr>
            <w:tcW w:w="1356" w:type="pct"/>
            <w:tcBorders>
              <w:bottom w:val="single" w:sz="4" w:space="0" w:color="auto"/>
            </w:tcBorders>
          </w:tcPr>
          <w:p w:rsidR="001E10AB" w:rsidRPr="002D79B2" w:rsidRDefault="001E10AB" w:rsidP="001521A3">
            <w:pPr>
              <w:widowControl w:val="0"/>
              <w:autoSpaceDE w:val="0"/>
              <w:autoSpaceDN w:val="0"/>
              <w:adjustRightInd w:val="0"/>
            </w:pPr>
            <w:r w:rsidRPr="002D79B2">
              <w:t>RI : Tracking</w:t>
            </w:r>
          </w:p>
        </w:tc>
        <w:tc>
          <w:tcPr>
            <w:tcW w:w="840" w:type="pct"/>
            <w:tcBorders>
              <w:bottom w:val="single" w:sz="4" w:space="0" w:color="auto"/>
            </w:tcBorders>
          </w:tcPr>
          <w:p w:rsidR="001E10AB" w:rsidRPr="002D79B2" w:rsidRDefault="001E10AB" w:rsidP="001521A3">
            <w:pPr>
              <w:widowControl w:val="0"/>
              <w:autoSpaceDE w:val="0"/>
              <w:autoSpaceDN w:val="0"/>
              <w:adjustRightInd w:val="0"/>
              <w:jc w:val="center"/>
            </w:pPr>
            <w:r w:rsidRPr="002D79B2">
              <w:t xml:space="preserve">-0.004 </w:t>
            </w:r>
            <w:r w:rsidRPr="002D79B2">
              <w:sym w:font="Symbol" w:char="F0B1"/>
            </w:r>
            <w:r w:rsidRPr="002D79B2">
              <w:t xml:space="preserve"> 0.142</w:t>
            </w:r>
          </w:p>
        </w:tc>
        <w:tc>
          <w:tcPr>
            <w:tcW w:w="516" w:type="pct"/>
            <w:tcBorders>
              <w:bottom w:val="single" w:sz="4" w:space="0" w:color="auto"/>
            </w:tcBorders>
          </w:tcPr>
          <w:p w:rsidR="001E10AB" w:rsidRPr="002D79B2" w:rsidRDefault="001E10AB" w:rsidP="001521A3">
            <w:pPr>
              <w:widowControl w:val="0"/>
              <w:autoSpaceDE w:val="0"/>
              <w:autoSpaceDN w:val="0"/>
              <w:adjustRightInd w:val="0"/>
              <w:jc w:val="center"/>
            </w:pPr>
            <w:r w:rsidRPr="002D79B2">
              <w:t>-0.026</w:t>
            </w:r>
          </w:p>
        </w:tc>
        <w:tc>
          <w:tcPr>
            <w:tcW w:w="480" w:type="pct"/>
            <w:tcBorders>
              <w:bottom w:val="single" w:sz="4" w:space="0" w:color="auto"/>
            </w:tcBorders>
          </w:tcPr>
          <w:p w:rsidR="001E10AB" w:rsidRPr="002D79B2" w:rsidRDefault="001E10AB" w:rsidP="001521A3">
            <w:pPr>
              <w:widowControl w:val="0"/>
              <w:autoSpaceDE w:val="0"/>
              <w:autoSpaceDN w:val="0"/>
              <w:adjustRightInd w:val="0"/>
              <w:jc w:val="center"/>
            </w:pPr>
            <w:r w:rsidRPr="002D79B2">
              <w:t>0.980</w:t>
            </w:r>
          </w:p>
        </w:tc>
      </w:tr>
      <w:tr w:rsidR="001E10AB" w:rsidRPr="005E7224" w:rsidTr="001521A3">
        <w:tc>
          <w:tcPr>
            <w:tcW w:w="625" w:type="pct"/>
            <w:vMerge/>
          </w:tcPr>
          <w:p w:rsidR="001E10AB" w:rsidRPr="002D79B2" w:rsidRDefault="001E10AB" w:rsidP="001521A3">
            <w:pPr>
              <w:widowControl w:val="0"/>
              <w:autoSpaceDE w:val="0"/>
              <w:autoSpaceDN w:val="0"/>
              <w:adjustRightInd w:val="0"/>
            </w:pPr>
          </w:p>
        </w:tc>
        <w:tc>
          <w:tcPr>
            <w:tcW w:w="1183" w:type="pct"/>
            <w:vMerge w:val="restart"/>
            <w:tcBorders>
              <w:top w:val="single" w:sz="4" w:space="0" w:color="auto"/>
            </w:tcBorders>
          </w:tcPr>
          <w:p w:rsidR="001E10AB" w:rsidRPr="002D79B2" w:rsidRDefault="001E10AB" w:rsidP="001521A3">
            <w:pPr>
              <w:widowControl w:val="0"/>
              <w:autoSpaceDE w:val="0"/>
              <w:autoSpaceDN w:val="0"/>
              <w:adjustRightInd w:val="0"/>
            </w:pPr>
            <w:r w:rsidRPr="002D79B2">
              <w:t>Compound annual growth rates</w:t>
            </w:r>
          </w:p>
        </w:tc>
        <w:tc>
          <w:tcPr>
            <w:tcW w:w="1356" w:type="pct"/>
            <w:tcBorders>
              <w:top w:val="single" w:sz="4" w:space="0" w:color="auto"/>
            </w:tcBorders>
          </w:tcPr>
          <w:p w:rsidR="001E10AB" w:rsidRPr="002D79B2" w:rsidRDefault="001E10AB" w:rsidP="001521A3">
            <w:pPr>
              <w:widowControl w:val="0"/>
              <w:autoSpaceDE w:val="0"/>
              <w:autoSpaceDN w:val="0"/>
              <w:adjustRightInd w:val="0"/>
            </w:pPr>
            <w:r w:rsidRPr="002D79B2">
              <w:t>Years since first capture : Tracking</w:t>
            </w:r>
          </w:p>
        </w:tc>
        <w:tc>
          <w:tcPr>
            <w:tcW w:w="840" w:type="pct"/>
            <w:tcBorders>
              <w:top w:val="single" w:sz="4" w:space="0" w:color="auto"/>
            </w:tcBorders>
          </w:tcPr>
          <w:p w:rsidR="001E10AB" w:rsidRPr="002D79B2" w:rsidRDefault="001E10AB" w:rsidP="001521A3">
            <w:pPr>
              <w:widowControl w:val="0"/>
              <w:autoSpaceDE w:val="0"/>
              <w:autoSpaceDN w:val="0"/>
              <w:adjustRightInd w:val="0"/>
              <w:jc w:val="center"/>
            </w:pPr>
            <w:r w:rsidRPr="002D79B2">
              <w:t xml:space="preserve">0.025 </w:t>
            </w:r>
            <w:r w:rsidRPr="002D79B2">
              <w:sym w:font="Symbol" w:char="F0B1"/>
            </w:r>
            <w:r w:rsidRPr="002D79B2">
              <w:t xml:space="preserve"> 0.038</w:t>
            </w:r>
          </w:p>
        </w:tc>
        <w:tc>
          <w:tcPr>
            <w:tcW w:w="516" w:type="pct"/>
            <w:tcBorders>
              <w:top w:val="single" w:sz="4" w:space="0" w:color="auto"/>
            </w:tcBorders>
          </w:tcPr>
          <w:p w:rsidR="001E10AB" w:rsidRPr="002D79B2" w:rsidRDefault="001E10AB" w:rsidP="001521A3">
            <w:pPr>
              <w:widowControl w:val="0"/>
              <w:autoSpaceDE w:val="0"/>
              <w:autoSpaceDN w:val="0"/>
              <w:adjustRightInd w:val="0"/>
              <w:jc w:val="center"/>
            </w:pPr>
            <w:r w:rsidRPr="002D79B2">
              <w:t>0.673</w:t>
            </w:r>
          </w:p>
        </w:tc>
        <w:tc>
          <w:tcPr>
            <w:tcW w:w="480" w:type="pct"/>
            <w:tcBorders>
              <w:top w:val="single" w:sz="4" w:space="0" w:color="auto"/>
            </w:tcBorders>
          </w:tcPr>
          <w:p w:rsidR="001E10AB" w:rsidRPr="002D79B2" w:rsidRDefault="001E10AB" w:rsidP="001521A3">
            <w:pPr>
              <w:widowControl w:val="0"/>
              <w:autoSpaceDE w:val="0"/>
              <w:autoSpaceDN w:val="0"/>
              <w:adjustRightInd w:val="0"/>
              <w:jc w:val="center"/>
            </w:pPr>
            <w:r w:rsidRPr="002D79B2">
              <w:t>0.502</w:t>
            </w:r>
          </w:p>
        </w:tc>
      </w:tr>
      <w:tr w:rsidR="001E10AB" w:rsidRPr="005E7224" w:rsidTr="001521A3">
        <w:tc>
          <w:tcPr>
            <w:tcW w:w="625" w:type="pct"/>
            <w:vMerge/>
            <w:tcBorders>
              <w:bottom w:val="single" w:sz="4" w:space="0" w:color="auto"/>
            </w:tcBorders>
          </w:tcPr>
          <w:p w:rsidR="001E10AB" w:rsidRPr="002D79B2" w:rsidRDefault="001E10AB" w:rsidP="001521A3">
            <w:pPr>
              <w:widowControl w:val="0"/>
              <w:autoSpaceDE w:val="0"/>
              <w:autoSpaceDN w:val="0"/>
              <w:adjustRightInd w:val="0"/>
            </w:pPr>
          </w:p>
        </w:tc>
        <w:tc>
          <w:tcPr>
            <w:tcW w:w="1183" w:type="pct"/>
            <w:vMerge/>
            <w:tcBorders>
              <w:bottom w:val="single" w:sz="4" w:space="0" w:color="auto"/>
            </w:tcBorders>
          </w:tcPr>
          <w:p w:rsidR="001E10AB" w:rsidRPr="002D79B2" w:rsidRDefault="001E10AB" w:rsidP="001521A3">
            <w:pPr>
              <w:widowControl w:val="0"/>
              <w:autoSpaceDE w:val="0"/>
              <w:autoSpaceDN w:val="0"/>
              <w:adjustRightInd w:val="0"/>
            </w:pPr>
          </w:p>
        </w:tc>
        <w:tc>
          <w:tcPr>
            <w:tcW w:w="1356" w:type="pct"/>
            <w:tcBorders>
              <w:bottom w:val="single" w:sz="4" w:space="0" w:color="auto"/>
            </w:tcBorders>
          </w:tcPr>
          <w:p w:rsidR="001E10AB" w:rsidRPr="002D79B2" w:rsidRDefault="001E10AB" w:rsidP="001521A3">
            <w:pPr>
              <w:widowControl w:val="0"/>
              <w:autoSpaceDE w:val="0"/>
              <w:autoSpaceDN w:val="0"/>
              <w:adjustRightInd w:val="0"/>
            </w:pPr>
            <w:r w:rsidRPr="002D79B2">
              <w:t>RI : Tracking</w:t>
            </w:r>
          </w:p>
        </w:tc>
        <w:tc>
          <w:tcPr>
            <w:tcW w:w="840" w:type="pct"/>
            <w:tcBorders>
              <w:bottom w:val="single" w:sz="4" w:space="0" w:color="auto"/>
            </w:tcBorders>
          </w:tcPr>
          <w:p w:rsidR="001E10AB" w:rsidRPr="002D79B2" w:rsidRDefault="001E10AB" w:rsidP="001521A3">
            <w:pPr>
              <w:widowControl w:val="0"/>
              <w:autoSpaceDE w:val="0"/>
              <w:autoSpaceDN w:val="0"/>
              <w:adjustRightInd w:val="0"/>
              <w:jc w:val="center"/>
            </w:pPr>
            <w:r w:rsidRPr="002D79B2">
              <w:t xml:space="preserve">0.012 </w:t>
            </w:r>
            <w:r w:rsidRPr="002D79B2">
              <w:sym w:font="Symbol" w:char="F0B1"/>
            </w:r>
            <w:r w:rsidRPr="002D79B2">
              <w:t xml:space="preserve"> 0.127</w:t>
            </w:r>
          </w:p>
        </w:tc>
        <w:tc>
          <w:tcPr>
            <w:tcW w:w="516" w:type="pct"/>
            <w:tcBorders>
              <w:bottom w:val="single" w:sz="4" w:space="0" w:color="auto"/>
            </w:tcBorders>
          </w:tcPr>
          <w:p w:rsidR="001E10AB" w:rsidRPr="002D79B2" w:rsidRDefault="001E10AB" w:rsidP="001521A3">
            <w:pPr>
              <w:widowControl w:val="0"/>
              <w:autoSpaceDE w:val="0"/>
              <w:autoSpaceDN w:val="0"/>
              <w:adjustRightInd w:val="0"/>
              <w:jc w:val="center"/>
            </w:pPr>
            <w:r w:rsidRPr="002D79B2">
              <w:t>0.097</w:t>
            </w:r>
          </w:p>
        </w:tc>
        <w:tc>
          <w:tcPr>
            <w:tcW w:w="480" w:type="pct"/>
            <w:tcBorders>
              <w:bottom w:val="single" w:sz="4" w:space="0" w:color="auto"/>
            </w:tcBorders>
          </w:tcPr>
          <w:p w:rsidR="001E10AB" w:rsidRPr="002D79B2" w:rsidRDefault="001E10AB" w:rsidP="001521A3">
            <w:pPr>
              <w:widowControl w:val="0"/>
              <w:autoSpaceDE w:val="0"/>
              <w:autoSpaceDN w:val="0"/>
              <w:adjustRightInd w:val="0"/>
              <w:jc w:val="center"/>
            </w:pPr>
            <w:r w:rsidRPr="002D79B2">
              <w:t>0.923</w:t>
            </w:r>
          </w:p>
        </w:tc>
      </w:tr>
    </w:tbl>
    <w:p w:rsidR="001E10AB" w:rsidRDefault="001E10AB" w:rsidP="00375DAC">
      <w:pPr>
        <w:spacing w:line="480" w:lineRule="auto"/>
        <w:rPr>
          <w:noProof/>
        </w:rPr>
      </w:pPr>
    </w:p>
    <w:p w:rsidR="001E10AB" w:rsidRDefault="001E10AB" w:rsidP="00375DAC">
      <w:pPr>
        <w:spacing w:line="480" w:lineRule="auto"/>
        <w:jc w:val="both"/>
        <w:rPr>
          <w:b/>
          <w:noProof/>
        </w:rPr>
        <w:sectPr w:rsidR="001E10AB" w:rsidSect="00262B1D">
          <w:pgSz w:w="16817" w:h="11901" w:orient="landscape"/>
          <w:pgMar w:top="1440" w:right="1440" w:bottom="1440" w:left="1440" w:header="709" w:footer="709" w:gutter="0"/>
          <w:cols w:space="708"/>
          <w:docGrid w:linePitch="360"/>
        </w:sectPr>
      </w:pPr>
    </w:p>
    <w:p w:rsidR="00B30E88" w:rsidRDefault="00375DAC" w:rsidP="00375DAC">
      <w:pPr>
        <w:spacing w:line="480" w:lineRule="auto"/>
        <w:jc w:val="both"/>
        <w:rPr>
          <w:b/>
          <w:noProof/>
        </w:rPr>
      </w:pPr>
      <w:r>
        <w:t xml:space="preserve">Growth covariates are those used in Omeyer et al. </w:t>
      </w:r>
      <w:r>
        <w:fldChar w:fldCharType="begin" w:fldLock="1"/>
      </w:r>
      <w:r>
        <w:instrText>ADDIN CSL_CITATION {"citationItems":[{"id":"ITEM-1","itemData":{"author":[{"dropping-particle":"","family":"Omeyer","given":"Lucy C M","non-dropping-particle":"","parse-names":false,"suffix":""},{"dropping-particle":"","family":"Fuller","given":"Wayne J","non-dropping-particle":"","parse-names":false,"suffix":""},{"dropping-particle":"","family":"Godley","given":"Brendan J","non-dropping-particle":"","parse-names":false,"suffix":""},{"dropping-particle":"","family":"Snape","given":"Robin T E","non-dropping-particle":"","parse-names":false,"suffix":""},{"dropping-particle":"","family":"Broderick","given":"Annette C","non-dropping-particle":"","parse-names":false,"suffix":""}],"container-title":"Mar Ecol Prog Ser","id":"ITEM-1","issued":{"date-parts":[["2018"]]},"page":"199-211","title":"Determinate or indeterminate growth ? Revisiting the growth strategy of sea turtles","type":"article-journal","volume":"596"},"suppress-author":1,"uris":["http://www.mendeley.com/documents/?uuid=e5d347c6-b386-4d86-b750-5766aa348923"]}],"mendeley":{"formattedCitation":"[3]","plainTextFormattedCitation":"[3]","previouslyFormattedCitation":"(2018)"},"properties":{"noteIndex":0},"schema":"https://github.com/citation-style-language/schema/raw/master/csl-citation.json"}</w:instrText>
      </w:r>
      <w:r>
        <w:fldChar w:fldCharType="separate"/>
      </w:r>
      <w:r w:rsidRPr="00E1328C">
        <w:rPr>
          <w:noProof/>
        </w:rPr>
        <w:t>[3]</w:t>
      </w:r>
      <w:r>
        <w:fldChar w:fldCharType="end"/>
      </w:r>
      <w:r>
        <w:t xml:space="preserve"> to investigate whether device attachment influenced post-maturity growth of ‘tracked’ females.</w:t>
      </w:r>
      <w:r w:rsidRPr="005E7224">
        <w:t xml:space="preserve"> </w:t>
      </w:r>
      <w:r>
        <w:t xml:space="preserve">SE: standard error; CCL: curved carapace length; </w:t>
      </w:r>
      <w:r w:rsidRPr="005E7224">
        <w:t>CAGR: compound annual growth rates.</w:t>
      </w:r>
      <w:r w:rsidR="00B30E88">
        <w:rPr>
          <w:b/>
          <w:noProof/>
        </w:rPr>
        <w:br w:type="page"/>
      </w:r>
    </w:p>
    <w:p w:rsidR="001E10AB" w:rsidRDefault="001E10AB" w:rsidP="00A848A3">
      <w:pPr>
        <w:spacing w:line="480" w:lineRule="auto"/>
        <w:jc w:val="both"/>
        <w:rPr>
          <w:noProof/>
        </w:rPr>
      </w:pPr>
      <w:r>
        <w:rPr>
          <w:b/>
          <w:noProof/>
        </w:rPr>
        <w:lastRenderedPageBreak/>
        <w:t>Table S4</w:t>
      </w:r>
      <w:r w:rsidRPr="004D35E3">
        <w:rPr>
          <w:b/>
          <w:noProof/>
        </w:rPr>
        <w:t>.</w:t>
      </w:r>
      <w:r>
        <w:rPr>
          <w:noProof/>
        </w:rPr>
        <w:t xml:space="preserve"> </w:t>
      </w:r>
      <w:r w:rsidR="00375DAC" w:rsidRPr="00375DAC">
        <w:rPr>
          <w:b/>
          <w:noProof/>
        </w:rPr>
        <w:t>Significance results of</w:t>
      </w:r>
      <w:r w:rsidR="00375DAC">
        <w:rPr>
          <w:noProof/>
        </w:rPr>
        <w:t xml:space="preserve"> </w:t>
      </w:r>
      <w:r w:rsidR="00375DAC">
        <w:rPr>
          <w:b/>
          <w:noProof/>
        </w:rPr>
        <w:t>w</w:t>
      </w:r>
      <w:r w:rsidR="00A848A3" w:rsidRPr="00A848A3">
        <w:rPr>
          <w:b/>
          <w:noProof/>
        </w:rPr>
        <w:t>ithin-female differences in reproductive correlates between pre- and post-tracking years.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2523"/>
        <w:gridCol w:w="3420"/>
        <w:gridCol w:w="1352"/>
        <w:gridCol w:w="1355"/>
        <w:gridCol w:w="1564"/>
        <w:gridCol w:w="1567"/>
      </w:tblGrid>
      <w:tr w:rsidR="001E10AB" w:rsidRPr="004D35E3" w:rsidTr="00A848A3">
        <w:tc>
          <w:tcPr>
            <w:tcW w:w="773" w:type="pct"/>
            <w:vMerge w:val="restart"/>
            <w:tcBorders>
              <w:top w:val="single" w:sz="4" w:space="0" w:color="auto"/>
            </w:tcBorders>
          </w:tcPr>
          <w:p w:rsidR="001E10AB" w:rsidRPr="004D35E3" w:rsidRDefault="001E10AB" w:rsidP="001521A3">
            <w:pPr>
              <w:rPr>
                <w:b/>
                <w:noProof/>
              </w:rPr>
            </w:pPr>
            <w:r w:rsidRPr="004D35E3">
              <w:rPr>
                <w:b/>
                <w:noProof/>
              </w:rPr>
              <w:t>Species</w:t>
            </w:r>
          </w:p>
        </w:tc>
        <w:tc>
          <w:tcPr>
            <w:tcW w:w="905" w:type="pct"/>
            <w:vMerge w:val="restart"/>
            <w:tcBorders>
              <w:top w:val="single" w:sz="4" w:space="0" w:color="auto"/>
            </w:tcBorders>
          </w:tcPr>
          <w:p w:rsidR="001E10AB" w:rsidRPr="004D35E3" w:rsidRDefault="001E10AB" w:rsidP="001521A3">
            <w:pPr>
              <w:rPr>
                <w:b/>
                <w:noProof/>
              </w:rPr>
            </w:pPr>
            <w:r w:rsidRPr="004D35E3">
              <w:rPr>
                <w:b/>
                <w:noProof/>
              </w:rPr>
              <w:t>Group</w:t>
            </w:r>
          </w:p>
        </w:tc>
        <w:tc>
          <w:tcPr>
            <w:tcW w:w="2198" w:type="pct"/>
            <w:gridSpan w:val="3"/>
            <w:tcBorders>
              <w:top w:val="single" w:sz="4" w:space="0" w:color="auto"/>
              <w:bottom w:val="single" w:sz="4" w:space="0" w:color="auto"/>
            </w:tcBorders>
            <w:vAlign w:val="center"/>
          </w:tcPr>
          <w:p w:rsidR="001E10AB" w:rsidRPr="004D35E3" w:rsidRDefault="001E10AB" w:rsidP="001521A3">
            <w:pPr>
              <w:jc w:val="center"/>
              <w:rPr>
                <w:b/>
              </w:rPr>
            </w:pPr>
            <w:r>
              <w:rPr>
                <w:b/>
              </w:rPr>
              <w:t>Significance: reproduction</w:t>
            </w:r>
          </w:p>
        </w:tc>
        <w:tc>
          <w:tcPr>
            <w:tcW w:w="1123" w:type="pct"/>
            <w:gridSpan w:val="2"/>
            <w:tcBorders>
              <w:top w:val="single" w:sz="4" w:space="0" w:color="auto"/>
              <w:bottom w:val="single" w:sz="4" w:space="0" w:color="auto"/>
            </w:tcBorders>
            <w:vAlign w:val="center"/>
          </w:tcPr>
          <w:p w:rsidR="001E10AB" w:rsidRPr="004D35E3" w:rsidRDefault="001E10AB" w:rsidP="001521A3">
            <w:pPr>
              <w:jc w:val="center"/>
              <w:rPr>
                <w:b/>
              </w:rPr>
            </w:pPr>
            <w:r>
              <w:rPr>
                <w:b/>
              </w:rPr>
              <w:t>Significance: annual effect</w:t>
            </w:r>
          </w:p>
        </w:tc>
      </w:tr>
      <w:tr w:rsidR="001E10AB" w:rsidRPr="004D35E3" w:rsidTr="00A848A3">
        <w:tc>
          <w:tcPr>
            <w:tcW w:w="773" w:type="pct"/>
            <w:vMerge/>
            <w:tcBorders>
              <w:bottom w:val="single" w:sz="4" w:space="0" w:color="auto"/>
            </w:tcBorders>
          </w:tcPr>
          <w:p w:rsidR="001E10AB" w:rsidRPr="004D35E3" w:rsidRDefault="001E10AB" w:rsidP="001521A3">
            <w:pPr>
              <w:rPr>
                <w:b/>
                <w:noProof/>
              </w:rPr>
            </w:pPr>
          </w:p>
        </w:tc>
        <w:tc>
          <w:tcPr>
            <w:tcW w:w="905" w:type="pct"/>
            <w:vMerge/>
            <w:tcBorders>
              <w:bottom w:val="single" w:sz="4" w:space="0" w:color="auto"/>
            </w:tcBorders>
          </w:tcPr>
          <w:p w:rsidR="001E10AB" w:rsidRPr="004D35E3" w:rsidRDefault="001E10AB" w:rsidP="001521A3">
            <w:pPr>
              <w:rPr>
                <w:b/>
                <w:noProof/>
              </w:rPr>
            </w:pPr>
          </w:p>
        </w:tc>
        <w:tc>
          <w:tcPr>
            <w:tcW w:w="1227" w:type="pct"/>
            <w:tcBorders>
              <w:top w:val="single" w:sz="4" w:space="0" w:color="auto"/>
              <w:bottom w:val="single" w:sz="4" w:space="0" w:color="auto"/>
            </w:tcBorders>
          </w:tcPr>
          <w:p w:rsidR="001E10AB" w:rsidRPr="004D35E3" w:rsidRDefault="001E10AB" w:rsidP="001521A3">
            <w:pPr>
              <w:rPr>
                <w:b/>
                <w:noProof/>
              </w:rPr>
            </w:pPr>
            <w:r w:rsidRPr="004D35E3">
              <w:rPr>
                <w:b/>
                <w:noProof/>
              </w:rPr>
              <w:t>Reproductive correlate</w:t>
            </w:r>
          </w:p>
        </w:tc>
        <w:tc>
          <w:tcPr>
            <w:tcW w:w="485" w:type="pct"/>
            <w:tcBorders>
              <w:top w:val="single" w:sz="4" w:space="0" w:color="auto"/>
              <w:bottom w:val="single" w:sz="4" w:space="0" w:color="auto"/>
            </w:tcBorders>
            <w:vAlign w:val="center"/>
          </w:tcPr>
          <w:p w:rsidR="001E10AB" w:rsidRPr="004D35E3" w:rsidRDefault="001E10AB" w:rsidP="001521A3">
            <w:pPr>
              <w:jc w:val="center"/>
              <w:rPr>
                <w:b/>
                <w:noProof/>
              </w:rPr>
            </w:pPr>
            <w:r w:rsidRPr="004D35E3">
              <w:rPr>
                <w:b/>
              </w:rPr>
              <w:sym w:font="Symbol" w:char="F063"/>
            </w:r>
            <w:r w:rsidRPr="004D35E3">
              <w:rPr>
                <w:b/>
                <w:vertAlign w:val="superscript"/>
              </w:rPr>
              <w:t>2</w:t>
            </w:r>
            <w:r w:rsidRPr="004D35E3">
              <w:rPr>
                <w:b/>
                <w:vertAlign w:val="subscript"/>
              </w:rPr>
              <w:t>1</w:t>
            </w:r>
          </w:p>
        </w:tc>
        <w:tc>
          <w:tcPr>
            <w:tcW w:w="486" w:type="pct"/>
            <w:tcBorders>
              <w:top w:val="single" w:sz="4" w:space="0" w:color="auto"/>
              <w:bottom w:val="single" w:sz="4" w:space="0" w:color="auto"/>
            </w:tcBorders>
            <w:vAlign w:val="center"/>
          </w:tcPr>
          <w:p w:rsidR="001E10AB" w:rsidRPr="004D35E3" w:rsidRDefault="001E10AB" w:rsidP="001521A3">
            <w:pPr>
              <w:jc w:val="center"/>
              <w:rPr>
                <w:b/>
              </w:rPr>
            </w:pPr>
            <w:r w:rsidRPr="004D35E3">
              <w:rPr>
                <w:b/>
              </w:rPr>
              <w:t>p value</w:t>
            </w:r>
          </w:p>
        </w:tc>
        <w:tc>
          <w:tcPr>
            <w:tcW w:w="561" w:type="pct"/>
            <w:tcBorders>
              <w:top w:val="single" w:sz="4" w:space="0" w:color="auto"/>
              <w:bottom w:val="single" w:sz="4" w:space="0" w:color="auto"/>
            </w:tcBorders>
            <w:vAlign w:val="center"/>
          </w:tcPr>
          <w:p w:rsidR="001E10AB" w:rsidRPr="004D35E3" w:rsidRDefault="001E10AB" w:rsidP="001521A3">
            <w:pPr>
              <w:jc w:val="center"/>
              <w:rPr>
                <w:b/>
              </w:rPr>
            </w:pPr>
            <w:r w:rsidRPr="004D35E3">
              <w:rPr>
                <w:b/>
              </w:rPr>
              <w:sym w:font="Symbol" w:char="F063"/>
            </w:r>
            <w:r w:rsidRPr="004D35E3">
              <w:rPr>
                <w:b/>
                <w:vertAlign w:val="superscript"/>
              </w:rPr>
              <w:t>2</w:t>
            </w:r>
            <w:r w:rsidRPr="004D35E3">
              <w:rPr>
                <w:b/>
                <w:vertAlign w:val="subscript"/>
              </w:rPr>
              <w:t>1</w:t>
            </w:r>
          </w:p>
        </w:tc>
        <w:tc>
          <w:tcPr>
            <w:tcW w:w="562" w:type="pct"/>
            <w:tcBorders>
              <w:top w:val="single" w:sz="4" w:space="0" w:color="auto"/>
              <w:bottom w:val="single" w:sz="4" w:space="0" w:color="auto"/>
            </w:tcBorders>
            <w:vAlign w:val="center"/>
          </w:tcPr>
          <w:p w:rsidR="001E10AB" w:rsidRPr="004D35E3" w:rsidRDefault="001E10AB" w:rsidP="001521A3">
            <w:pPr>
              <w:jc w:val="center"/>
              <w:rPr>
                <w:b/>
              </w:rPr>
            </w:pPr>
            <w:r w:rsidRPr="004D35E3">
              <w:rPr>
                <w:b/>
              </w:rPr>
              <w:t>p value</w:t>
            </w:r>
          </w:p>
        </w:tc>
      </w:tr>
      <w:tr w:rsidR="001E10AB" w:rsidTr="00A848A3">
        <w:tc>
          <w:tcPr>
            <w:tcW w:w="773" w:type="pct"/>
            <w:vMerge w:val="restart"/>
            <w:tcBorders>
              <w:top w:val="single" w:sz="4" w:space="0" w:color="auto"/>
            </w:tcBorders>
          </w:tcPr>
          <w:p w:rsidR="001E10AB" w:rsidRDefault="001E10AB" w:rsidP="001521A3">
            <w:pPr>
              <w:rPr>
                <w:noProof/>
              </w:rPr>
            </w:pPr>
            <w:r>
              <w:rPr>
                <w:noProof/>
              </w:rPr>
              <w:t>Green turtles</w:t>
            </w:r>
          </w:p>
        </w:tc>
        <w:tc>
          <w:tcPr>
            <w:tcW w:w="905" w:type="pct"/>
            <w:vMerge w:val="restart"/>
            <w:tcBorders>
              <w:top w:val="single" w:sz="4" w:space="0" w:color="auto"/>
            </w:tcBorders>
          </w:tcPr>
          <w:p w:rsidR="001E10AB" w:rsidRDefault="001E10AB" w:rsidP="001521A3">
            <w:pPr>
              <w:rPr>
                <w:noProof/>
              </w:rPr>
            </w:pPr>
            <w:r>
              <w:rPr>
                <w:noProof/>
              </w:rPr>
              <w:t>‘Attachment base only’</w:t>
            </w:r>
          </w:p>
        </w:tc>
        <w:tc>
          <w:tcPr>
            <w:tcW w:w="1227" w:type="pct"/>
            <w:tcBorders>
              <w:top w:val="single" w:sz="4" w:space="0" w:color="auto"/>
            </w:tcBorders>
          </w:tcPr>
          <w:p w:rsidR="001E10AB" w:rsidRPr="007F077E" w:rsidRDefault="001E10AB" w:rsidP="001521A3">
            <w:pPr>
              <w:rPr>
                <w:i/>
                <w:noProof/>
              </w:rPr>
            </w:pPr>
            <w:r w:rsidRPr="007F077E">
              <w:rPr>
                <w:i/>
                <w:noProof/>
              </w:rPr>
              <w:t>Mean clutch size</w:t>
            </w:r>
          </w:p>
        </w:tc>
        <w:tc>
          <w:tcPr>
            <w:tcW w:w="485" w:type="pct"/>
            <w:tcBorders>
              <w:top w:val="single" w:sz="4" w:space="0" w:color="auto"/>
            </w:tcBorders>
            <w:vAlign w:val="center"/>
          </w:tcPr>
          <w:p w:rsidR="001E10AB" w:rsidRPr="00957867" w:rsidRDefault="001E10AB" w:rsidP="001521A3">
            <w:pPr>
              <w:jc w:val="center"/>
              <w:rPr>
                <w:noProof/>
              </w:rPr>
            </w:pPr>
            <w:r w:rsidRPr="00957867">
              <w:t>0.13</w:t>
            </w:r>
          </w:p>
        </w:tc>
        <w:tc>
          <w:tcPr>
            <w:tcW w:w="486" w:type="pct"/>
            <w:tcBorders>
              <w:top w:val="single" w:sz="4" w:space="0" w:color="auto"/>
            </w:tcBorders>
            <w:vAlign w:val="center"/>
          </w:tcPr>
          <w:p w:rsidR="001E10AB" w:rsidRPr="00957867" w:rsidRDefault="001E10AB" w:rsidP="001521A3">
            <w:pPr>
              <w:jc w:val="center"/>
              <w:rPr>
                <w:noProof/>
              </w:rPr>
            </w:pPr>
            <w:r w:rsidRPr="00957867">
              <w:t>0.716</w:t>
            </w:r>
          </w:p>
        </w:tc>
        <w:tc>
          <w:tcPr>
            <w:tcW w:w="561" w:type="pct"/>
            <w:tcBorders>
              <w:top w:val="single" w:sz="4" w:space="0" w:color="auto"/>
            </w:tcBorders>
            <w:vAlign w:val="center"/>
          </w:tcPr>
          <w:p w:rsidR="001E10AB" w:rsidRPr="007F077E" w:rsidRDefault="001E10AB" w:rsidP="001521A3">
            <w:pPr>
              <w:jc w:val="center"/>
              <w:rPr>
                <w:i/>
              </w:rPr>
            </w:pPr>
            <w:r w:rsidRPr="007F077E">
              <w:rPr>
                <w:i/>
              </w:rPr>
              <w:t>11.24</w:t>
            </w:r>
          </w:p>
        </w:tc>
        <w:tc>
          <w:tcPr>
            <w:tcW w:w="562" w:type="pct"/>
            <w:tcBorders>
              <w:top w:val="single" w:sz="4" w:space="0" w:color="auto"/>
            </w:tcBorders>
            <w:vAlign w:val="center"/>
          </w:tcPr>
          <w:p w:rsidR="001E10AB" w:rsidRPr="007F077E" w:rsidRDefault="001E10AB" w:rsidP="001521A3">
            <w:pPr>
              <w:jc w:val="center"/>
              <w:rPr>
                <w:i/>
              </w:rPr>
            </w:pPr>
            <w:r w:rsidRPr="007F077E">
              <w:rPr>
                <w:i/>
              </w:rPr>
              <w:t>&lt; 0.0001</w:t>
            </w:r>
          </w:p>
        </w:tc>
      </w:tr>
      <w:tr w:rsidR="001E10AB" w:rsidTr="00A848A3">
        <w:tc>
          <w:tcPr>
            <w:tcW w:w="773" w:type="pct"/>
            <w:vMerge/>
          </w:tcPr>
          <w:p w:rsidR="001E10AB" w:rsidRDefault="001E10AB" w:rsidP="001521A3">
            <w:pPr>
              <w:rPr>
                <w:noProof/>
              </w:rPr>
            </w:pPr>
          </w:p>
        </w:tc>
        <w:tc>
          <w:tcPr>
            <w:tcW w:w="905" w:type="pct"/>
            <w:vMerge/>
          </w:tcPr>
          <w:p w:rsidR="001E10AB" w:rsidRDefault="001E10AB" w:rsidP="001521A3">
            <w:pPr>
              <w:rPr>
                <w:noProof/>
              </w:rPr>
            </w:pPr>
          </w:p>
        </w:tc>
        <w:tc>
          <w:tcPr>
            <w:tcW w:w="1227" w:type="pct"/>
          </w:tcPr>
          <w:p w:rsidR="001E10AB" w:rsidRDefault="001E10AB" w:rsidP="001521A3">
            <w:pPr>
              <w:rPr>
                <w:noProof/>
              </w:rPr>
            </w:pPr>
            <w:r>
              <w:rPr>
                <w:noProof/>
              </w:rPr>
              <w:t>Estimated clutch frequency</w:t>
            </w:r>
          </w:p>
        </w:tc>
        <w:tc>
          <w:tcPr>
            <w:tcW w:w="485" w:type="pct"/>
            <w:vAlign w:val="center"/>
          </w:tcPr>
          <w:p w:rsidR="001E10AB" w:rsidRDefault="001E10AB" w:rsidP="001521A3">
            <w:pPr>
              <w:jc w:val="center"/>
              <w:rPr>
                <w:noProof/>
              </w:rPr>
            </w:pPr>
            <w:r>
              <w:t>0.87</w:t>
            </w:r>
          </w:p>
        </w:tc>
        <w:tc>
          <w:tcPr>
            <w:tcW w:w="486" w:type="pct"/>
            <w:vAlign w:val="center"/>
          </w:tcPr>
          <w:p w:rsidR="001E10AB" w:rsidRDefault="001E10AB" w:rsidP="001521A3">
            <w:pPr>
              <w:jc w:val="center"/>
              <w:rPr>
                <w:noProof/>
              </w:rPr>
            </w:pPr>
            <w:r>
              <w:t>0.351</w:t>
            </w:r>
          </w:p>
        </w:tc>
        <w:tc>
          <w:tcPr>
            <w:tcW w:w="561" w:type="pct"/>
            <w:vAlign w:val="center"/>
          </w:tcPr>
          <w:p w:rsidR="001E10AB" w:rsidRDefault="001E10AB" w:rsidP="001521A3">
            <w:pPr>
              <w:jc w:val="center"/>
            </w:pPr>
            <w:r>
              <w:rPr>
                <w:noProof/>
              </w:rPr>
              <w:t>0.03</w:t>
            </w:r>
          </w:p>
        </w:tc>
        <w:tc>
          <w:tcPr>
            <w:tcW w:w="562" w:type="pct"/>
            <w:vAlign w:val="center"/>
          </w:tcPr>
          <w:p w:rsidR="001E10AB" w:rsidRDefault="001E10AB" w:rsidP="001521A3">
            <w:pPr>
              <w:jc w:val="center"/>
            </w:pPr>
            <w:r>
              <w:rPr>
                <w:noProof/>
              </w:rPr>
              <w:t>0.861</w:t>
            </w:r>
          </w:p>
        </w:tc>
      </w:tr>
      <w:tr w:rsidR="001E10AB" w:rsidTr="00A848A3">
        <w:tc>
          <w:tcPr>
            <w:tcW w:w="773" w:type="pct"/>
            <w:vMerge/>
          </w:tcPr>
          <w:p w:rsidR="001E10AB" w:rsidRDefault="001E10AB" w:rsidP="001521A3">
            <w:pPr>
              <w:rPr>
                <w:noProof/>
              </w:rPr>
            </w:pPr>
          </w:p>
        </w:tc>
        <w:tc>
          <w:tcPr>
            <w:tcW w:w="905" w:type="pct"/>
            <w:vMerge/>
          </w:tcPr>
          <w:p w:rsidR="001E10AB" w:rsidRDefault="001E10AB" w:rsidP="001521A3">
            <w:pPr>
              <w:rPr>
                <w:noProof/>
              </w:rPr>
            </w:pPr>
          </w:p>
        </w:tc>
        <w:tc>
          <w:tcPr>
            <w:tcW w:w="1227" w:type="pct"/>
          </w:tcPr>
          <w:p w:rsidR="001E10AB" w:rsidRDefault="001E10AB" w:rsidP="001521A3">
            <w:pPr>
              <w:rPr>
                <w:noProof/>
              </w:rPr>
            </w:pPr>
            <w:r>
              <w:rPr>
                <w:noProof/>
              </w:rPr>
              <w:t>Remigration interval</w:t>
            </w:r>
          </w:p>
        </w:tc>
        <w:tc>
          <w:tcPr>
            <w:tcW w:w="485" w:type="pct"/>
            <w:vAlign w:val="center"/>
          </w:tcPr>
          <w:p w:rsidR="001E10AB" w:rsidRDefault="001E10AB" w:rsidP="001521A3">
            <w:pPr>
              <w:jc w:val="center"/>
              <w:rPr>
                <w:noProof/>
              </w:rPr>
            </w:pPr>
            <w:r>
              <w:t>0.31</w:t>
            </w:r>
          </w:p>
        </w:tc>
        <w:tc>
          <w:tcPr>
            <w:tcW w:w="486" w:type="pct"/>
            <w:vAlign w:val="center"/>
          </w:tcPr>
          <w:p w:rsidR="001E10AB" w:rsidRDefault="001E10AB" w:rsidP="001521A3">
            <w:pPr>
              <w:jc w:val="center"/>
              <w:rPr>
                <w:noProof/>
              </w:rPr>
            </w:pPr>
            <w:r>
              <w:t>0.579</w:t>
            </w:r>
          </w:p>
        </w:tc>
        <w:tc>
          <w:tcPr>
            <w:tcW w:w="561" w:type="pct"/>
            <w:vAlign w:val="center"/>
          </w:tcPr>
          <w:p w:rsidR="001E10AB" w:rsidRDefault="001E10AB" w:rsidP="001521A3">
            <w:pPr>
              <w:jc w:val="center"/>
            </w:pPr>
            <w:r>
              <w:rPr>
                <w:noProof/>
              </w:rPr>
              <w:t>0.66</w:t>
            </w:r>
          </w:p>
        </w:tc>
        <w:tc>
          <w:tcPr>
            <w:tcW w:w="562" w:type="pct"/>
            <w:vAlign w:val="center"/>
          </w:tcPr>
          <w:p w:rsidR="001E10AB" w:rsidRDefault="001E10AB" w:rsidP="001521A3">
            <w:pPr>
              <w:jc w:val="center"/>
            </w:pPr>
            <w:r>
              <w:rPr>
                <w:noProof/>
              </w:rPr>
              <w:t>0.415</w:t>
            </w:r>
          </w:p>
        </w:tc>
      </w:tr>
      <w:tr w:rsidR="001E10AB" w:rsidTr="00A848A3">
        <w:tc>
          <w:tcPr>
            <w:tcW w:w="773" w:type="pct"/>
            <w:vMerge/>
          </w:tcPr>
          <w:p w:rsidR="001E10AB" w:rsidRDefault="001E10AB" w:rsidP="001521A3">
            <w:pPr>
              <w:rPr>
                <w:noProof/>
              </w:rPr>
            </w:pPr>
          </w:p>
        </w:tc>
        <w:tc>
          <w:tcPr>
            <w:tcW w:w="905" w:type="pct"/>
            <w:vMerge/>
          </w:tcPr>
          <w:p w:rsidR="001E10AB" w:rsidRDefault="001E10AB" w:rsidP="001521A3">
            <w:pPr>
              <w:rPr>
                <w:noProof/>
              </w:rPr>
            </w:pPr>
          </w:p>
        </w:tc>
        <w:tc>
          <w:tcPr>
            <w:tcW w:w="1227" w:type="pct"/>
          </w:tcPr>
          <w:p w:rsidR="001E10AB" w:rsidRPr="00244122" w:rsidRDefault="00C56750" w:rsidP="001521A3">
            <w:pPr>
              <w:rPr>
                <w:i/>
                <w:noProof/>
              </w:rPr>
            </w:pPr>
            <w:r w:rsidRPr="00244122">
              <w:rPr>
                <w:i/>
                <w:noProof/>
              </w:rPr>
              <w:t>Date of first nest</w:t>
            </w:r>
          </w:p>
        </w:tc>
        <w:tc>
          <w:tcPr>
            <w:tcW w:w="485" w:type="pct"/>
            <w:vAlign w:val="center"/>
          </w:tcPr>
          <w:p w:rsidR="001E10AB" w:rsidRPr="00957867" w:rsidRDefault="001E10AB" w:rsidP="001521A3">
            <w:pPr>
              <w:jc w:val="center"/>
              <w:rPr>
                <w:noProof/>
              </w:rPr>
            </w:pPr>
            <w:r w:rsidRPr="00957867">
              <w:t>0.19</w:t>
            </w:r>
          </w:p>
        </w:tc>
        <w:tc>
          <w:tcPr>
            <w:tcW w:w="486" w:type="pct"/>
            <w:vAlign w:val="center"/>
          </w:tcPr>
          <w:p w:rsidR="001E10AB" w:rsidRPr="00957867" w:rsidRDefault="001E10AB" w:rsidP="001521A3">
            <w:pPr>
              <w:jc w:val="center"/>
              <w:rPr>
                <w:noProof/>
              </w:rPr>
            </w:pPr>
            <w:r w:rsidRPr="00957867">
              <w:t>0.662</w:t>
            </w:r>
          </w:p>
        </w:tc>
        <w:tc>
          <w:tcPr>
            <w:tcW w:w="561" w:type="pct"/>
            <w:vAlign w:val="center"/>
          </w:tcPr>
          <w:p w:rsidR="001E10AB" w:rsidRPr="007F077E" w:rsidRDefault="001E10AB" w:rsidP="001521A3">
            <w:pPr>
              <w:jc w:val="center"/>
              <w:rPr>
                <w:i/>
              </w:rPr>
            </w:pPr>
            <w:r w:rsidRPr="007F077E">
              <w:rPr>
                <w:i/>
              </w:rPr>
              <w:t>5.39</w:t>
            </w:r>
          </w:p>
        </w:tc>
        <w:tc>
          <w:tcPr>
            <w:tcW w:w="562" w:type="pct"/>
            <w:vAlign w:val="center"/>
          </w:tcPr>
          <w:p w:rsidR="001E10AB" w:rsidRPr="007F077E" w:rsidRDefault="001E10AB" w:rsidP="001521A3">
            <w:pPr>
              <w:jc w:val="center"/>
              <w:rPr>
                <w:i/>
              </w:rPr>
            </w:pPr>
            <w:r w:rsidRPr="007F077E">
              <w:rPr>
                <w:i/>
              </w:rPr>
              <w:t>0.020</w:t>
            </w:r>
          </w:p>
        </w:tc>
      </w:tr>
      <w:tr w:rsidR="001E10AB" w:rsidTr="00A848A3">
        <w:tc>
          <w:tcPr>
            <w:tcW w:w="773" w:type="pct"/>
            <w:vMerge/>
          </w:tcPr>
          <w:p w:rsidR="001E10AB" w:rsidRDefault="001E10AB" w:rsidP="001521A3">
            <w:pPr>
              <w:rPr>
                <w:noProof/>
              </w:rPr>
            </w:pPr>
          </w:p>
        </w:tc>
        <w:tc>
          <w:tcPr>
            <w:tcW w:w="905" w:type="pct"/>
            <w:vMerge/>
          </w:tcPr>
          <w:p w:rsidR="001E10AB" w:rsidRDefault="001E10AB" w:rsidP="001521A3">
            <w:pPr>
              <w:rPr>
                <w:noProof/>
              </w:rPr>
            </w:pPr>
          </w:p>
        </w:tc>
        <w:tc>
          <w:tcPr>
            <w:tcW w:w="1227" w:type="pct"/>
          </w:tcPr>
          <w:p w:rsidR="001E10AB" w:rsidRPr="00244122" w:rsidRDefault="001E10AB" w:rsidP="001521A3">
            <w:pPr>
              <w:rPr>
                <w:i/>
                <w:noProof/>
              </w:rPr>
            </w:pPr>
            <w:r w:rsidRPr="00244122">
              <w:rPr>
                <w:i/>
                <w:noProof/>
              </w:rPr>
              <w:t>Seasonal reproductive output</w:t>
            </w:r>
          </w:p>
        </w:tc>
        <w:tc>
          <w:tcPr>
            <w:tcW w:w="485" w:type="pct"/>
            <w:vAlign w:val="center"/>
          </w:tcPr>
          <w:p w:rsidR="001E10AB" w:rsidRPr="00957867" w:rsidRDefault="001E10AB" w:rsidP="001521A3">
            <w:pPr>
              <w:jc w:val="center"/>
              <w:rPr>
                <w:noProof/>
              </w:rPr>
            </w:pPr>
            <w:r w:rsidRPr="00957867">
              <w:t>0.99</w:t>
            </w:r>
          </w:p>
        </w:tc>
        <w:tc>
          <w:tcPr>
            <w:tcW w:w="486" w:type="pct"/>
            <w:vAlign w:val="center"/>
          </w:tcPr>
          <w:p w:rsidR="001E10AB" w:rsidRPr="00957867" w:rsidRDefault="001E10AB" w:rsidP="001521A3">
            <w:pPr>
              <w:jc w:val="center"/>
              <w:rPr>
                <w:noProof/>
              </w:rPr>
            </w:pPr>
            <w:r w:rsidRPr="00957867">
              <w:t>0.320</w:t>
            </w:r>
          </w:p>
        </w:tc>
        <w:tc>
          <w:tcPr>
            <w:tcW w:w="561" w:type="pct"/>
            <w:vAlign w:val="center"/>
          </w:tcPr>
          <w:p w:rsidR="001E10AB" w:rsidRPr="007F077E" w:rsidRDefault="001E10AB" w:rsidP="001521A3">
            <w:pPr>
              <w:jc w:val="center"/>
              <w:rPr>
                <w:i/>
              </w:rPr>
            </w:pPr>
            <w:r w:rsidRPr="007F077E">
              <w:rPr>
                <w:i/>
              </w:rPr>
              <w:t>5.10</w:t>
            </w:r>
          </w:p>
        </w:tc>
        <w:tc>
          <w:tcPr>
            <w:tcW w:w="562" w:type="pct"/>
            <w:vAlign w:val="center"/>
          </w:tcPr>
          <w:p w:rsidR="001E10AB" w:rsidRPr="007F077E" w:rsidRDefault="001E10AB" w:rsidP="001521A3">
            <w:pPr>
              <w:jc w:val="center"/>
              <w:rPr>
                <w:i/>
              </w:rPr>
            </w:pPr>
            <w:r w:rsidRPr="007F077E">
              <w:rPr>
                <w:i/>
              </w:rPr>
              <w:t>0.024</w:t>
            </w:r>
          </w:p>
        </w:tc>
      </w:tr>
      <w:tr w:rsidR="001E10AB" w:rsidTr="00A848A3">
        <w:tc>
          <w:tcPr>
            <w:tcW w:w="773" w:type="pct"/>
            <w:vMerge/>
          </w:tcPr>
          <w:p w:rsidR="001E10AB" w:rsidRDefault="001E10AB" w:rsidP="001521A3">
            <w:pPr>
              <w:rPr>
                <w:noProof/>
              </w:rPr>
            </w:pPr>
          </w:p>
        </w:tc>
        <w:tc>
          <w:tcPr>
            <w:tcW w:w="905" w:type="pct"/>
            <w:vMerge/>
            <w:tcBorders>
              <w:bottom w:val="single" w:sz="4" w:space="0" w:color="auto"/>
            </w:tcBorders>
          </w:tcPr>
          <w:p w:rsidR="001E10AB" w:rsidRDefault="001E10AB" w:rsidP="001521A3">
            <w:pPr>
              <w:rPr>
                <w:noProof/>
              </w:rPr>
            </w:pPr>
          </w:p>
        </w:tc>
        <w:tc>
          <w:tcPr>
            <w:tcW w:w="1227" w:type="pct"/>
            <w:tcBorders>
              <w:bottom w:val="single" w:sz="4" w:space="0" w:color="auto"/>
            </w:tcBorders>
          </w:tcPr>
          <w:p w:rsidR="001E10AB" w:rsidRPr="00244122" w:rsidRDefault="001E10AB" w:rsidP="001521A3">
            <w:pPr>
              <w:rPr>
                <w:noProof/>
              </w:rPr>
            </w:pPr>
            <w:r w:rsidRPr="00244122">
              <w:rPr>
                <w:noProof/>
              </w:rPr>
              <w:t>Annual reproductive output</w:t>
            </w:r>
          </w:p>
        </w:tc>
        <w:tc>
          <w:tcPr>
            <w:tcW w:w="485" w:type="pct"/>
            <w:tcBorders>
              <w:bottom w:val="single" w:sz="4" w:space="0" w:color="auto"/>
            </w:tcBorders>
            <w:vAlign w:val="center"/>
          </w:tcPr>
          <w:p w:rsidR="001E10AB" w:rsidRDefault="001E10AB" w:rsidP="001521A3">
            <w:pPr>
              <w:jc w:val="center"/>
              <w:rPr>
                <w:noProof/>
              </w:rPr>
            </w:pPr>
            <w:r>
              <w:t>1.41</w:t>
            </w:r>
          </w:p>
        </w:tc>
        <w:tc>
          <w:tcPr>
            <w:tcW w:w="486" w:type="pct"/>
            <w:tcBorders>
              <w:bottom w:val="single" w:sz="4" w:space="0" w:color="auto"/>
            </w:tcBorders>
            <w:vAlign w:val="center"/>
          </w:tcPr>
          <w:p w:rsidR="001E10AB" w:rsidRDefault="001E10AB" w:rsidP="001521A3">
            <w:pPr>
              <w:jc w:val="center"/>
              <w:rPr>
                <w:noProof/>
              </w:rPr>
            </w:pPr>
            <w:r>
              <w:t>0.235</w:t>
            </w:r>
          </w:p>
        </w:tc>
        <w:tc>
          <w:tcPr>
            <w:tcW w:w="561" w:type="pct"/>
            <w:tcBorders>
              <w:bottom w:val="single" w:sz="4" w:space="0" w:color="auto"/>
            </w:tcBorders>
            <w:vAlign w:val="center"/>
          </w:tcPr>
          <w:p w:rsidR="001E10AB" w:rsidRDefault="001E10AB" w:rsidP="001521A3">
            <w:pPr>
              <w:jc w:val="center"/>
            </w:pPr>
            <w:r>
              <w:rPr>
                <w:noProof/>
              </w:rPr>
              <w:t>0.04</w:t>
            </w:r>
          </w:p>
        </w:tc>
        <w:tc>
          <w:tcPr>
            <w:tcW w:w="562" w:type="pct"/>
            <w:tcBorders>
              <w:bottom w:val="single" w:sz="4" w:space="0" w:color="auto"/>
            </w:tcBorders>
            <w:vAlign w:val="center"/>
          </w:tcPr>
          <w:p w:rsidR="001E10AB" w:rsidRDefault="001E10AB" w:rsidP="001521A3">
            <w:pPr>
              <w:jc w:val="center"/>
            </w:pPr>
            <w:r>
              <w:rPr>
                <w:noProof/>
              </w:rPr>
              <w:t>0.844</w:t>
            </w:r>
          </w:p>
        </w:tc>
      </w:tr>
      <w:tr w:rsidR="001E10AB" w:rsidTr="00A848A3">
        <w:tc>
          <w:tcPr>
            <w:tcW w:w="773" w:type="pct"/>
            <w:vMerge/>
          </w:tcPr>
          <w:p w:rsidR="001E10AB" w:rsidRDefault="001E10AB" w:rsidP="001521A3">
            <w:pPr>
              <w:rPr>
                <w:noProof/>
              </w:rPr>
            </w:pPr>
          </w:p>
        </w:tc>
        <w:tc>
          <w:tcPr>
            <w:tcW w:w="905" w:type="pct"/>
            <w:vMerge w:val="restart"/>
            <w:tcBorders>
              <w:top w:val="single" w:sz="4" w:space="0" w:color="auto"/>
            </w:tcBorders>
          </w:tcPr>
          <w:p w:rsidR="001E10AB" w:rsidRDefault="001E10AB" w:rsidP="001521A3">
            <w:pPr>
              <w:rPr>
                <w:noProof/>
              </w:rPr>
            </w:pPr>
            <w:r>
              <w:rPr>
                <w:noProof/>
              </w:rPr>
              <w:t>‘Device attached’</w:t>
            </w:r>
          </w:p>
        </w:tc>
        <w:tc>
          <w:tcPr>
            <w:tcW w:w="1227" w:type="pct"/>
            <w:tcBorders>
              <w:top w:val="single" w:sz="4" w:space="0" w:color="auto"/>
            </w:tcBorders>
          </w:tcPr>
          <w:p w:rsidR="001E10AB" w:rsidRPr="00244122" w:rsidRDefault="001E10AB" w:rsidP="001521A3">
            <w:pPr>
              <w:rPr>
                <w:noProof/>
              </w:rPr>
            </w:pPr>
            <w:r w:rsidRPr="00244122">
              <w:rPr>
                <w:noProof/>
              </w:rPr>
              <w:t>Mean clutch size</w:t>
            </w:r>
          </w:p>
        </w:tc>
        <w:tc>
          <w:tcPr>
            <w:tcW w:w="485" w:type="pct"/>
            <w:tcBorders>
              <w:top w:val="single" w:sz="4" w:space="0" w:color="auto"/>
            </w:tcBorders>
            <w:vAlign w:val="center"/>
          </w:tcPr>
          <w:p w:rsidR="001E10AB" w:rsidRDefault="001E10AB" w:rsidP="001521A3">
            <w:pPr>
              <w:jc w:val="center"/>
              <w:rPr>
                <w:noProof/>
              </w:rPr>
            </w:pPr>
            <w:r>
              <w:t>0.01</w:t>
            </w:r>
          </w:p>
        </w:tc>
        <w:tc>
          <w:tcPr>
            <w:tcW w:w="486" w:type="pct"/>
            <w:tcBorders>
              <w:top w:val="single" w:sz="4" w:space="0" w:color="auto"/>
            </w:tcBorders>
            <w:vAlign w:val="center"/>
          </w:tcPr>
          <w:p w:rsidR="001E10AB" w:rsidRDefault="001E10AB" w:rsidP="001521A3">
            <w:pPr>
              <w:jc w:val="center"/>
              <w:rPr>
                <w:noProof/>
              </w:rPr>
            </w:pPr>
            <w:r>
              <w:t>0.927</w:t>
            </w:r>
          </w:p>
        </w:tc>
        <w:tc>
          <w:tcPr>
            <w:tcW w:w="561" w:type="pct"/>
            <w:tcBorders>
              <w:top w:val="single" w:sz="4" w:space="0" w:color="auto"/>
            </w:tcBorders>
            <w:vAlign w:val="center"/>
          </w:tcPr>
          <w:p w:rsidR="001E10AB" w:rsidRDefault="001E10AB" w:rsidP="001521A3">
            <w:pPr>
              <w:jc w:val="center"/>
            </w:pPr>
            <w:r>
              <w:rPr>
                <w:noProof/>
              </w:rPr>
              <w:t>1.63</w:t>
            </w:r>
          </w:p>
        </w:tc>
        <w:tc>
          <w:tcPr>
            <w:tcW w:w="562" w:type="pct"/>
            <w:tcBorders>
              <w:top w:val="single" w:sz="4" w:space="0" w:color="auto"/>
            </w:tcBorders>
            <w:vAlign w:val="center"/>
          </w:tcPr>
          <w:p w:rsidR="001E10AB" w:rsidRDefault="001E10AB" w:rsidP="001521A3">
            <w:pPr>
              <w:jc w:val="center"/>
            </w:pPr>
            <w:r w:rsidRPr="004D5BD5">
              <w:rPr>
                <w:noProof/>
              </w:rPr>
              <w:t>0.202</w:t>
            </w:r>
          </w:p>
        </w:tc>
      </w:tr>
      <w:tr w:rsidR="001E10AB" w:rsidTr="00A848A3">
        <w:tc>
          <w:tcPr>
            <w:tcW w:w="773" w:type="pct"/>
            <w:vMerge/>
          </w:tcPr>
          <w:p w:rsidR="001E10AB" w:rsidRDefault="001E10AB" w:rsidP="001521A3">
            <w:pPr>
              <w:rPr>
                <w:noProof/>
              </w:rPr>
            </w:pPr>
          </w:p>
        </w:tc>
        <w:tc>
          <w:tcPr>
            <w:tcW w:w="905" w:type="pct"/>
            <w:vMerge/>
          </w:tcPr>
          <w:p w:rsidR="001E10AB" w:rsidRDefault="001E10AB" w:rsidP="001521A3">
            <w:pPr>
              <w:rPr>
                <w:noProof/>
              </w:rPr>
            </w:pPr>
          </w:p>
        </w:tc>
        <w:tc>
          <w:tcPr>
            <w:tcW w:w="1227" w:type="pct"/>
          </w:tcPr>
          <w:p w:rsidR="001E10AB" w:rsidRPr="00244122" w:rsidRDefault="001E10AB" w:rsidP="001521A3">
            <w:pPr>
              <w:rPr>
                <w:noProof/>
              </w:rPr>
            </w:pPr>
            <w:r w:rsidRPr="00244122">
              <w:rPr>
                <w:noProof/>
              </w:rPr>
              <w:t>Estimated clutch frequency</w:t>
            </w:r>
          </w:p>
        </w:tc>
        <w:tc>
          <w:tcPr>
            <w:tcW w:w="485" w:type="pct"/>
            <w:vAlign w:val="center"/>
          </w:tcPr>
          <w:p w:rsidR="001E10AB" w:rsidRDefault="001E10AB" w:rsidP="001521A3">
            <w:pPr>
              <w:jc w:val="center"/>
              <w:rPr>
                <w:noProof/>
              </w:rPr>
            </w:pPr>
            <w:r>
              <w:t>0.07</w:t>
            </w:r>
          </w:p>
        </w:tc>
        <w:tc>
          <w:tcPr>
            <w:tcW w:w="486" w:type="pct"/>
            <w:vAlign w:val="center"/>
          </w:tcPr>
          <w:p w:rsidR="001E10AB" w:rsidRDefault="001E10AB" w:rsidP="001521A3">
            <w:pPr>
              <w:jc w:val="center"/>
              <w:rPr>
                <w:noProof/>
              </w:rPr>
            </w:pPr>
            <w:r>
              <w:t>0.789</w:t>
            </w:r>
          </w:p>
        </w:tc>
        <w:tc>
          <w:tcPr>
            <w:tcW w:w="561" w:type="pct"/>
            <w:vAlign w:val="center"/>
          </w:tcPr>
          <w:p w:rsidR="001E10AB" w:rsidRDefault="001E10AB" w:rsidP="001521A3">
            <w:pPr>
              <w:jc w:val="center"/>
            </w:pPr>
            <w:r>
              <w:rPr>
                <w:noProof/>
              </w:rPr>
              <w:t>0.05</w:t>
            </w:r>
          </w:p>
        </w:tc>
        <w:tc>
          <w:tcPr>
            <w:tcW w:w="562" w:type="pct"/>
            <w:vAlign w:val="center"/>
          </w:tcPr>
          <w:p w:rsidR="001E10AB" w:rsidRDefault="001E10AB" w:rsidP="001521A3">
            <w:pPr>
              <w:jc w:val="center"/>
            </w:pPr>
            <w:r>
              <w:rPr>
                <w:noProof/>
              </w:rPr>
              <w:t>0.821</w:t>
            </w:r>
          </w:p>
        </w:tc>
      </w:tr>
      <w:tr w:rsidR="001E10AB" w:rsidTr="00A848A3">
        <w:tc>
          <w:tcPr>
            <w:tcW w:w="773" w:type="pct"/>
            <w:vMerge/>
          </w:tcPr>
          <w:p w:rsidR="001E10AB" w:rsidRDefault="001E10AB" w:rsidP="001521A3">
            <w:pPr>
              <w:rPr>
                <w:noProof/>
              </w:rPr>
            </w:pPr>
          </w:p>
        </w:tc>
        <w:tc>
          <w:tcPr>
            <w:tcW w:w="905" w:type="pct"/>
            <w:vMerge/>
          </w:tcPr>
          <w:p w:rsidR="001E10AB" w:rsidRDefault="001E10AB" w:rsidP="001521A3">
            <w:pPr>
              <w:rPr>
                <w:noProof/>
              </w:rPr>
            </w:pPr>
          </w:p>
        </w:tc>
        <w:tc>
          <w:tcPr>
            <w:tcW w:w="1227" w:type="pct"/>
          </w:tcPr>
          <w:p w:rsidR="001E10AB" w:rsidRPr="00244122" w:rsidRDefault="001E10AB" w:rsidP="001521A3">
            <w:pPr>
              <w:rPr>
                <w:noProof/>
              </w:rPr>
            </w:pPr>
            <w:r w:rsidRPr="00244122">
              <w:rPr>
                <w:noProof/>
              </w:rPr>
              <w:t>Remigration interval</w:t>
            </w:r>
          </w:p>
        </w:tc>
        <w:tc>
          <w:tcPr>
            <w:tcW w:w="485" w:type="pct"/>
            <w:vAlign w:val="center"/>
          </w:tcPr>
          <w:p w:rsidR="001E10AB" w:rsidRDefault="001E10AB" w:rsidP="001521A3">
            <w:pPr>
              <w:jc w:val="center"/>
              <w:rPr>
                <w:noProof/>
              </w:rPr>
            </w:pPr>
            <w:r>
              <w:t>0.03</w:t>
            </w:r>
          </w:p>
        </w:tc>
        <w:tc>
          <w:tcPr>
            <w:tcW w:w="486" w:type="pct"/>
            <w:vAlign w:val="center"/>
          </w:tcPr>
          <w:p w:rsidR="001E10AB" w:rsidRDefault="001E10AB" w:rsidP="001521A3">
            <w:pPr>
              <w:jc w:val="center"/>
              <w:rPr>
                <w:noProof/>
              </w:rPr>
            </w:pPr>
            <w:r>
              <w:t>0.867</w:t>
            </w:r>
          </w:p>
        </w:tc>
        <w:tc>
          <w:tcPr>
            <w:tcW w:w="561" w:type="pct"/>
            <w:vAlign w:val="center"/>
          </w:tcPr>
          <w:p w:rsidR="001E10AB" w:rsidRDefault="001E10AB" w:rsidP="001521A3">
            <w:pPr>
              <w:jc w:val="center"/>
            </w:pPr>
            <w:r>
              <w:rPr>
                <w:noProof/>
              </w:rPr>
              <w:t>1.77</w:t>
            </w:r>
          </w:p>
        </w:tc>
        <w:tc>
          <w:tcPr>
            <w:tcW w:w="562" w:type="pct"/>
            <w:vAlign w:val="center"/>
          </w:tcPr>
          <w:p w:rsidR="001E10AB" w:rsidRDefault="001E10AB" w:rsidP="001521A3">
            <w:pPr>
              <w:jc w:val="center"/>
            </w:pPr>
            <w:r>
              <w:rPr>
                <w:noProof/>
              </w:rPr>
              <w:t>0.184</w:t>
            </w:r>
          </w:p>
        </w:tc>
      </w:tr>
      <w:tr w:rsidR="001E10AB" w:rsidTr="00A848A3">
        <w:tc>
          <w:tcPr>
            <w:tcW w:w="773" w:type="pct"/>
            <w:vMerge/>
          </w:tcPr>
          <w:p w:rsidR="001E10AB" w:rsidRDefault="001E10AB" w:rsidP="001521A3">
            <w:pPr>
              <w:rPr>
                <w:noProof/>
              </w:rPr>
            </w:pPr>
          </w:p>
        </w:tc>
        <w:tc>
          <w:tcPr>
            <w:tcW w:w="905" w:type="pct"/>
            <w:vMerge/>
          </w:tcPr>
          <w:p w:rsidR="001E10AB" w:rsidRDefault="001E10AB" w:rsidP="001521A3">
            <w:pPr>
              <w:rPr>
                <w:noProof/>
              </w:rPr>
            </w:pPr>
          </w:p>
        </w:tc>
        <w:tc>
          <w:tcPr>
            <w:tcW w:w="1227" w:type="pct"/>
          </w:tcPr>
          <w:p w:rsidR="001E10AB" w:rsidRPr="00244122" w:rsidRDefault="00C56750" w:rsidP="001521A3">
            <w:pPr>
              <w:rPr>
                <w:i/>
                <w:noProof/>
              </w:rPr>
            </w:pPr>
            <w:r w:rsidRPr="00244122">
              <w:rPr>
                <w:i/>
                <w:noProof/>
              </w:rPr>
              <w:t>Date of first nest</w:t>
            </w:r>
          </w:p>
        </w:tc>
        <w:tc>
          <w:tcPr>
            <w:tcW w:w="485" w:type="pct"/>
            <w:vAlign w:val="center"/>
          </w:tcPr>
          <w:p w:rsidR="001E10AB" w:rsidRPr="00957867" w:rsidRDefault="001E10AB" w:rsidP="001521A3">
            <w:pPr>
              <w:jc w:val="center"/>
              <w:rPr>
                <w:noProof/>
              </w:rPr>
            </w:pPr>
            <w:r w:rsidRPr="00957867">
              <w:t>&lt; 0.001</w:t>
            </w:r>
          </w:p>
        </w:tc>
        <w:tc>
          <w:tcPr>
            <w:tcW w:w="486" w:type="pct"/>
            <w:vAlign w:val="center"/>
          </w:tcPr>
          <w:p w:rsidR="001E10AB" w:rsidRPr="00957867" w:rsidRDefault="001E10AB" w:rsidP="001521A3">
            <w:pPr>
              <w:jc w:val="center"/>
              <w:rPr>
                <w:noProof/>
              </w:rPr>
            </w:pPr>
            <w:r w:rsidRPr="00957867">
              <w:t>0.987</w:t>
            </w:r>
          </w:p>
        </w:tc>
        <w:tc>
          <w:tcPr>
            <w:tcW w:w="561" w:type="pct"/>
            <w:vAlign w:val="center"/>
          </w:tcPr>
          <w:p w:rsidR="001E10AB" w:rsidRPr="007F077E" w:rsidRDefault="001E10AB" w:rsidP="001521A3">
            <w:pPr>
              <w:jc w:val="center"/>
              <w:rPr>
                <w:i/>
              </w:rPr>
            </w:pPr>
            <w:r w:rsidRPr="007F077E">
              <w:rPr>
                <w:i/>
              </w:rPr>
              <w:t>10.05</w:t>
            </w:r>
          </w:p>
        </w:tc>
        <w:tc>
          <w:tcPr>
            <w:tcW w:w="562" w:type="pct"/>
            <w:vAlign w:val="center"/>
          </w:tcPr>
          <w:p w:rsidR="001E10AB" w:rsidRPr="007F077E" w:rsidRDefault="001E10AB" w:rsidP="001521A3">
            <w:pPr>
              <w:jc w:val="center"/>
              <w:rPr>
                <w:i/>
              </w:rPr>
            </w:pPr>
            <w:r w:rsidRPr="007F077E">
              <w:rPr>
                <w:i/>
              </w:rPr>
              <w:t>0.002</w:t>
            </w:r>
          </w:p>
        </w:tc>
      </w:tr>
      <w:tr w:rsidR="001E10AB" w:rsidTr="00A848A3">
        <w:tc>
          <w:tcPr>
            <w:tcW w:w="773" w:type="pct"/>
            <w:vMerge/>
          </w:tcPr>
          <w:p w:rsidR="001E10AB" w:rsidRDefault="001E10AB" w:rsidP="001521A3">
            <w:pPr>
              <w:rPr>
                <w:noProof/>
              </w:rPr>
            </w:pPr>
          </w:p>
        </w:tc>
        <w:tc>
          <w:tcPr>
            <w:tcW w:w="905" w:type="pct"/>
            <w:vMerge/>
          </w:tcPr>
          <w:p w:rsidR="001E10AB" w:rsidRDefault="001E10AB" w:rsidP="001521A3">
            <w:pPr>
              <w:rPr>
                <w:noProof/>
              </w:rPr>
            </w:pPr>
          </w:p>
        </w:tc>
        <w:tc>
          <w:tcPr>
            <w:tcW w:w="1227" w:type="pct"/>
          </w:tcPr>
          <w:p w:rsidR="001E10AB" w:rsidRPr="00244122" w:rsidRDefault="001E10AB" w:rsidP="001521A3">
            <w:pPr>
              <w:rPr>
                <w:noProof/>
              </w:rPr>
            </w:pPr>
            <w:r w:rsidRPr="00244122">
              <w:rPr>
                <w:noProof/>
              </w:rPr>
              <w:t>Seasonal reproductive output</w:t>
            </w:r>
          </w:p>
        </w:tc>
        <w:tc>
          <w:tcPr>
            <w:tcW w:w="485" w:type="pct"/>
            <w:vAlign w:val="center"/>
          </w:tcPr>
          <w:p w:rsidR="001E10AB" w:rsidRDefault="001E10AB" w:rsidP="001521A3">
            <w:pPr>
              <w:jc w:val="center"/>
              <w:rPr>
                <w:noProof/>
              </w:rPr>
            </w:pPr>
            <w:r>
              <w:t>0.10</w:t>
            </w:r>
          </w:p>
        </w:tc>
        <w:tc>
          <w:tcPr>
            <w:tcW w:w="486" w:type="pct"/>
            <w:vAlign w:val="center"/>
          </w:tcPr>
          <w:p w:rsidR="001E10AB" w:rsidRDefault="001E10AB" w:rsidP="001521A3">
            <w:pPr>
              <w:jc w:val="center"/>
              <w:rPr>
                <w:noProof/>
              </w:rPr>
            </w:pPr>
            <w:r>
              <w:t>0.755</w:t>
            </w:r>
          </w:p>
        </w:tc>
        <w:tc>
          <w:tcPr>
            <w:tcW w:w="561" w:type="pct"/>
            <w:vAlign w:val="center"/>
          </w:tcPr>
          <w:p w:rsidR="001E10AB" w:rsidRDefault="001E10AB" w:rsidP="001521A3">
            <w:pPr>
              <w:jc w:val="center"/>
            </w:pPr>
            <w:r>
              <w:rPr>
                <w:noProof/>
              </w:rPr>
              <w:t>0.83</w:t>
            </w:r>
          </w:p>
        </w:tc>
        <w:tc>
          <w:tcPr>
            <w:tcW w:w="562" w:type="pct"/>
            <w:vAlign w:val="center"/>
          </w:tcPr>
          <w:p w:rsidR="001E10AB" w:rsidRDefault="001E10AB" w:rsidP="001521A3">
            <w:pPr>
              <w:jc w:val="center"/>
            </w:pPr>
            <w:r>
              <w:rPr>
                <w:noProof/>
              </w:rPr>
              <w:t>0.361</w:t>
            </w:r>
          </w:p>
        </w:tc>
      </w:tr>
      <w:tr w:rsidR="001E10AB" w:rsidTr="00A848A3">
        <w:tc>
          <w:tcPr>
            <w:tcW w:w="773" w:type="pct"/>
            <w:vMerge/>
            <w:tcBorders>
              <w:bottom w:val="single" w:sz="4" w:space="0" w:color="auto"/>
            </w:tcBorders>
          </w:tcPr>
          <w:p w:rsidR="001E10AB" w:rsidRDefault="001E10AB" w:rsidP="001521A3">
            <w:pPr>
              <w:rPr>
                <w:noProof/>
              </w:rPr>
            </w:pPr>
          </w:p>
        </w:tc>
        <w:tc>
          <w:tcPr>
            <w:tcW w:w="905" w:type="pct"/>
            <w:vMerge/>
            <w:tcBorders>
              <w:bottom w:val="single" w:sz="4" w:space="0" w:color="auto"/>
            </w:tcBorders>
          </w:tcPr>
          <w:p w:rsidR="001E10AB" w:rsidRDefault="001E10AB" w:rsidP="001521A3">
            <w:pPr>
              <w:rPr>
                <w:noProof/>
              </w:rPr>
            </w:pPr>
          </w:p>
        </w:tc>
        <w:tc>
          <w:tcPr>
            <w:tcW w:w="1227" w:type="pct"/>
            <w:tcBorders>
              <w:bottom w:val="single" w:sz="4" w:space="0" w:color="auto"/>
            </w:tcBorders>
          </w:tcPr>
          <w:p w:rsidR="001E10AB" w:rsidRPr="00244122" w:rsidRDefault="001E10AB" w:rsidP="001521A3">
            <w:pPr>
              <w:rPr>
                <w:noProof/>
              </w:rPr>
            </w:pPr>
            <w:r w:rsidRPr="00244122">
              <w:rPr>
                <w:noProof/>
              </w:rPr>
              <w:t>Annual reproductive output</w:t>
            </w:r>
          </w:p>
        </w:tc>
        <w:tc>
          <w:tcPr>
            <w:tcW w:w="485" w:type="pct"/>
            <w:tcBorders>
              <w:bottom w:val="single" w:sz="4" w:space="0" w:color="auto"/>
            </w:tcBorders>
            <w:vAlign w:val="center"/>
          </w:tcPr>
          <w:p w:rsidR="001E10AB" w:rsidRDefault="001E10AB" w:rsidP="001521A3">
            <w:pPr>
              <w:jc w:val="center"/>
              <w:rPr>
                <w:noProof/>
              </w:rPr>
            </w:pPr>
            <w:r>
              <w:t>0.64</w:t>
            </w:r>
          </w:p>
        </w:tc>
        <w:tc>
          <w:tcPr>
            <w:tcW w:w="486" w:type="pct"/>
            <w:tcBorders>
              <w:bottom w:val="single" w:sz="4" w:space="0" w:color="auto"/>
            </w:tcBorders>
            <w:vAlign w:val="center"/>
          </w:tcPr>
          <w:p w:rsidR="001E10AB" w:rsidRDefault="001E10AB" w:rsidP="001521A3">
            <w:pPr>
              <w:jc w:val="center"/>
              <w:rPr>
                <w:noProof/>
              </w:rPr>
            </w:pPr>
            <w:r>
              <w:t>0.425</w:t>
            </w:r>
          </w:p>
        </w:tc>
        <w:tc>
          <w:tcPr>
            <w:tcW w:w="561" w:type="pct"/>
            <w:tcBorders>
              <w:bottom w:val="single" w:sz="4" w:space="0" w:color="auto"/>
            </w:tcBorders>
            <w:vAlign w:val="center"/>
          </w:tcPr>
          <w:p w:rsidR="001E10AB" w:rsidRDefault="001E10AB" w:rsidP="001521A3">
            <w:pPr>
              <w:jc w:val="center"/>
            </w:pPr>
            <w:r>
              <w:rPr>
                <w:noProof/>
              </w:rPr>
              <w:t>0.01</w:t>
            </w:r>
          </w:p>
        </w:tc>
        <w:tc>
          <w:tcPr>
            <w:tcW w:w="562" w:type="pct"/>
            <w:tcBorders>
              <w:bottom w:val="single" w:sz="4" w:space="0" w:color="auto"/>
            </w:tcBorders>
            <w:vAlign w:val="center"/>
          </w:tcPr>
          <w:p w:rsidR="001E10AB" w:rsidRDefault="001E10AB" w:rsidP="001521A3">
            <w:pPr>
              <w:jc w:val="center"/>
            </w:pPr>
            <w:r>
              <w:rPr>
                <w:noProof/>
              </w:rPr>
              <w:t>0.909</w:t>
            </w:r>
          </w:p>
        </w:tc>
      </w:tr>
      <w:tr w:rsidR="001E10AB" w:rsidTr="00A848A3">
        <w:tc>
          <w:tcPr>
            <w:tcW w:w="773" w:type="pct"/>
            <w:vMerge w:val="restart"/>
            <w:tcBorders>
              <w:top w:val="single" w:sz="4" w:space="0" w:color="auto"/>
            </w:tcBorders>
          </w:tcPr>
          <w:p w:rsidR="001E10AB" w:rsidRDefault="001E10AB" w:rsidP="001521A3">
            <w:pPr>
              <w:rPr>
                <w:noProof/>
              </w:rPr>
            </w:pPr>
            <w:r>
              <w:rPr>
                <w:noProof/>
              </w:rPr>
              <w:t>Loggerhead turtles</w:t>
            </w:r>
          </w:p>
        </w:tc>
        <w:tc>
          <w:tcPr>
            <w:tcW w:w="905" w:type="pct"/>
            <w:vMerge w:val="restart"/>
            <w:tcBorders>
              <w:top w:val="single" w:sz="4" w:space="0" w:color="auto"/>
            </w:tcBorders>
          </w:tcPr>
          <w:p w:rsidR="001E10AB" w:rsidRDefault="001E10AB" w:rsidP="001521A3">
            <w:pPr>
              <w:rPr>
                <w:noProof/>
              </w:rPr>
            </w:pPr>
            <w:r>
              <w:rPr>
                <w:noProof/>
              </w:rPr>
              <w:t>Groups pooled</w:t>
            </w:r>
          </w:p>
        </w:tc>
        <w:tc>
          <w:tcPr>
            <w:tcW w:w="1227" w:type="pct"/>
            <w:tcBorders>
              <w:top w:val="single" w:sz="4" w:space="0" w:color="auto"/>
            </w:tcBorders>
          </w:tcPr>
          <w:p w:rsidR="001E10AB" w:rsidRPr="00244122" w:rsidRDefault="001E10AB" w:rsidP="001521A3">
            <w:pPr>
              <w:rPr>
                <w:i/>
                <w:noProof/>
              </w:rPr>
            </w:pPr>
            <w:r w:rsidRPr="00244122">
              <w:rPr>
                <w:i/>
                <w:noProof/>
              </w:rPr>
              <w:t>Mean clutch size</w:t>
            </w:r>
          </w:p>
        </w:tc>
        <w:tc>
          <w:tcPr>
            <w:tcW w:w="485" w:type="pct"/>
            <w:tcBorders>
              <w:top w:val="single" w:sz="4" w:space="0" w:color="auto"/>
            </w:tcBorders>
            <w:vAlign w:val="center"/>
          </w:tcPr>
          <w:p w:rsidR="001E10AB" w:rsidRPr="00957867" w:rsidRDefault="001E10AB" w:rsidP="001521A3">
            <w:pPr>
              <w:jc w:val="center"/>
              <w:rPr>
                <w:noProof/>
              </w:rPr>
            </w:pPr>
            <w:r w:rsidRPr="00957867">
              <w:t>0.24</w:t>
            </w:r>
          </w:p>
        </w:tc>
        <w:tc>
          <w:tcPr>
            <w:tcW w:w="486" w:type="pct"/>
            <w:tcBorders>
              <w:top w:val="single" w:sz="4" w:space="0" w:color="auto"/>
            </w:tcBorders>
            <w:vAlign w:val="center"/>
          </w:tcPr>
          <w:p w:rsidR="001E10AB" w:rsidRPr="00957867" w:rsidRDefault="001E10AB" w:rsidP="001521A3">
            <w:pPr>
              <w:jc w:val="center"/>
              <w:rPr>
                <w:noProof/>
              </w:rPr>
            </w:pPr>
            <w:r w:rsidRPr="00957867">
              <w:t>0.625</w:t>
            </w:r>
          </w:p>
        </w:tc>
        <w:tc>
          <w:tcPr>
            <w:tcW w:w="561" w:type="pct"/>
            <w:tcBorders>
              <w:top w:val="single" w:sz="4" w:space="0" w:color="auto"/>
            </w:tcBorders>
            <w:vAlign w:val="center"/>
          </w:tcPr>
          <w:p w:rsidR="001E10AB" w:rsidRPr="007F077E" w:rsidRDefault="001E10AB" w:rsidP="001521A3">
            <w:pPr>
              <w:jc w:val="center"/>
              <w:rPr>
                <w:i/>
              </w:rPr>
            </w:pPr>
            <w:r w:rsidRPr="007F077E">
              <w:rPr>
                <w:i/>
              </w:rPr>
              <w:t>4.72</w:t>
            </w:r>
          </w:p>
        </w:tc>
        <w:tc>
          <w:tcPr>
            <w:tcW w:w="562" w:type="pct"/>
            <w:tcBorders>
              <w:top w:val="single" w:sz="4" w:space="0" w:color="auto"/>
            </w:tcBorders>
            <w:vAlign w:val="center"/>
          </w:tcPr>
          <w:p w:rsidR="001E10AB" w:rsidRPr="007F077E" w:rsidRDefault="001E10AB" w:rsidP="001521A3">
            <w:pPr>
              <w:jc w:val="center"/>
              <w:rPr>
                <w:i/>
              </w:rPr>
            </w:pPr>
            <w:r w:rsidRPr="007F077E">
              <w:rPr>
                <w:i/>
              </w:rPr>
              <w:t>0.030</w:t>
            </w:r>
          </w:p>
        </w:tc>
      </w:tr>
      <w:tr w:rsidR="001E10AB" w:rsidTr="00A848A3">
        <w:tc>
          <w:tcPr>
            <w:tcW w:w="773" w:type="pct"/>
            <w:vMerge/>
          </w:tcPr>
          <w:p w:rsidR="001E10AB" w:rsidRDefault="001E10AB" w:rsidP="001521A3">
            <w:pPr>
              <w:rPr>
                <w:noProof/>
              </w:rPr>
            </w:pPr>
          </w:p>
        </w:tc>
        <w:tc>
          <w:tcPr>
            <w:tcW w:w="905" w:type="pct"/>
            <w:vMerge/>
          </w:tcPr>
          <w:p w:rsidR="001E10AB" w:rsidRDefault="001E10AB" w:rsidP="001521A3">
            <w:pPr>
              <w:rPr>
                <w:noProof/>
              </w:rPr>
            </w:pPr>
          </w:p>
        </w:tc>
        <w:tc>
          <w:tcPr>
            <w:tcW w:w="1227" w:type="pct"/>
          </w:tcPr>
          <w:p w:rsidR="001E10AB" w:rsidRPr="00244122" w:rsidRDefault="001E10AB" w:rsidP="001521A3">
            <w:pPr>
              <w:rPr>
                <w:noProof/>
              </w:rPr>
            </w:pPr>
            <w:r w:rsidRPr="00244122">
              <w:rPr>
                <w:noProof/>
              </w:rPr>
              <w:t>Estimated clutch frequency</w:t>
            </w:r>
          </w:p>
        </w:tc>
        <w:tc>
          <w:tcPr>
            <w:tcW w:w="485" w:type="pct"/>
            <w:vAlign w:val="center"/>
          </w:tcPr>
          <w:p w:rsidR="001E10AB" w:rsidRDefault="001E10AB" w:rsidP="001521A3">
            <w:pPr>
              <w:jc w:val="center"/>
              <w:rPr>
                <w:noProof/>
              </w:rPr>
            </w:pPr>
            <w:r>
              <w:t>3.44</w:t>
            </w:r>
          </w:p>
        </w:tc>
        <w:tc>
          <w:tcPr>
            <w:tcW w:w="486" w:type="pct"/>
            <w:vAlign w:val="center"/>
          </w:tcPr>
          <w:p w:rsidR="001E10AB" w:rsidRDefault="001E10AB" w:rsidP="001521A3">
            <w:pPr>
              <w:jc w:val="center"/>
              <w:rPr>
                <w:noProof/>
              </w:rPr>
            </w:pPr>
            <w:r>
              <w:t>0.064</w:t>
            </w:r>
          </w:p>
        </w:tc>
        <w:tc>
          <w:tcPr>
            <w:tcW w:w="561" w:type="pct"/>
            <w:vAlign w:val="center"/>
          </w:tcPr>
          <w:p w:rsidR="001E10AB" w:rsidRDefault="001E10AB" w:rsidP="001521A3">
            <w:pPr>
              <w:jc w:val="center"/>
            </w:pPr>
            <w:r>
              <w:rPr>
                <w:noProof/>
              </w:rPr>
              <w:t>0.21</w:t>
            </w:r>
          </w:p>
        </w:tc>
        <w:tc>
          <w:tcPr>
            <w:tcW w:w="562" w:type="pct"/>
            <w:vAlign w:val="center"/>
          </w:tcPr>
          <w:p w:rsidR="001E10AB" w:rsidRDefault="001E10AB" w:rsidP="001521A3">
            <w:pPr>
              <w:jc w:val="center"/>
            </w:pPr>
            <w:r>
              <w:rPr>
                <w:noProof/>
              </w:rPr>
              <w:t>0.643</w:t>
            </w:r>
          </w:p>
        </w:tc>
      </w:tr>
      <w:tr w:rsidR="001E10AB" w:rsidTr="00A848A3">
        <w:tc>
          <w:tcPr>
            <w:tcW w:w="773" w:type="pct"/>
            <w:vMerge/>
          </w:tcPr>
          <w:p w:rsidR="001E10AB" w:rsidRDefault="001E10AB" w:rsidP="001521A3">
            <w:pPr>
              <w:rPr>
                <w:noProof/>
              </w:rPr>
            </w:pPr>
          </w:p>
        </w:tc>
        <w:tc>
          <w:tcPr>
            <w:tcW w:w="905" w:type="pct"/>
            <w:vMerge/>
          </w:tcPr>
          <w:p w:rsidR="001E10AB" w:rsidRDefault="001E10AB" w:rsidP="001521A3">
            <w:pPr>
              <w:rPr>
                <w:noProof/>
              </w:rPr>
            </w:pPr>
          </w:p>
        </w:tc>
        <w:tc>
          <w:tcPr>
            <w:tcW w:w="1227" w:type="pct"/>
          </w:tcPr>
          <w:p w:rsidR="001E10AB" w:rsidRPr="00244122" w:rsidRDefault="001E10AB" w:rsidP="001521A3">
            <w:pPr>
              <w:rPr>
                <w:noProof/>
              </w:rPr>
            </w:pPr>
            <w:r w:rsidRPr="00244122">
              <w:rPr>
                <w:noProof/>
              </w:rPr>
              <w:t>Remigration interval</w:t>
            </w:r>
          </w:p>
        </w:tc>
        <w:tc>
          <w:tcPr>
            <w:tcW w:w="485" w:type="pct"/>
            <w:vAlign w:val="center"/>
          </w:tcPr>
          <w:p w:rsidR="001E10AB" w:rsidRDefault="001E10AB" w:rsidP="001521A3">
            <w:pPr>
              <w:jc w:val="center"/>
              <w:rPr>
                <w:noProof/>
              </w:rPr>
            </w:pPr>
            <w:r>
              <w:t>2.04</w:t>
            </w:r>
          </w:p>
        </w:tc>
        <w:tc>
          <w:tcPr>
            <w:tcW w:w="486" w:type="pct"/>
            <w:vAlign w:val="center"/>
          </w:tcPr>
          <w:p w:rsidR="001E10AB" w:rsidRDefault="001E10AB" w:rsidP="001521A3">
            <w:pPr>
              <w:jc w:val="center"/>
              <w:rPr>
                <w:noProof/>
              </w:rPr>
            </w:pPr>
            <w:r>
              <w:t>0.153</w:t>
            </w:r>
          </w:p>
        </w:tc>
        <w:tc>
          <w:tcPr>
            <w:tcW w:w="561" w:type="pct"/>
            <w:vAlign w:val="center"/>
          </w:tcPr>
          <w:p w:rsidR="001E10AB" w:rsidRDefault="001E10AB" w:rsidP="001521A3">
            <w:pPr>
              <w:jc w:val="center"/>
              <w:rPr>
                <w:noProof/>
              </w:rPr>
            </w:pPr>
            <w:r>
              <w:rPr>
                <w:noProof/>
              </w:rPr>
              <w:t>1.05</w:t>
            </w:r>
          </w:p>
        </w:tc>
        <w:tc>
          <w:tcPr>
            <w:tcW w:w="562" w:type="pct"/>
            <w:vAlign w:val="center"/>
          </w:tcPr>
          <w:p w:rsidR="001E10AB" w:rsidRDefault="001E10AB" w:rsidP="001521A3">
            <w:pPr>
              <w:jc w:val="center"/>
            </w:pPr>
            <w:r>
              <w:rPr>
                <w:noProof/>
              </w:rPr>
              <w:t>0.305</w:t>
            </w:r>
          </w:p>
        </w:tc>
      </w:tr>
      <w:tr w:rsidR="001E10AB" w:rsidTr="00A848A3">
        <w:tc>
          <w:tcPr>
            <w:tcW w:w="773" w:type="pct"/>
            <w:vMerge/>
          </w:tcPr>
          <w:p w:rsidR="001E10AB" w:rsidRDefault="001E10AB" w:rsidP="001521A3">
            <w:pPr>
              <w:rPr>
                <w:noProof/>
              </w:rPr>
            </w:pPr>
          </w:p>
        </w:tc>
        <w:tc>
          <w:tcPr>
            <w:tcW w:w="905" w:type="pct"/>
            <w:vMerge/>
          </w:tcPr>
          <w:p w:rsidR="001E10AB" w:rsidRDefault="001E10AB" w:rsidP="001521A3">
            <w:pPr>
              <w:rPr>
                <w:noProof/>
              </w:rPr>
            </w:pPr>
          </w:p>
        </w:tc>
        <w:tc>
          <w:tcPr>
            <w:tcW w:w="1227" w:type="pct"/>
          </w:tcPr>
          <w:p w:rsidR="001E10AB" w:rsidRPr="00244122" w:rsidRDefault="00C56750" w:rsidP="001521A3">
            <w:pPr>
              <w:rPr>
                <w:i/>
                <w:noProof/>
              </w:rPr>
            </w:pPr>
            <w:r w:rsidRPr="00244122">
              <w:rPr>
                <w:i/>
                <w:noProof/>
              </w:rPr>
              <w:t>Date of first nest</w:t>
            </w:r>
          </w:p>
        </w:tc>
        <w:tc>
          <w:tcPr>
            <w:tcW w:w="485" w:type="pct"/>
            <w:vAlign w:val="center"/>
          </w:tcPr>
          <w:p w:rsidR="001E10AB" w:rsidRPr="00957867" w:rsidRDefault="001E10AB" w:rsidP="001521A3">
            <w:pPr>
              <w:jc w:val="center"/>
              <w:rPr>
                <w:noProof/>
              </w:rPr>
            </w:pPr>
            <w:r w:rsidRPr="00957867">
              <w:t>0.08</w:t>
            </w:r>
          </w:p>
        </w:tc>
        <w:tc>
          <w:tcPr>
            <w:tcW w:w="486" w:type="pct"/>
            <w:vAlign w:val="center"/>
          </w:tcPr>
          <w:p w:rsidR="001E10AB" w:rsidRPr="00957867" w:rsidRDefault="001E10AB" w:rsidP="001521A3">
            <w:pPr>
              <w:jc w:val="center"/>
              <w:rPr>
                <w:noProof/>
              </w:rPr>
            </w:pPr>
            <w:r w:rsidRPr="00957867">
              <w:t>0.780</w:t>
            </w:r>
          </w:p>
        </w:tc>
        <w:tc>
          <w:tcPr>
            <w:tcW w:w="561" w:type="pct"/>
            <w:vAlign w:val="center"/>
          </w:tcPr>
          <w:p w:rsidR="001E10AB" w:rsidRPr="007F077E" w:rsidRDefault="001E10AB" w:rsidP="001521A3">
            <w:pPr>
              <w:jc w:val="center"/>
              <w:rPr>
                <w:i/>
              </w:rPr>
            </w:pPr>
            <w:r w:rsidRPr="007F077E">
              <w:rPr>
                <w:i/>
              </w:rPr>
              <w:t>7.69</w:t>
            </w:r>
          </w:p>
        </w:tc>
        <w:tc>
          <w:tcPr>
            <w:tcW w:w="562" w:type="pct"/>
            <w:vAlign w:val="center"/>
          </w:tcPr>
          <w:p w:rsidR="001E10AB" w:rsidRPr="007F077E" w:rsidRDefault="001E10AB" w:rsidP="001521A3">
            <w:pPr>
              <w:jc w:val="center"/>
              <w:rPr>
                <w:i/>
              </w:rPr>
            </w:pPr>
            <w:r w:rsidRPr="007F077E">
              <w:rPr>
                <w:i/>
              </w:rPr>
              <w:t>0.006</w:t>
            </w:r>
          </w:p>
        </w:tc>
      </w:tr>
      <w:tr w:rsidR="001E10AB" w:rsidTr="00A848A3">
        <w:tc>
          <w:tcPr>
            <w:tcW w:w="773" w:type="pct"/>
            <w:vMerge/>
          </w:tcPr>
          <w:p w:rsidR="001E10AB" w:rsidRDefault="001E10AB" w:rsidP="001521A3">
            <w:pPr>
              <w:rPr>
                <w:noProof/>
              </w:rPr>
            </w:pPr>
          </w:p>
        </w:tc>
        <w:tc>
          <w:tcPr>
            <w:tcW w:w="905" w:type="pct"/>
            <w:vMerge/>
          </w:tcPr>
          <w:p w:rsidR="001E10AB" w:rsidRDefault="001E10AB" w:rsidP="001521A3">
            <w:pPr>
              <w:rPr>
                <w:noProof/>
              </w:rPr>
            </w:pPr>
          </w:p>
        </w:tc>
        <w:tc>
          <w:tcPr>
            <w:tcW w:w="1227" w:type="pct"/>
          </w:tcPr>
          <w:p w:rsidR="001E10AB" w:rsidRDefault="001E10AB" w:rsidP="001521A3">
            <w:pPr>
              <w:rPr>
                <w:noProof/>
              </w:rPr>
            </w:pPr>
            <w:r>
              <w:rPr>
                <w:noProof/>
              </w:rPr>
              <w:t>Seasonal reproductive output</w:t>
            </w:r>
          </w:p>
        </w:tc>
        <w:tc>
          <w:tcPr>
            <w:tcW w:w="485" w:type="pct"/>
            <w:vAlign w:val="center"/>
          </w:tcPr>
          <w:p w:rsidR="001E10AB" w:rsidRDefault="001E10AB" w:rsidP="001521A3">
            <w:pPr>
              <w:jc w:val="center"/>
              <w:rPr>
                <w:noProof/>
              </w:rPr>
            </w:pPr>
            <w:r>
              <w:t>2.63</w:t>
            </w:r>
          </w:p>
        </w:tc>
        <w:tc>
          <w:tcPr>
            <w:tcW w:w="486" w:type="pct"/>
            <w:vAlign w:val="center"/>
          </w:tcPr>
          <w:p w:rsidR="001E10AB" w:rsidRDefault="001E10AB" w:rsidP="001521A3">
            <w:pPr>
              <w:jc w:val="center"/>
              <w:rPr>
                <w:noProof/>
              </w:rPr>
            </w:pPr>
            <w:r>
              <w:t>0.105</w:t>
            </w:r>
          </w:p>
        </w:tc>
        <w:tc>
          <w:tcPr>
            <w:tcW w:w="561" w:type="pct"/>
            <w:vAlign w:val="center"/>
          </w:tcPr>
          <w:p w:rsidR="001E10AB" w:rsidRDefault="001E10AB" w:rsidP="001521A3">
            <w:pPr>
              <w:jc w:val="center"/>
              <w:rPr>
                <w:noProof/>
              </w:rPr>
            </w:pPr>
            <w:r>
              <w:rPr>
                <w:noProof/>
              </w:rPr>
              <w:t>1.27</w:t>
            </w:r>
          </w:p>
        </w:tc>
        <w:tc>
          <w:tcPr>
            <w:tcW w:w="562" w:type="pct"/>
            <w:vAlign w:val="center"/>
          </w:tcPr>
          <w:p w:rsidR="001E10AB" w:rsidRDefault="001E10AB" w:rsidP="001521A3">
            <w:pPr>
              <w:jc w:val="center"/>
            </w:pPr>
            <w:r>
              <w:rPr>
                <w:noProof/>
              </w:rPr>
              <w:t>0.260</w:t>
            </w:r>
          </w:p>
        </w:tc>
      </w:tr>
      <w:tr w:rsidR="001E10AB" w:rsidTr="00A848A3">
        <w:tc>
          <w:tcPr>
            <w:tcW w:w="773" w:type="pct"/>
            <w:vMerge/>
            <w:tcBorders>
              <w:bottom w:val="single" w:sz="4" w:space="0" w:color="auto"/>
            </w:tcBorders>
          </w:tcPr>
          <w:p w:rsidR="001E10AB" w:rsidRDefault="001E10AB" w:rsidP="001521A3">
            <w:pPr>
              <w:rPr>
                <w:noProof/>
              </w:rPr>
            </w:pPr>
          </w:p>
        </w:tc>
        <w:tc>
          <w:tcPr>
            <w:tcW w:w="905" w:type="pct"/>
            <w:vMerge/>
            <w:tcBorders>
              <w:bottom w:val="single" w:sz="4" w:space="0" w:color="auto"/>
            </w:tcBorders>
          </w:tcPr>
          <w:p w:rsidR="001E10AB" w:rsidRDefault="001E10AB" w:rsidP="001521A3">
            <w:pPr>
              <w:rPr>
                <w:noProof/>
              </w:rPr>
            </w:pPr>
          </w:p>
        </w:tc>
        <w:tc>
          <w:tcPr>
            <w:tcW w:w="1227" w:type="pct"/>
            <w:tcBorders>
              <w:bottom w:val="single" w:sz="4" w:space="0" w:color="auto"/>
            </w:tcBorders>
          </w:tcPr>
          <w:p w:rsidR="001E10AB" w:rsidRDefault="001E10AB" w:rsidP="001521A3">
            <w:pPr>
              <w:rPr>
                <w:noProof/>
              </w:rPr>
            </w:pPr>
            <w:r>
              <w:rPr>
                <w:noProof/>
              </w:rPr>
              <w:t>Annual reproductive output</w:t>
            </w:r>
          </w:p>
        </w:tc>
        <w:tc>
          <w:tcPr>
            <w:tcW w:w="485" w:type="pct"/>
            <w:tcBorders>
              <w:bottom w:val="single" w:sz="4" w:space="0" w:color="auto"/>
            </w:tcBorders>
            <w:vAlign w:val="center"/>
          </w:tcPr>
          <w:p w:rsidR="001E10AB" w:rsidRDefault="001E10AB" w:rsidP="001521A3">
            <w:pPr>
              <w:jc w:val="center"/>
              <w:rPr>
                <w:noProof/>
              </w:rPr>
            </w:pPr>
            <w:r>
              <w:t>0.55</w:t>
            </w:r>
          </w:p>
        </w:tc>
        <w:tc>
          <w:tcPr>
            <w:tcW w:w="486" w:type="pct"/>
            <w:tcBorders>
              <w:bottom w:val="single" w:sz="4" w:space="0" w:color="auto"/>
            </w:tcBorders>
            <w:vAlign w:val="center"/>
          </w:tcPr>
          <w:p w:rsidR="001E10AB" w:rsidRDefault="001E10AB" w:rsidP="001521A3">
            <w:pPr>
              <w:jc w:val="center"/>
              <w:rPr>
                <w:noProof/>
              </w:rPr>
            </w:pPr>
            <w:r>
              <w:t>0.460</w:t>
            </w:r>
          </w:p>
        </w:tc>
        <w:tc>
          <w:tcPr>
            <w:tcW w:w="561" w:type="pct"/>
            <w:tcBorders>
              <w:bottom w:val="single" w:sz="4" w:space="0" w:color="auto"/>
            </w:tcBorders>
            <w:vAlign w:val="center"/>
          </w:tcPr>
          <w:p w:rsidR="001E10AB" w:rsidRDefault="001E10AB" w:rsidP="001521A3">
            <w:pPr>
              <w:jc w:val="center"/>
            </w:pPr>
            <w:r>
              <w:rPr>
                <w:noProof/>
              </w:rPr>
              <w:t>0.43</w:t>
            </w:r>
          </w:p>
        </w:tc>
        <w:tc>
          <w:tcPr>
            <w:tcW w:w="562" w:type="pct"/>
            <w:tcBorders>
              <w:bottom w:val="single" w:sz="4" w:space="0" w:color="auto"/>
            </w:tcBorders>
            <w:vAlign w:val="center"/>
          </w:tcPr>
          <w:p w:rsidR="001E10AB" w:rsidRDefault="001E10AB" w:rsidP="001521A3">
            <w:pPr>
              <w:jc w:val="center"/>
            </w:pPr>
            <w:r>
              <w:rPr>
                <w:noProof/>
              </w:rPr>
              <w:t>0.513</w:t>
            </w:r>
          </w:p>
        </w:tc>
      </w:tr>
    </w:tbl>
    <w:p w:rsidR="00A848A3" w:rsidRDefault="00A848A3" w:rsidP="00A848A3">
      <w:pPr>
        <w:spacing w:line="480" w:lineRule="auto"/>
        <w:jc w:val="both"/>
        <w:rPr>
          <w:noProof/>
        </w:rPr>
      </w:pPr>
    </w:p>
    <w:p w:rsidR="001E10AB" w:rsidRDefault="00375DAC" w:rsidP="00A848A3">
      <w:pPr>
        <w:spacing w:line="480" w:lineRule="auto"/>
        <w:jc w:val="both"/>
        <w:rPr>
          <w:b/>
        </w:rPr>
      </w:pPr>
      <w:r>
        <w:rPr>
          <w:noProof/>
        </w:rPr>
        <w:t>‘Attachamen base only’ and ‘device attached’</w:t>
      </w:r>
      <w:r w:rsidR="00A848A3">
        <w:rPr>
          <w:noProof/>
        </w:rPr>
        <w:t xml:space="preserve"> groups were pooled for loggerhead turtles due to smaller sample size. Significant results are italicised.</w:t>
      </w:r>
    </w:p>
    <w:p w:rsidR="00A848A3" w:rsidRPr="005E7224" w:rsidRDefault="00A848A3" w:rsidP="001E10AB">
      <w:pPr>
        <w:widowControl w:val="0"/>
        <w:autoSpaceDE w:val="0"/>
        <w:autoSpaceDN w:val="0"/>
        <w:adjustRightInd w:val="0"/>
        <w:jc w:val="both"/>
        <w:rPr>
          <w:b/>
        </w:rPr>
        <w:sectPr w:rsidR="00A848A3" w:rsidRPr="005E7224" w:rsidSect="00262B1D">
          <w:type w:val="continuous"/>
          <w:pgSz w:w="16817" w:h="11901" w:orient="landscape"/>
          <w:pgMar w:top="1440" w:right="1440" w:bottom="1440" w:left="1440" w:header="709" w:footer="709" w:gutter="0"/>
          <w:cols w:space="708"/>
          <w:docGrid w:linePitch="360"/>
        </w:sectPr>
      </w:pPr>
    </w:p>
    <w:p w:rsidR="001E10AB" w:rsidRPr="005E7224" w:rsidRDefault="001E10AB" w:rsidP="00A848A3">
      <w:pPr>
        <w:widowControl w:val="0"/>
        <w:autoSpaceDE w:val="0"/>
        <w:autoSpaceDN w:val="0"/>
        <w:adjustRightInd w:val="0"/>
        <w:spacing w:line="480" w:lineRule="auto"/>
        <w:jc w:val="both"/>
        <w:outlineLvl w:val="0"/>
      </w:pPr>
      <w:r w:rsidRPr="005E7224">
        <w:rPr>
          <w:b/>
        </w:rPr>
        <w:lastRenderedPageBreak/>
        <w:t xml:space="preserve">Table </w:t>
      </w:r>
      <w:r>
        <w:rPr>
          <w:b/>
        </w:rPr>
        <w:t>S5</w:t>
      </w:r>
      <w:r w:rsidRPr="005E7224">
        <w:t xml:space="preserve">. </w:t>
      </w:r>
      <w:r w:rsidRPr="00A848A3">
        <w:rPr>
          <w:b/>
        </w:rPr>
        <w:t xml:space="preserve">Summary of models analysed in MARK for ‘non-tracked’ green turtles. </w:t>
      </w:r>
    </w:p>
    <w:tbl>
      <w:tblPr>
        <w:tblW w:w="5000" w:type="pct"/>
        <w:tblLayout w:type="fixed"/>
        <w:tblLook w:val="04A0" w:firstRow="1" w:lastRow="0" w:firstColumn="1" w:lastColumn="0" w:noHBand="0" w:noVBand="1"/>
      </w:tblPr>
      <w:tblGrid>
        <w:gridCol w:w="4680"/>
        <w:gridCol w:w="900"/>
        <w:gridCol w:w="1079"/>
        <w:gridCol w:w="1082"/>
        <w:gridCol w:w="1279"/>
      </w:tblGrid>
      <w:tr w:rsidR="001E10AB" w:rsidRPr="005E7224" w:rsidTr="001521A3">
        <w:trPr>
          <w:trHeight w:val="300"/>
        </w:trPr>
        <w:tc>
          <w:tcPr>
            <w:tcW w:w="2594" w:type="pct"/>
            <w:tcBorders>
              <w:top w:val="single" w:sz="4" w:space="0" w:color="auto"/>
              <w:left w:val="nil"/>
              <w:bottom w:val="single" w:sz="4" w:space="0" w:color="auto"/>
              <w:right w:val="nil"/>
            </w:tcBorders>
            <w:shd w:val="clear" w:color="auto" w:fill="auto"/>
            <w:noWrap/>
            <w:hideMark/>
          </w:tcPr>
          <w:p w:rsidR="001E10AB" w:rsidRPr="00B66850" w:rsidRDefault="001E10AB" w:rsidP="001521A3">
            <w:pPr>
              <w:rPr>
                <w:b/>
                <w:color w:val="000000"/>
              </w:rPr>
            </w:pPr>
            <w:r w:rsidRPr="00B66850">
              <w:rPr>
                <w:b/>
                <w:color w:val="000000"/>
              </w:rPr>
              <w:t>Model</w:t>
            </w:r>
          </w:p>
        </w:tc>
        <w:tc>
          <w:tcPr>
            <w:tcW w:w="499" w:type="pct"/>
            <w:tcBorders>
              <w:top w:val="single" w:sz="4" w:space="0" w:color="auto"/>
              <w:left w:val="nil"/>
              <w:bottom w:val="single" w:sz="4" w:space="0" w:color="auto"/>
              <w:right w:val="nil"/>
            </w:tcBorders>
            <w:shd w:val="clear" w:color="auto" w:fill="auto"/>
            <w:noWrap/>
            <w:hideMark/>
          </w:tcPr>
          <w:p w:rsidR="001E10AB" w:rsidRPr="00B66850" w:rsidRDefault="001E10AB" w:rsidP="001521A3">
            <w:pPr>
              <w:jc w:val="center"/>
              <w:rPr>
                <w:b/>
                <w:color w:val="000000"/>
              </w:rPr>
            </w:pPr>
            <w:proofErr w:type="spellStart"/>
            <w:r w:rsidRPr="00B66850">
              <w:rPr>
                <w:b/>
                <w:color w:val="000000"/>
              </w:rPr>
              <w:t>qAICc</w:t>
            </w:r>
            <w:proofErr w:type="spellEnd"/>
          </w:p>
        </w:tc>
        <w:tc>
          <w:tcPr>
            <w:tcW w:w="598" w:type="pct"/>
            <w:tcBorders>
              <w:top w:val="single" w:sz="4" w:space="0" w:color="auto"/>
              <w:left w:val="nil"/>
              <w:bottom w:val="single" w:sz="4" w:space="0" w:color="auto"/>
              <w:right w:val="nil"/>
            </w:tcBorders>
            <w:shd w:val="clear" w:color="auto" w:fill="auto"/>
            <w:noWrap/>
            <w:hideMark/>
          </w:tcPr>
          <w:p w:rsidR="001E10AB" w:rsidRPr="00B66850" w:rsidRDefault="001E10AB" w:rsidP="001521A3">
            <w:pPr>
              <w:jc w:val="center"/>
              <w:rPr>
                <w:b/>
                <w:color w:val="000000"/>
              </w:rPr>
            </w:pPr>
            <w:r w:rsidRPr="00B66850">
              <w:rPr>
                <w:b/>
                <w:color w:val="000000"/>
              </w:rPr>
              <w:sym w:font="Symbol" w:char="F044"/>
            </w:r>
            <w:proofErr w:type="spellStart"/>
            <w:r w:rsidRPr="00B66850">
              <w:rPr>
                <w:b/>
                <w:color w:val="000000"/>
              </w:rPr>
              <w:t>qAICc</w:t>
            </w:r>
            <w:proofErr w:type="spellEnd"/>
          </w:p>
        </w:tc>
        <w:tc>
          <w:tcPr>
            <w:tcW w:w="600" w:type="pct"/>
            <w:tcBorders>
              <w:top w:val="single" w:sz="4" w:space="0" w:color="auto"/>
              <w:left w:val="nil"/>
              <w:bottom w:val="single" w:sz="4" w:space="0" w:color="auto"/>
              <w:right w:val="nil"/>
            </w:tcBorders>
            <w:shd w:val="clear" w:color="auto" w:fill="auto"/>
            <w:noWrap/>
            <w:hideMark/>
          </w:tcPr>
          <w:p w:rsidR="001E10AB" w:rsidRPr="00B66850" w:rsidRDefault="001E10AB" w:rsidP="001521A3">
            <w:pPr>
              <w:jc w:val="center"/>
              <w:rPr>
                <w:b/>
                <w:color w:val="000000"/>
              </w:rPr>
            </w:pPr>
            <w:proofErr w:type="spellStart"/>
            <w:r w:rsidRPr="00B66850">
              <w:rPr>
                <w:b/>
                <w:color w:val="000000"/>
              </w:rPr>
              <w:t>AICc</w:t>
            </w:r>
            <w:proofErr w:type="spellEnd"/>
            <w:r w:rsidRPr="00B66850">
              <w:rPr>
                <w:b/>
                <w:color w:val="000000"/>
              </w:rPr>
              <w:t xml:space="preserve"> weights</w:t>
            </w:r>
          </w:p>
        </w:tc>
        <w:tc>
          <w:tcPr>
            <w:tcW w:w="709" w:type="pct"/>
            <w:tcBorders>
              <w:top w:val="single" w:sz="4" w:space="0" w:color="auto"/>
              <w:left w:val="nil"/>
              <w:bottom w:val="single" w:sz="4" w:space="0" w:color="auto"/>
              <w:right w:val="nil"/>
            </w:tcBorders>
          </w:tcPr>
          <w:p w:rsidR="001E10AB" w:rsidRPr="00B66850" w:rsidRDefault="001E10AB" w:rsidP="001521A3">
            <w:pPr>
              <w:jc w:val="center"/>
              <w:rPr>
                <w:b/>
                <w:color w:val="000000"/>
              </w:rPr>
            </w:pPr>
            <w:r w:rsidRPr="00B66850">
              <w:rPr>
                <w:b/>
                <w:color w:val="000000"/>
              </w:rPr>
              <w:t>Model likelihood</w:t>
            </w:r>
          </w:p>
        </w:tc>
      </w:tr>
      <w:tr w:rsidR="001E10AB" w:rsidRPr="005E7224" w:rsidTr="001521A3">
        <w:trPr>
          <w:trHeight w:val="300"/>
        </w:trPr>
        <w:tc>
          <w:tcPr>
            <w:tcW w:w="2594" w:type="pct"/>
            <w:tcBorders>
              <w:top w:val="single" w:sz="4" w:space="0" w:color="auto"/>
              <w:left w:val="nil"/>
              <w:bottom w:val="nil"/>
              <w:right w:val="nil"/>
            </w:tcBorders>
            <w:shd w:val="clear" w:color="auto" w:fill="auto"/>
            <w:noWrap/>
            <w:vAlign w:val="center"/>
            <w:hideMark/>
          </w:tcPr>
          <w:p w:rsidR="001E10AB" w:rsidRPr="0040514D" w:rsidRDefault="001E10AB" w:rsidP="001521A3">
            <w:pPr>
              <w:rPr>
                <w:color w:val="000000"/>
              </w:rPr>
            </w:pPr>
            <w:r>
              <w:rPr>
                <w:color w:val="000000"/>
              </w:rPr>
              <w:t xml:space="preserve">S(.) </w:t>
            </w:r>
            <w:proofErr w:type="spellStart"/>
            <w:r>
              <w:rPr>
                <w:color w:val="000000"/>
              </w:rPr>
              <w:t>p</w:t>
            </w:r>
            <w:r w:rsidRPr="009E318F">
              <w:rPr>
                <w:color w:val="000000"/>
                <w:vertAlign w:val="subscript"/>
              </w:rPr>
              <w:t>B</w:t>
            </w:r>
            <w:proofErr w:type="spellEnd"/>
            <w:r>
              <w:rPr>
                <w:color w:val="000000"/>
              </w:rPr>
              <w:t>(</w:t>
            </w:r>
            <w:proofErr w:type="spellStart"/>
            <w:r>
              <w:rPr>
                <w:color w:val="000000"/>
              </w:rPr>
              <w:t>tsm</w:t>
            </w:r>
            <w:proofErr w:type="spellEnd"/>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499" w:type="pct"/>
            <w:tcBorders>
              <w:top w:val="single" w:sz="4" w:space="0" w:color="auto"/>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445.57</w:t>
            </w:r>
          </w:p>
        </w:tc>
        <w:tc>
          <w:tcPr>
            <w:tcW w:w="598" w:type="pct"/>
            <w:tcBorders>
              <w:top w:val="single" w:sz="4" w:space="0" w:color="auto"/>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0.00</w:t>
            </w:r>
          </w:p>
        </w:tc>
        <w:tc>
          <w:tcPr>
            <w:tcW w:w="600" w:type="pct"/>
            <w:tcBorders>
              <w:top w:val="single" w:sz="4" w:space="0" w:color="auto"/>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0.999</w:t>
            </w:r>
          </w:p>
        </w:tc>
        <w:tc>
          <w:tcPr>
            <w:tcW w:w="709" w:type="pct"/>
            <w:tcBorders>
              <w:top w:val="single" w:sz="4" w:space="0" w:color="auto"/>
              <w:left w:val="nil"/>
              <w:bottom w:val="nil"/>
              <w:right w:val="nil"/>
            </w:tcBorders>
            <w:vAlign w:val="center"/>
          </w:tcPr>
          <w:p w:rsidR="001E10AB" w:rsidRPr="0040514D" w:rsidRDefault="001E10AB" w:rsidP="001521A3">
            <w:pPr>
              <w:jc w:val="center"/>
              <w:rPr>
                <w:color w:val="000000"/>
              </w:rPr>
            </w:pPr>
            <w:r>
              <w:rPr>
                <w:color w:val="000000"/>
              </w:rPr>
              <w:t>0.999</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color w:val="000000"/>
              </w:rPr>
            </w:pPr>
            <w:r>
              <w:rPr>
                <w:color w:val="000000"/>
              </w:rPr>
              <w:t>S(</w:t>
            </w:r>
            <w:proofErr w:type="spellStart"/>
            <w:r>
              <w:rPr>
                <w:color w:val="000000"/>
              </w:rPr>
              <w:t>tsm</w:t>
            </w:r>
            <w:proofErr w:type="spellEnd"/>
            <w:r>
              <w:rPr>
                <w:color w:val="000000"/>
              </w:rPr>
              <w:t xml:space="preserve">–./.) </w:t>
            </w:r>
            <w:proofErr w:type="spellStart"/>
            <w:r>
              <w:rPr>
                <w:color w:val="000000"/>
              </w:rPr>
              <w:t>p</w:t>
            </w:r>
            <w:r>
              <w:rPr>
                <w:color w:val="000000"/>
                <w:vertAlign w:val="subscript"/>
              </w:rPr>
              <w:t>B</w:t>
            </w:r>
            <w:proofErr w:type="spellEnd"/>
            <w:r>
              <w:rPr>
                <w:color w:val="000000"/>
              </w:rPr>
              <w:t>(</w:t>
            </w:r>
            <w:proofErr w:type="spellStart"/>
            <w:r>
              <w:rPr>
                <w:color w:val="000000"/>
              </w:rPr>
              <w:t>tsm</w:t>
            </w:r>
            <w:proofErr w:type="spellEnd"/>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4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459.43</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13.87</w:t>
            </w:r>
          </w:p>
        </w:tc>
        <w:tc>
          <w:tcPr>
            <w:tcW w:w="600"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0.001</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0.001</w:t>
            </w:r>
          </w:p>
        </w:tc>
      </w:tr>
      <w:tr w:rsidR="001E10AB" w:rsidRPr="005E7224" w:rsidTr="001521A3">
        <w:trPr>
          <w:trHeight w:val="300"/>
        </w:trPr>
        <w:tc>
          <w:tcPr>
            <w:tcW w:w="2594" w:type="pct"/>
            <w:tcBorders>
              <w:top w:val="nil"/>
              <w:left w:val="nil"/>
              <w:bottom w:val="nil"/>
              <w:right w:val="nil"/>
            </w:tcBorders>
            <w:shd w:val="clear" w:color="auto" w:fill="auto"/>
            <w:noWrap/>
            <w:vAlign w:val="center"/>
          </w:tcPr>
          <w:p w:rsidR="001E10AB" w:rsidRPr="0040514D" w:rsidRDefault="001E10AB" w:rsidP="001521A3">
            <w:pPr>
              <w:rPr>
                <w:color w:val="000000"/>
              </w:rPr>
            </w:pPr>
            <w:r>
              <w:rPr>
                <w:color w:val="000000"/>
              </w:rPr>
              <w:t xml:space="preserve">S(.) </w:t>
            </w:r>
            <w:proofErr w:type="spellStart"/>
            <w:r>
              <w:rPr>
                <w:color w:val="000000"/>
              </w:rPr>
              <w:t>p</w:t>
            </w:r>
            <w:r>
              <w:rPr>
                <w:color w:val="000000"/>
                <w:vertAlign w:val="subscript"/>
              </w:rPr>
              <w:t>B</w:t>
            </w:r>
            <w:proofErr w:type="spellEnd"/>
            <w:r>
              <w:rPr>
                <w:color w:val="000000"/>
              </w:rPr>
              <w:t>(</w:t>
            </w:r>
            <w:proofErr w:type="spellStart"/>
            <w:r>
              <w:rPr>
                <w:color w:val="000000"/>
              </w:rPr>
              <w:t>tsm</w:t>
            </w:r>
            <w:proofErr w:type="spellEnd"/>
            <w:r>
              <w:rPr>
                <w:color w:val="000000"/>
              </w:rPr>
              <w:t xml:space="preserve">–./t)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499" w:type="pct"/>
            <w:tcBorders>
              <w:top w:val="nil"/>
              <w:left w:val="nil"/>
              <w:bottom w:val="nil"/>
              <w:right w:val="nil"/>
            </w:tcBorders>
            <w:shd w:val="clear" w:color="auto" w:fill="auto"/>
            <w:noWrap/>
            <w:vAlign w:val="center"/>
          </w:tcPr>
          <w:p w:rsidR="001E10AB" w:rsidRPr="0040514D" w:rsidRDefault="001E10AB" w:rsidP="001521A3">
            <w:pPr>
              <w:jc w:val="center"/>
              <w:rPr>
                <w:color w:val="000000"/>
              </w:rPr>
            </w:pPr>
            <w:r>
              <w:rPr>
                <w:color w:val="000000"/>
              </w:rPr>
              <w:t>474.21</w:t>
            </w:r>
          </w:p>
        </w:tc>
        <w:tc>
          <w:tcPr>
            <w:tcW w:w="598" w:type="pct"/>
            <w:tcBorders>
              <w:top w:val="nil"/>
              <w:left w:val="nil"/>
              <w:bottom w:val="nil"/>
              <w:right w:val="nil"/>
            </w:tcBorders>
            <w:shd w:val="clear" w:color="auto" w:fill="auto"/>
            <w:noWrap/>
            <w:vAlign w:val="center"/>
          </w:tcPr>
          <w:p w:rsidR="001E10AB" w:rsidRPr="0040514D" w:rsidRDefault="001E10AB" w:rsidP="001521A3">
            <w:pPr>
              <w:jc w:val="center"/>
              <w:rPr>
                <w:color w:val="000000"/>
              </w:rPr>
            </w:pPr>
            <w:r>
              <w:rPr>
                <w:color w:val="000000"/>
              </w:rPr>
              <w:t>28.64</w:t>
            </w:r>
          </w:p>
        </w:tc>
        <w:tc>
          <w:tcPr>
            <w:tcW w:w="600" w:type="pct"/>
            <w:tcBorders>
              <w:top w:val="nil"/>
              <w:left w:val="nil"/>
              <w:bottom w:val="nil"/>
              <w:right w:val="nil"/>
            </w:tcBorders>
            <w:shd w:val="clear" w:color="auto" w:fill="auto"/>
            <w:noWrap/>
            <w:vAlign w:val="center"/>
          </w:tcPr>
          <w:p w:rsidR="001E10AB" w:rsidRPr="0040514D" w:rsidRDefault="001E10AB" w:rsidP="001521A3">
            <w:pPr>
              <w:jc w:val="center"/>
              <w:rPr>
                <w:color w:val="000000"/>
              </w:rPr>
            </w:pPr>
            <w:r w:rsidRPr="0040514D">
              <w:rPr>
                <w:color w:val="000000"/>
              </w:rPr>
              <w:t>0.000</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color w:val="000000"/>
              </w:rPr>
            </w:pPr>
            <w:r>
              <w:rPr>
                <w:color w:val="000000"/>
              </w:rPr>
              <w:t xml:space="preserve">S(.) </w:t>
            </w:r>
            <w:proofErr w:type="spellStart"/>
            <w:r>
              <w:rPr>
                <w:color w:val="000000"/>
              </w:rPr>
              <w:t>p</w:t>
            </w:r>
            <w:r>
              <w:rPr>
                <w:color w:val="000000"/>
                <w:vertAlign w:val="subscript"/>
              </w:rPr>
              <w:t>B</w:t>
            </w:r>
            <w:proofErr w:type="spellEnd"/>
            <w:r>
              <w:rPr>
                <w:color w:val="000000"/>
              </w:rPr>
              <w:t>(</w:t>
            </w:r>
            <w:proofErr w:type="spellStart"/>
            <w:r>
              <w:rPr>
                <w:color w:val="000000"/>
              </w:rPr>
              <w:t>tsm</w:t>
            </w:r>
            <w:proofErr w:type="spellEnd"/>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(t)</w:t>
            </w:r>
          </w:p>
        </w:tc>
        <w:tc>
          <w:tcPr>
            <w:tcW w:w="4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474.71</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29.14</w:t>
            </w:r>
          </w:p>
        </w:tc>
        <w:tc>
          <w:tcPr>
            <w:tcW w:w="600"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color w:val="000000"/>
              </w:rPr>
            </w:pPr>
            <w:r>
              <w:rPr>
                <w:color w:val="000000"/>
              </w:rPr>
              <w:t xml:space="preserve">S(t) </w:t>
            </w:r>
            <w:proofErr w:type="spellStart"/>
            <w:r>
              <w:rPr>
                <w:color w:val="000000"/>
              </w:rPr>
              <w:t>p</w:t>
            </w:r>
            <w:r>
              <w:rPr>
                <w:color w:val="000000"/>
                <w:vertAlign w:val="subscript"/>
              </w:rPr>
              <w:t>B</w:t>
            </w:r>
            <w:proofErr w:type="spellEnd"/>
            <w:r>
              <w:rPr>
                <w:color w:val="000000"/>
              </w:rPr>
              <w:t>(</w:t>
            </w:r>
            <w:proofErr w:type="spellStart"/>
            <w:r>
              <w:rPr>
                <w:color w:val="000000"/>
              </w:rPr>
              <w:t>tsm</w:t>
            </w:r>
            <w:proofErr w:type="spellEnd"/>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4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481.29</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35.72</w:t>
            </w:r>
          </w:p>
        </w:tc>
        <w:tc>
          <w:tcPr>
            <w:tcW w:w="600"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color w:val="000000"/>
              </w:rPr>
            </w:pPr>
            <w:r>
              <w:rPr>
                <w:color w:val="000000"/>
              </w:rPr>
              <w:t xml:space="preserve">S(.) </w:t>
            </w:r>
            <w:proofErr w:type="spellStart"/>
            <w:r>
              <w:rPr>
                <w:color w:val="000000"/>
              </w:rPr>
              <w:t>p</w:t>
            </w:r>
            <w:r>
              <w:rPr>
                <w:color w:val="000000"/>
                <w:vertAlign w:val="subscript"/>
              </w:rPr>
              <w:t>B</w:t>
            </w:r>
            <w:proofErr w:type="spellEnd"/>
            <w:r>
              <w:rPr>
                <w:color w:val="000000"/>
              </w:rPr>
              <w:t>(</w:t>
            </w:r>
            <w:proofErr w:type="spellStart"/>
            <w:r>
              <w:rPr>
                <w:color w:val="000000"/>
              </w:rPr>
              <w:t>tsm</w:t>
            </w:r>
            <w:proofErr w:type="spellEnd"/>
            <w:r>
              <w:rPr>
                <w:color w:val="000000"/>
              </w:rPr>
              <w:t xml:space="preserve">–t/.)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4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484.88</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39.32</w:t>
            </w:r>
          </w:p>
        </w:tc>
        <w:tc>
          <w:tcPr>
            <w:tcW w:w="600"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color w:val="000000"/>
                <w:lang w:val="fr-FR"/>
              </w:rPr>
            </w:pPr>
            <w:r>
              <w:rPr>
                <w:color w:val="000000"/>
              </w:rPr>
              <w:t xml:space="preserve">S(.) </w:t>
            </w:r>
            <w:proofErr w:type="spellStart"/>
            <w:r>
              <w:rPr>
                <w:color w:val="000000"/>
              </w:rPr>
              <w:t>p</w:t>
            </w:r>
            <w:r>
              <w:rPr>
                <w:color w:val="000000"/>
                <w:vertAlign w:val="subscript"/>
              </w:rPr>
              <w:t>B</w:t>
            </w:r>
            <w:proofErr w:type="spellEnd"/>
            <w:r>
              <w:rPr>
                <w:color w:val="000000"/>
              </w:rPr>
              <w:t>(</w:t>
            </w:r>
            <w:proofErr w:type="spellStart"/>
            <w:r>
              <w:rPr>
                <w:color w:val="000000"/>
              </w:rPr>
              <w:t>tsm</w:t>
            </w:r>
            <w:proofErr w:type="spellEnd"/>
            <w:r>
              <w:rPr>
                <w:color w:val="000000"/>
              </w:rPr>
              <w:t xml:space="preserve">–./t)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(t)</w:t>
            </w:r>
          </w:p>
        </w:tc>
        <w:tc>
          <w:tcPr>
            <w:tcW w:w="4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504.89</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59.32</w:t>
            </w:r>
          </w:p>
        </w:tc>
        <w:tc>
          <w:tcPr>
            <w:tcW w:w="600"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color w:val="000000"/>
                <w:lang w:val="fr-FR"/>
              </w:rPr>
            </w:pPr>
            <w:r>
              <w:rPr>
                <w:color w:val="000000"/>
                <w:lang w:val="fr-FR"/>
              </w:rPr>
              <w:t xml:space="preserve">S(t) </w:t>
            </w:r>
            <w:proofErr w:type="spellStart"/>
            <w:r>
              <w:rPr>
                <w:color w:val="000000"/>
                <w:lang w:val="fr-FR"/>
              </w:rPr>
              <w:t>p</w:t>
            </w:r>
            <w:r w:rsidRPr="00B66850">
              <w:rPr>
                <w:color w:val="000000"/>
                <w:vertAlign w:val="subscript"/>
                <w:lang w:val="fr-FR"/>
              </w:rPr>
              <w:t>B</w:t>
            </w:r>
            <w:proofErr w:type="spellEnd"/>
            <w:r>
              <w:rPr>
                <w:color w:val="000000"/>
                <w:lang w:val="fr-FR"/>
              </w:rPr>
              <w:t>(</w:t>
            </w:r>
            <w:proofErr w:type="spellStart"/>
            <w:r>
              <w:rPr>
                <w:color w:val="000000"/>
                <w:lang w:val="fr-FR"/>
              </w:rPr>
              <w:t>tsm</w:t>
            </w:r>
            <w:proofErr w:type="spellEnd"/>
            <w:r>
              <w:rPr>
                <w:color w:val="000000"/>
                <w:lang w:val="fr-FR"/>
              </w:rPr>
              <w:t xml:space="preserve">–./t) </w:t>
            </w:r>
            <w:proofErr w:type="spellStart"/>
            <w:r>
              <w:rPr>
                <w:color w:val="000000"/>
                <w:lang w:val="fr-FR"/>
              </w:rPr>
              <w:t>p</w:t>
            </w:r>
            <w:r w:rsidRPr="00B66850">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4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509.18</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63.61</w:t>
            </w:r>
          </w:p>
        </w:tc>
        <w:tc>
          <w:tcPr>
            <w:tcW w:w="600"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tcPr>
          <w:p w:rsidR="001E10AB" w:rsidRPr="0040514D" w:rsidRDefault="001E10AB" w:rsidP="001521A3">
            <w:pPr>
              <w:rPr>
                <w:color w:val="000000"/>
                <w:lang w:val="fr-FR"/>
              </w:rPr>
            </w:pPr>
            <w:r>
              <w:rPr>
                <w:color w:val="000000"/>
              </w:rPr>
              <w:t xml:space="preserve">S(t) </w:t>
            </w:r>
            <w:proofErr w:type="spellStart"/>
            <w:r>
              <w:rPr>
                <w:color w:val="000000"/>
              </w:rPr>
              <w:t>p</w:t>
            </w:r>
            <w:r>
              <w:rPr>
                <w:color w:val="000000"/>
                <w:vertAlign w:val="subscript"/>
              </w:rPr>
              <w:t>B</w:t>
            </w:r>
            <w:proofErr w:type="spellEnd"/>
            <w:r>
              <w:rPr>
                <w:color w:val="000000"/>
              </w:rPr>
              <w:t>(</w:t>
            </w:r>
            <w:proofErr w:type="spellStart"/>
            <w:r>
              <w:rPr>
                <w:color w:val="000000"/>
              </w:rPr>
              <w:t>tsm</w:t>
            </w:r>
            <w:proofErr w:type="spellEnd"/>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(t)</w:t>
            </w:r>
          </w:p>
        </w:tc>
        <w:tc>
          <w:tcPr>
            <w:tcW w:w="499" w:type="pct"/>
            <w:tcBorders>
              <w:top w:val="nil"/>
              <w:left w:val="nil"/>
              <w:bottom w:val="nil"/>
              <w:right w:val="nil"/>
            </w:tcBorders>
            <w:shd w:val="clear" w:color="auto" w:fill="auto"/>
            <w:noWrap/>
            <w:vAlign w:val="center"/>
          </w:tcPr>
          <w:p w:rsidR="001E10AB" w:rsidRPr="0040514D" w:rsidRDefault="001E10AB" w:rsidP="001521A3">
            <w:pPr>
              <w:jc w:val="center"/>
              <w:rPr>
                <w:color w:val="000000"/>
              </w:rPr>
            </w:pPr>
            <w:r>
              <w:rPr>
                <w:color w:val="000000"/>
              </w:rPr>
              <w:t>517.70</w:t>
            </w:r>
          </w:p>
        </w:tc>
        <w:tc>
          <w:tcPr>
            <w:tcW w:w="598" w:type="pct"/>
            <w:tcBorders>
              <w:top w:val="nil"/>
              <w:left w:val="nil"/>
              <w:bottom w:val="nil"/>
              <w:right w:val="nil"/>
            </w:tcBorders>
            <w:shd w:val="clear" w:color="auto" w:fill="auto"/>
            <w:noWrap/>
            <w:vAlign w:val="center"/>
          </w:tcPr>
          <w:p w:rsidR="001E10AB" w:rsidRPr="0040514D" w:rsidRDefault="001E10AB" w:rsidP="001521A3">
            <w:pPr>
              <w:jc w:val="center"/>
              <w:rPr>
                <w:color w:val="000000"/>
              </w:rPr>
            </w:pPr>
            <w:r>
              <w:rPr>
                <w:color w:val="000000"/>
              </w:rPr>
              <w:t>72.14</w:t>
            </w:r>
          </w:p>
        </w:tc>
        <w:tc>
          <w:tcPr>
            <w:tcW w:w="600" w:type="pct"/>
            <w:tcBorders>
              <w:top w:val="nil"/>
              <w:left w:val="nil"/>
              <w:bottom w:val="nil"/>
              <w:right w:val="nil"/>
            </w:tcBorders>
            <w:shd w:val="clear" w:color="auto" w:fill="auto"/>
            <w:noWrap/>
            <w:vAlign w:val="center"/>
          </w:tcPr>
          <w:p w:rsidR="001E10AB" w:rsidRPr="0040514D" w:rsidRDefault="001E10AB" w:rsidP="001521A3">
            <w:pPr>
              <w:jc w:val="center"/>
              <w:rPr>
                <w:color w:val="000000"/>
              </w:rPr>
            </w:pPr>
            <w:r w:rsidRPr="0040514D">
              <w:rPr>
                <w:color w:val="000000"/>
              </w:rPr>
              <w:t>0.000</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tcPr>
          <w:p w:rsidR="001E10AB" w:rsidRPr="0040514D" w:rsidRDefault="001E10AB" w:rsidP="001521A3">
            <w:pPr>
              <w:rPr>
                <w:color w:val="000000"/>
              </w:rPr>
            </w:pPr>
            <w:r w:rsidRPr="0040514D">
              <w:rPr>
                <w:color w:val="000000"/>
                <w:lang w:val="fr-FR"/>
              </w:rPr>
              <w:t>S(.)</w:t>
            </w:r>
            <w:r>
              <w:rPr>
                <w:color w:val="000000"/>
                <w:lang w:val="fr-FR"/>
              </w:rPr>
              <w:t xml:space="preserve"> </w:t>
            </w:r>
            <w:proofErr w:type="spellStart"/>
            <w:r>
              <w:rPr>
                <w:color w:val="000000"/>
                <w:lang w:val="fr-FR"/>
              </w:rPr>
              <w:t>p</w:t>
            </w:r>
            <w:r w:rsidRPr="00B66850">
              <w:rPr>
                <w:color w:val="000000"/>
                <w:vertAlign w:val="subscript"/>
                <w:lang w:val="fr-FR"/>
              </w:rPr>
              <w:t>B</w:t>
            </w:r>
            <w:proofErr w:type="spellEnd"/>
            <w:r>
              <w:rPr>
                <w:color w:val="000000"/>
                <w:lang w:val="fr-FR"/>
              </w:rPr>
              <w:t>(</w:t>
            </w:r>
            <w:proofErr w:type="spellStart"/>
            <w:r>
              <w:rPr>
                <w:color w:val="000000"/>
                <w:lang w:val="fr-FR"/>
              </w:rPr>
              <w:t>tsm</w:t>
            </w:r>
            <w:proofErr w:type="spellEnd"/>
            <w:r>
              <w:rPr>
                <w:color w:val="000000"/>
                <w:lang w:val="fr-FR"/>
              </w:rPr>
              <w:t xml:space="preserve">–t/t) </w:t>
            </w:r>
            <w:proofErr w:type="spellStart"/>
            <w:r>
              <w:rPr>
                <w:color w:val="000000"/>
                <w:lang w:val="fr-FR"/>
              </w:rPr>
              <w:t>p</w:t>
            </w:r>
            <w:r w:rsidRPr="00B66850">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499" w:type="pct"/>
            <w:tcBorders>
              <w:top w:val="nil"/>
              <w:left w:val="nil"/>
              <w:bottom w:val="nil"/>
              <w:right w:val="nil"/>
            </w:tcBorders>
            <w:shd w:val="clear" w:color="auto" w:fill="auto"/>
            <w:noWrap/>
            <w:vAlign w:val="center"/>
          </w:tcPr>
          <w:p w:rsidR="001E10AB" w:rsidRPr="0040514D" w:rsidRDefault="001E10AB" w:rsidP="001521A3">
            <w:pPr>
              <w:jc w:val="center"/>
              <w:rPr>
                <w:color w:val="000000"/>
              </w:rPr>
            </w:pPr>
            <w:r w:rsidRPr="0040514D">
              <w:rPr>
                <w:color w:val="000000"/>
              </w:rPr>
              <w:t>5</w:t>
            </w:r>
            <w:r>
              <w:rPr>
                <w:color w:val="000000"/>
              </w:rPr>
              <w:t>18.29</w:t>
            </w:r>
          </w:p>
        </w:tc>
        <w:tc>
          <w:tcPr>
            <w:tcW w:w="598" w:type="pct"/>
            <w:tcBorders>
              <w:top w:val="nil"/>
              <w:left w:val="nil"/>
              <w:bottom w:val="nil"/>
              <w:right w:val="nil"/>
            </w:tcBorders>
            <w:shd w:val="clear" w:color="auto" w:fill="auto"/>
            <w:noWrap/>
            <w:vAlign w:val="center"/>
          </w:tcPr>
          <w:p w:rsidR="001E10AB" w:rsidRPr="0040514D" w:rsidRDefault="001E10AB" w:rsidP="001521A3">
            <w:pPr>
              <w:jc w:val="center"/>
              <w:rPr>
                <w:color w:val="000000"/>
              </w:rPr>
            </w:pPr>
            <w:r>
              <w:rPr>
                <w:color w:val="000000"/>
              </w:rPr>
              <w:t>72.72</w:t>
            </w:r>
          </w:p>
        </w:tc>
        <w:tc>
          <w:tcPr>
            <w:tcW w:w="600" w:type="pct"/>
            <w:tcBorders>
              <w:top w:val="nil"/>
              <w:left w:val="nil"/>
              <w:bottom w:val="nil"/>
              <w:right w:val="nil"/>
            </w:tcBorders>
            <w:shd w:val="clear" w:color="auto" w:fill="auto"/>
            <w:noWrap/>
            <w:vAlign w:val="center"/>
          </w:tcPr>
          <w:p w:rsidR="001E10AB" w:rsidRPr="0040514D" w:rsidRDefault="001E10AB" w:rsidP="001521A3">
            <w:pPr>
              <w:jc w:val="center"/>
              <w:rPr>
                <w:color w:val="000000"/>
              </w:rPr>
            </w:pPr>
            <w:r w:rsidRPr="0040514D">
              <w:rPr>
                <w:color w:val="000000"/>
              </w:rPr>
              <w:t>0.000</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color w:val="000000"/>
                <w:lang w:val="fr-FR"/>
              </w:rPr>
            </w:pPr>
            <w:r>
              <w:rPr>
                <w:color w:val="000000"/>
              </w:rPr>
              <w:t xml:space="preserve">S(.) </w:t>
            </w:r>
            <w:proofErr w:type="spellStart"/>
            <w:r>
              <w:rPr>
                <w:color w:val="000000"/>
              </w:rPr>
              <w:t>p</w:t>
            </w:r>
            <w:r>
              <w:rPr>
                <w:color w:val="000000"/>
                <w:vertAlign w:val="subscript"/>
              </w:rPr>
              <w:t>B</w:t>
            </w:r>
            <w:proofErr w:type="spellEnd"/>
            <w:r>
              <w:rPr>
                <w:color w:val="000000"/>
              </w:rPr>
              <w:t>(</w:t>
            </w:r>
            <w:proofErr w:type="spellStart"/>
            <w:r>
              <w:rPr>
                <w:color w:val="000000"/>
              </w:rPr>
              <w:t>tsm</w:t>
            </w:r>
            <w:proofErr w:type="spellEnd"/>
            <w:r>
              <w:rPr>
                <w:color w:val="000000"/>
              </w:rPr>
              <w:t xml:space="preserve">–t/.)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(t)</w:t>
            </w:r>
          </w:p>
        </w:tc>
        <w:tc>
          <w:tcPr>
            <w:tcW w:w="4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519.67</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74.10</w:t>
            </w:r>
          </w:p>
        </w:tc>
        <w:tc>
          <w:tcPr>
            <w:tcW w:w="600" w:type="pct"/>
            <w:tcBorders>
              <w:top w:val="nil"/>
              <w:left w:val="nil"/>
              <w:bottom w:val="nil"/>
              <w:right w:val="nil"/>
            </w:tcBorders>
            <w:shd w:val="clear" w:color="auto" w:fill="auto"/>
            <w:noWrap/>
            <w:vAlign w:val="center"/>
          </w:tcPr>
          <w:p w:rsidR="001E10AB" w:rsidRPr="0040514D" w:rsidRDefault="001E10AB" w:rsidP="001521A3">
            <w:pPr>
              <w:jc w:val="center"/>
              <w:rPr>
                <w:color w:val="000000"/>
              </w:rPr>
            </w:pPr>
            <w:r w:rsidRPr="0040514D">
              <w:rPr>
                <w:color w:val="000000"/>
              </w:rPr>
              <w:t>0.000</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color w:val="000000"/>
                <w:lang w:val="fr-FR"/>
              </w:rPr>
            </w:pPr>
            <w:r>
              <w:rPr>
                <w:color w:val="000000"/>
                <w:lang w:val="fr-FR"/>
              </w:rPr>
              <w:t xml:space="preserve">S(t) </w:t>
            </w:r>
            <w:proofErr w:type="spellStart"/>
            <w:r>
              <w:rPr>
                <w:color w:val="000000"/>
                <w:lang w:val="fr-FR"/>
              </w:rPr>
              <w:t>p</w:t>
            </w:r>
            <w:r w:rsidRPr="00B66850">
              <w:rPr>
                <w:color w:val="000000"/>
                <w:vertAlign w:val="subscript"/>
                <w:lang w:val="fr-FR"/>
              </w:rPr>
              <w:t>B</w:t>
            </w:r>
            <w:proofErr w:type="spellEnd"/>
            <w:r>
              <w:rPr>
                <w:color w:val="000000"/>
                <w:lang w:val="fr-FR"/>
              </w:rPr>
              <w:t>(</w:t>
            </w:r>
            <w:proofErr w:type="spellStart"/>
            <w:r>
              <w:rPr>
                <w:color w:val="000000"/>
                <w:lang w:val="fr-FR"/>
              </w:rPr>
              <w:t>tsm</w:t>
            </w:r>
            <w:proofErr w:type="spellEnd"/>
            <w:r>
              <w:rPr>
                <w:color w:val="000000"/>
                <w:lang w:val="fr-FR"/>
              </w:rPr>
              <w:t xml:space="preserve">–t/.) </w:t>
            </w:r>
            <w:proofErr w:type="spellStart"/>
            <w:r>
              <w:rPr>
                <w:color w:val="000000"/>
                <w:lang w:val="fr-FR"/>
              </w:rPr>
              <w:t>p</w:t>
            </w:r>
            <w:r w:rsidRPr="00B66850">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4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526.50</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80.94</w:t>
            </w:r>
          </w:p>
        </w:tc>
        <w:tc>
          <w:tcPr>
            <w:tcW w:w="600"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tcPr>
          <w:p w:rsidR="001E10AB" w:rsidRPr="0040514D" w:rsidRDefault="001E10AB" w:rsidP="001521A3">
            <w:pPr>
              <w:rPr>
                <w:color w:val="000000"/>
                <w:lang w:val="fr-FR"/>
              </w:rPr>
            </w:pPr>
            <w:r>
              <w:rPr>
                <w:color w:val="000000"/>
                <w:lang w:val="fr-FR"/>
              </w:rPr>
              <w:t xml:space="preserve">S(t) </w:t>
            </w:r>
            <w:proofErr w:type="spellStart"/>
            <w:r>
              <w:rPr>
                <w:color w:val="000000"/>
                <w:lang w:val="fr-FR"/>
              </w:rPr>
              <w:t>p</w:t>
            </w:r>
            <w:r w:rsidRPr="00B66850">
              <w:rPr>
                <w:color w:val="000000"/>
                <w:vertAlign w:val="subscript"/>
                <w:lang w:val="fr-FR"/>
              </w:rPr>
              <w:t>B</w:t>
            </w:r>
            <w:proofErr w:type="spellEnd"/>
            <w:r>
              <w:rPr>
                <w:color w:val="000000"/>
                <w:lang w:val="fr-FR"/>
              </w:rPr>
              <w:t>(</w:t>
            </w:r>
            <w:proofErr w:type="spellStart"/>
            <w:r>
              <w:rPr>
                <w:color w:val="000000"/>
                <w:lang w:val="fr-FR"/>
              </w:rPr>
              <w:t>tsm</w:t>
            </w:r>
            <w:proofErr w:type="spellEnd"/>
            <w:r>
              <w:rPr>
                <w:color w:val="000000"/>
                <w:lang w:val="fr-FR"/>
              </w:rPr>
              <w:t xml:space="preserve">–./t) </w:t>
            </w:r>
            <w:proofErr w:type="spellStart"/>
            <w:r>
              <w:rPr>
                <w:color w:val="000000"/>
                <w:lang w:val="fr-FR"/>
              </w:rPr>
              <w:t>p</w:t>
            </w:r>
            <w:r w:rsidRPr="00B66850">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(t)</w:t>
            </w:r>
          </w:p>
        </w:tc>
        <w:tc>
          <w:tcPr>
            <w:tcW w:w="499" w:type="pct"/>
            <w:tcBorders>
              <w:top w:val="nil"/>
              <w:left w:val="nil"/>
              <w:bottom w:val="nil"/>
              <w:right w:val="nil"/>
            </w:tcBorders>
            <w:shd w:val="clear" w:color="auto" w:fill="auto"/>
            <w:noWrap/>
            <w:vAlign w:val="center"/>
          </w:tcPr>
          <w:p w:rsidR="001E10AB" w:rsidRPr="0040514D" w:rsidRDefault="001E10AB" w:rsidP="001521A3">
            <w:pPr>
              <w:jc w:val="center"/>
              <w:rPr>
                <w:color w:val="000000"/>
              </w:rPr>
            </w:pPr>
            <w:r>
              <w:rPr>
                <w:color w:val="000000"/>
              </w:rPr>
              <w:t>552.70</w:t>
            </w:r>
          </w:p>
        </w:tc>
        <w:tc>
          <w:tcPr>
            <w:tcW w:w="598" w:type="pct"/>
            <w:tcBorders>
              <w:top w:val="nil"/>
              <w:left w:val="nil"/>
              <w:bottom w:val="nil"/>
              <w:right w:val="nil"/>
            </w:tcBorders>
            <w:shd w:val="clear" w:color="auto" w:fill="auto"/>
            <w:noWrap/>
            <w:vAlign w:val="center"/>
          </w:tcPr>
          <w:p w:rsidR="001E10AB" w:rsidRPr="0040514D" w:rsidRDefault="001E10AB" w:rsidP="001521A3">
            <w:pPr>
              <w:jc w:val="center"/>
              <w:rPr>
                <w:color w:val="000000"/>
              </w:rPr>
            </w:pPr>
            <w:r>
              <w:rPr>
                <w:color w:val="000000"/>
              </w:rPr>
              <w:t>107.13</w:t>
            </w:r>
          </w:p>
        </w:tc>
        <w:tc>
          <w:tcPr>
            <w:tcW w:w="600" w:type="pct"/>
            <w:tcBorders>
              <w:top w:val="nil"/>
              <w:left w:val="nil"/>
              <w:bottom w:val="nil"/>
              <w:right w:val="nil"/>
            </w:tcBorders>
            <w:shd w:val="clear" w:color="auto" w:fill="auto"/>
            <w:noWrap/>
            <w:vAlign w:val="center"/>
          </w:tcPr>
          <w:p w:rsidR="001E10AB" w:rsidRPr="0040514D" w:rsidRDefault="001E10AB" w:rsidP="001521A3">
            <w:pPr>
              <w:jc w:val="center"/>
              <w:rPr>
                <w:color w:val="000000"/>
                <w:lang w:val="fr-FR"/>
              </w:rPr>
            </w:pPr>
            <w:r w:rsidRPr="0040514D">
              <w:rPr>
                <w:color w:val="000000"/>
                <w:lang w:val="fr-FR"/>
              </w:rPr>
              <w:t>0.000</w:t>
            </w:r>
          </w:p>
        </w:tc>
        <w:tc>
          <w:tcPr>
            <w:tcW w:w="709" w:type="pct"/>
            <w:tcBorders>
              <w:top w:val="nil"/>
              <w:left w:val="nil"/>
              <w:bottom w:val="nil"/>
              <w:right w:val="nil"/>
            </w:tcBorders>
            <w:vAlign w:val="center"/>
          </w:tcPr>
          <w:p w:rsidR="001E10AB" w:rsidRPr="0040514D" w:rsidRDefault="001E10AB" w:rsidP="001521A3">
            <w:pPr>
              <w:jc w:val="center"/>
              <w:rPr>
                <w:color w:val="000000"/>
                <w:lang w:val="fr-FR"/>
              </w:rPr>
            </w:pPr>
            <w:r w:rsidRPr="0040514D">
              <w:rPr>
                <w:color w:val="000000"/>
                <w:lang w:val="fr-FR"/>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color w:val="000000"/>
                <w:lang w:val="fr-FR"/>
              </w:rPr>
            </w:pPr>
            <w:r>
              <w:rPr>
                <w:color w:val="000000"/>
                <w:lang w:val="fr-FR"/>
              </w:rPr>
              <w:t xml:space="preserve">S(.) </w:t>
            </w:r>
            <w:proofErr w:type="spellStart"/>
            <w:r>
              <w:rPr>
                <w:color w:val="000000"/>
                <w:lang w:val="fr-FR"/>
              </w:rPr>
              <w:t>p</w:t>
            </w:r>
            <w:r w:rsidRPr="00B66850">
              <w:rPr>
                <w:color w:val="000000"/>
                <w:vertAlign w:val="subscript"/>
                <w:lang w:val="fr-FR"/>
              </w:rPr>
              <w:t>B</w:t>
            </w:r>
            <w:proofErr w:type="spellEnd"/>
            <w:r>
              <w:rPr>
                <w:color w:val="000000"/>
                <w:lang w:val="fr-FR"/>
              </w:rPr>
              <w:t>(</w:t>
            </w:r>
            <w:proofErr w:type="spellStart"/>
            <w:r>
              <w:rPr>
                <w:color w:val="000000"/>
                <w:lang w:val="fr-FR"/>
              </w:rPr>
              <w:t>tsm</w:t>
            </w:r>
            <w:proofErr w:type="spellEnd"/>
            <w:r>
              <w:rPr>
                <w:color w:val="000000"/>
                <w:lang w:val="fr-FR"/>
              </w:rPr>
              <w:t xml:space="preserve">–t/t) </w:t>
            </w:r>
            <w:proofErr w:type="spellStart"/>
            <w:r>
              <w:rPr>
                <w:color w:val="000000"/>
                <w:lang w:val="fr-FR"/>
              </w:rPr>
              <w:t>p</w:t>
            </w:r>
            <w:r w:rsidRPr="00B66850">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Pr>
                <w:lang w:val="fr-FR"/>
              </w:rPr>
              <w:t>(</w:t>
            </w:r>
            <w:r w:rsidRPr="0040514D">
              <w:rPr>
                <w:lang w:val="fr-FR"/>
              </w:rPr>
              <w:t>t)</w:t>
            </w:r>
          </w:p>
        </w:tc>
        <w:tc>
          <w:tcPr>
            <w:tcW w:w="4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555.77</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110.21</w:t>
            </w:r>
          </w:p>
        </w:tc>
        <w:tc>
          <w:tcPr>
            <w:tcW w:w="600" w:type="pct"/>
            <w:tcBorders>
              <w:top w:val="nil"/>
              <w:left w:val="nil"/>
              <w:bottom w:val="nil"/>
              <w:right w:val="nil"/>
            </w:tcBorders>
            <w:shd w:val="clear" w:color="auto" w:fill="auto"/>
            <w:noWrap/>
            <w:vAlign w:val="center"/>
          </w:tcPr>
          <w:p w:rsidR="001E10AB" w:rsidRPr="0040514D" w:rsidRDefault="001E10AB" w:rsidP="001521A3">
            <w:pPr>
              <w:jc w:val="center"/>
              <w:rPr>
                <w:color w:val="000000"/>
                <w:lang w:val="fr-FR"/>
              </w:rPr>
            </w:pPr>
            <w:r w:rsidRPr="0040514D">
              <w:rPr>
                <w:color w:val="000000"/>
                <w:lang w:val="fr-FR"/>
              </w:rPr>
              <w:t>0.000</w:t>
            </w:r>
          </w:p>
        </w:tc>
        <w:tc>
          <w:tcPr>
            <w:tcW w:w="709" w:type="pct"/>
            <w:tcBorders>
              <w:top w:val="nil"/>
              <w:left w:val="nil"/>
              <w:bottom w:val="nil"/>
              <w:right w:val="nil"/>
            </w:tcBorders>
            <w:vAlign w:val="center"/>
          </w:tcPr>
          <w:p w:rsidR="001E10AB" w:rsidRPr="0040514D" w:rsidRDefault="001E10AB" w:rsidP="001521A3">
            <w:pPr>
              <w:jc w:val="center"/>
              <w:rPr>
                <w:color w:val="000000"/>
                <w:lang w:val="fr-FR"/>
              </w:rPr>
            </w:pPr>
            <w:r w:rsidRPr="0040514D">
              <w:rPr>
                <w:color w:val="000000"/>
                <w:lang w:val="fr-FR"/>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color w:val="000000"/>
                <w:lang w:val="fr-FR"/>
              </w:rPr>
            </w:pPr>
            <w:r>
              <w:rPr>
                <w:color w:val="000000"/>
                <w:lang w:val="fr-FR"/>
              </w:rPr>
              <w:t xml:space="preserve">S(t) </w:t>
            </w:r>
            <w:proofErr w:type="spellStart"/>
            <w:r>
              <w:rPr>
                <w:color w:val="000000"/>
                <w:lang w:val="fr-FR"/>
              </w:rPr>
              <w:t>p</w:t>
            </w:r>
            <w:r w:rsidRPr="00B66850">
              <w:rPr>
                <w:color w:val="000000"/>
                <w:vertAlign w:val="subscript"/>
                <w:lang w:val="fr-FR"/>
              </w:rPr>
              <w:t>B</w:t>
            </w:r>
            <w:proofErr w:type="spellEnd"/>
            <w:r>
              <w:rPr>
                <w:color w:val="000000"/>
                <w:lang w:val="fr-FR"/>
              </w:rPr>
              <w:t>(</w:t>
            </w:r>
            <w:proofErr w:type="spellStart"/>
            <w:r>
              <w:rPr>
                <w:color w:val="000000"/>
                <w:lang w:val="fr-FR"/>
              </w:rPr>
              <w:t>tsm</w:t>
            </w:r>
            <w:proofErr w:type="spellEnd"/>
            <w:r>
              <w:rPr>
                <w:color w:val="000000"/>
                <w:lang w:val="fr-FR"/>
              </w:rPr>
              <w:t xml:space="preserve">–t/.) </w:t>
            </w:r>
            <w:proofErr w:type="spellStart"/>
            <w:r>
              <w:rPr>
                <w:color w:val="000000"/>
                <w:lang w:val="fr-FR"/>
              </w:rPr>
              <w:t>p</w:t>
            </w:r>
            <w:r w:rsidRPr="00B66850">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(t)</w:t>
            </w:r>
          </w:p>
        </w:tc>
        <w:tc>
          <w:tcPr>
            <w:tcW w:w="4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569.71</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124.15</w:t>
            </w:r>
          </w:p>
        </w:tc>
        <w:tc>
          <w:tcPr>
            <w:tcW w:w="600"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right w:val="nil"/>
            </w:tcBorders>
            <w:shd w:val="clear" w:color="auto" w:fill="auto"/>
            <w:noWrap/>
            <w:vAlign w:val="center"/>
            <w:hideMark/>
          </w:tcPr>
          <w:p w:rsidR="001E10AB" w:rsidRPr="0040514D" w:rsidRDefault="001E10AB" w:rsidP="001521A3">
            <w:pPr>
              <w:rPr>
                <w:color w:val="000000"/>
                <w:lang w:val="fr-FR"/>
              </w:rPr>
            </w:pPr>
            <w:r>
              <w:rPr>
                <w:color w:val="000000"/>
                <w:lang w:val="fr-FR"/>
              </w:rPr>
              <w:t xml:space="preserve">S(t) </w:t>
            </w:r>
            <w:proofErr w:type="spellStart"/>
            <w:r>
              <w:rPr>
                <w:color w:val="000000"/>
                <w:lang w:val="fr-FR"/>
              </w:rPr>
              <w:t>p</w:t>
            </w:r>
            <w:r w:rsidRPr="00B66850">
              <w:rPr>
                <w:color w:val="000000"/>
                <w:vertAlign w:val="subscript"/>
                <w:lang w:val="fr-FR"/>
              </w:rPr>
              <w:t>B</w:t>
            </w:r>
            <w:proofErr w:type="spellEnd"/>
            <w:r>
              <w:rPr>
                <w:color w:val="000000"/>
                <w:lang w:val="fr-FR"/>
              </w:rPr>
              <w:t>(</w:t>
            </w:r>
            <w:proofErr w:type="spellStart"/>
            <w:r>
              <w:rPr>
                <w:color w:val="000000"/>
                <w:lang w:val="fr-FR"/>
              </w:rPr>
              <w:t>tsm</w:t>
            </w:r>
            <w:proofErr w:type="spellEnd"/>
            <w:r>
              <w:rPr>
                <w:color w:val="000000"/>
                <w:lang w:val="fr-FR"/>
              </w:rPr>
              <w:t xml:space="preserve">–t/t) </w:t>
            </w:r>
            <w:proofErr w:type="spellStart"/>
            <w:r>
              <w:rPr>
                <w:color w:val="000000"/>
                <w:lang w:val="fr-FR"/>
              </w:rPr>
              <w:t>p</w:t>
            </w:r>
            <w:r w:rsidRPr="00B66850">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w:t>
            </w:r>
          </w:p>
        </w:tc>
        <w:tc>
          <w:tcPr>
            <w:tcW w:w="499" w:type="pct"/>
            <w:tcBorders>
              <w:top w:val="nil"/>
              <w:left w:val="nil"/>
              <w:right w:val="nil"/>
            </w:tcBorders>
            <w:shd w:val="clear" w:color="auto" w:fill="auto"/>
            <w:noWrap/>
            <w:vAlign w:val="center"/>
            <w:hideMark/>
          </w:tcPr>
          <w:p w:rsidR="001E10AB" w:rsidRPr="0040514D" w:rsidRDefault="001E10AB" w:rsidP="001521A3">
            <w:pPr>
              <w:jc w:val="center"/>
              <w:rPr>
                <w:color w:val="000000"/>
              </w:rPr>
            </w:pPr>
            <w:r>
              <w:rPr>
                <w:color w:val="000000"/>
              </w:rPr>
              <w:t>574.13</w:t>
            </w:r>
          </w:p>
        </w:tc>
        <w:tc>
          <w:tcPr>
            <w:tcW w:w="598" w:type="pct"/>
            <w:tcBorders>
              <w:top w:val="nil"/>
              <w:left w:val="nil"/>
              <w:right w:val="nil"/>
            </w:tcBorders>
            <w:shd w:val="clear" w:color="auto" w:fill="auto"/>
            <w:noWrap/>
            <w:vAlign w:val="center"/>
            <w:hideMark/>
          </w:tcPr>
          <w:p w:rsidR="001E10AB" w:rsidRPr="0040514D" w:rsidRDefault="001E10AB" w:rsidP="001521A3">
            <w:pPr>
              <w:jc w:val="center"/>
              <w:rPr>
                <w:color w:val="000000"/>
              </w:rPr>
            </w:pPr>
            <w:r>
              <w:rPr>
                <w:color w:val="000000"/>
              </w:rPr>
              <w:t>128.56</w:t>
            </w:r>
          </w:p>
        </w:tc>
        <w:tc>
          <w:tcPr>
            <w:tcW w:w="600" w:type="pct"/>
            <w:tcBorders>
              <w:top w:val="nil"/>
              <w:left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09" w:type="pct"/>
            <w:tcBorders>
              <w:top w:val="nil"/>
              <w:left w:val="nil"/>
              <w:right w:val="nil"/>
            </w:tcBorders>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single" w:sz="4" w:space="0" w:color="auto"/>
              <w:right w:val="nil"/>
            </w:tcBorders>
            <w:shd w:val="clear" w:color="auto" w:fill="auto"/>
            <w:noWrap/>
            <w:vAlign w:val="center"/>
            <w:hideMark/>
          </w:tcPr>
          <w:p w:rsidR="001E10AB" w:rsidRPr="0040514D" w:rsidRDefault="001E10AB" w:rsidP="001521A3">
            <w:pPr>
              <w:rPr>
                <w:color w:val="000000"/>
                <w:lang w:val="fr-FR"/>
              </w:rPr>
            </w:pPr>
            <w:r>
              <w:rPr>
                <w:color w:val="000000"/>
                <w:lang w:val="fr-FR"/>
              </w:rPr>
              <w:t xml:space="preserve">S(t) </w:t>
            </w:r>
            <w:proofErr w:type="spellStart"/>
            <w:r>
              <w:rPr>
                <w:color w:val="000000"/>
                <w:lang w:val="fr-FR"/>
              </w:rPr>
              <w:t>p</w:t>
            </w:r>
            <w:r w:rsidRPr="00B66850">
              <w:rPr>
                <w:color w:val="000000"/>
                <w:vertAlign w:val="subscript"/>
                <w:lang w:val="fr-FR"/>
              </w:rPr>
              <w:t>B</w:t>
            </w:r>
            <w:proofErr w:type="spellEnd"/>
            <w:r>
              <w:rPr>
                <w:color w:val="000000"/>
                <w:lang w:val="fr-FR"/>
              </w:rPr>
              <w:t>(</w:t>
            </w:r>
            <w:proofErr w:type="spellStart"/>
            <w:r>
              <w:rPr>
                <w:color w:val="000000"/>
                <w:lang w:val="fr-FR"/>
              </w:rPr>
              <w:t>tsm</w:t>
            </w:r>
            <w:proofErr w:type="spellEnd"/>
            <w:r>
              <w:rPr>
                <w:color w:val="000000"/>
                <w:lang w:val="fr-FR"/>
              </w:rPr>
              <w:t xml:space="preserve">–t/t) </w:t>
            </w:r>
            <w:proofErr w:type="spellStart"/>
            <w:r>
              <w:rPr>
                <w:color w:val="000000"/>
                <w:lang w:val="fr-FR"/>
              </w:rPr>
              <w:t>p</w:t>
            </w:r>
            <w:r w:rsidRPr="00B66850">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(t)</w:t>
            </w:r>
          </w:p>
        </w:tc>
        <w:tc>
          <w:tcPr>
            <w:tcW w:w="499" w:type="pct"/>
            <w:tcBorders>
              <w:top w:val="nil"/>
              <w:left w:val="nil"/>
              <w:bottom w:val="single" w:sz="4" w:space="0" w:color="auto"/>
              <w:right w:val="nil"/>
            </w:tcBorders>
            <w:shd w:val="clear" w:color="auto" w:fill="auto"/>
            <w:noWrap/>
            <w:vAlign w:val="center"/>
            <w:hideMark/>
          </w:tcPr>
          <w:p w:rsidR="001E10AB" w:rsidRPr="0040514D" w:rsidRDefault="001E10AB" w:rsidP="001521A3">
            <w:pPr>
              <w:jc w:val="center"/>
              <w:rPr>
                <w:color w:val="000000"/>
              </w:rPr>
            </w:pPr>
            <w:r>
              <w:rPr>
                <w:color w:val="000000"/>
              </w:rPr>
              <w:t>612.08</w:t>
            </w:r>
          </w:p>
        </w:tc>
        <w:tc>
          <w:tcPr>
            <w:tcW w:w="598" w:type="pct"/>
            <w:tcBorders>
              <w:top w:val="nil"/>
              <w:left w:val="nil"/>
              <w:bottom w:val="single" w:sz="4" w:space="0" w:color="auto"/>
              <w:right w:val="nil"/>
            </w:tcBorders>
            <w:shd w:val="clear" w:color="auto" w:fill="auto"/>
            <w:noWrap/>
            <w:vAlign w:val="center"/>
            <w:hideMark/>
          </w:tcPr>
          <w:p w:rsidR="001E10AB" w:rsidRPr="0040514D" w:rsidRDefault="001E10AB" w:rsidP="001521A3">
            <w:pPr>
              <w:jc w:val="center"/>
              <w:rPr>
                <w:color w:val="000000"/>
              </w:rPr>
            </w:pPr>
            <w:r>
              <w:rPr>
                <w:color w:val="000000"/>
              </w:rPr>
              <w:t>166.52</w:t>
            </w:r>
          </w:p>
        </w:tc>
        <w:tc>
          <w:tcPr>
            <w:tcW w:w="600" w:type="pct"/>
            <w:tcBorders>
              <w:top w:val="nil"/>
              <w:left w:val="nil"/>
              <w:bottom w:val="single" w:sz="4" w:space="0" w:color="auto"/>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09" w:type="pct"/>
            <w:tcBorders>
              <w:top w:val="nil"/>
              <w:left w:val="nil"/>
              <w:bottom w:val="single" w:sz="4" w:space="0" w:color="auto"/>
              <w:right w:val="nil"/>
            </w:tcBorders>
            <w:vAlign w:val="center"/>
          </w:tcPr>
          <w:p w:rsidR="001E10AB" w:rsidRPr="0040514D" w:rsidRDefault="001E10AB" w:rsidP="001521A3">
            <w:pPr>
              <w:jc w:val="center"/>
              <w:rPr>
                <w:color w:val="000000"/>
              </w:rPr>
            </w:pPr>
            <w:r w:rsidRPr="0040514D">
              <w:rPr>
                <w:color w:val="000000"/>
              </w:rPr>
              <w:t>0.000</w:t>
            </w:r>
          </w:p>
        </w:tc>
      </w:tr>
    </w:tbl>
    <w:p w:rsidR="001E10AB" w:rsidRPr="005E7224" w:rsidRDefault="001E10AB" w:rsidP="001E10AB">
      <w:pPr>
        <w:widowControl w:val="0"/>
        <w:autoSpaceDE w:val="0"/>
        <w:autoSpaceDN w:val="0"/>
        <w:adjustRightInd w:val="0"/>
        <w:jc w:val="both"/>
      </w:pPr>
    </w:p>
    <w:p w:rsidR="001E10AB" w:rsidRPr="0040514D" w:rsidRDefault="001E10AB" w:rsidP="00A848A3">
      <w:pPr>
        <w:widowControl w:val="0"/>
        <w:autoSpaceDE w:val="0"/>
        <w:autoSpaceDN w:val="0"/>
        <w:adjustRightInd w:val="0"/>
        <w:spacing w:line="480" w:lineRule="auto"/>
        <w:jc w:val="both"/>
      </w:pPr>
      <w:proofErr w:type="spellStart"/>
      <w:r w:rsidRPr="005E7224">
        <w:t>qAIC</w:t>
      </w:r>
      <w:r w:rsidRPr="005E7224">
        <w:rPr>
          <w:vertAlign w:val="subscript"/>
        </w:rPr>
        <w:t>c</w:t>
      </w:r>
      <w:proofErr w:type="spellEnd"/>
      <w:r w:rsidRPr="005E7224">
        <w:t xml:space="preserve">: quasi-likelihood Akaike’s information criterion corrected for small sample size; S: survival rate, assumed to be equal in the breeding and non-breeding state; </w:t>
      </w:r>
      <w:proofErr w:type="spellStart"/>
      <w:r w:rsidRPr="005E7224">
        <w:t>p</w:t>
      </w:r>
      <w:r>
        <w:rPr>
          <w:vertAlign w:val="subscript"/>
        </w:rPr>
        <w:t>B</w:t>
      </w:r>
      <w:proofErr w:type="spellEnd"/>
      <w:r w:rsidRPr="005E7224">
        <w:t>: probability of rec</w:t>
      </w:r>
      <w:r>
        <w:t xml:space="preserve">apture in the breeding state; </w:t>
      </w:r>
      <w:proofErr w:type="spellStart"/>
      <w:r>
        <w:t>p</w:t>
      </w:r>
      <w:r>
        <w:rPr>
          <w:vertAlign w:val="subscript"/>
        </w:rPr>
        <w:t>NB</w:t>
      </w:r>
      <w:proofErr w:type="spellEnd"/>
      <w:r w:rsidRPr="005E7224">
        <w:t xml:space="preserve">: probability of recapture in the non-breeding state, fixed at 0 throughout; </w:t>
      </w:r>
      <w:r w:rsidRPr="005E7224">
        <w:sym w:font="Symbol" w:char="F079"/>
      </w:r>
      <w:r w:rsidRPr="005E7224">
        <w:rPr>
          <w:vertAlign w:val="subscript"/>
        </w:rPr>
        <w:t>B</w:t>
      </w:r>
      <w:r w:rsidRPr="005E7224">
        <w:rPr>
          <w:vertAlign w:val="subscript"/>
        </w:rPr>
        <w:sym w:font="Symbol" w:char="F0AE"/>
      </w:r>
      <w:r w:rsidRPr="005E7224">
        <w:rPr>
          <w:vertAlign w:val="subscript"/>
        </w:rPr>
        <w:t>NB</w:t>
      </w:r>
      <w:r w:rsidRPr="005E7224">
        <w:t xml:space="preserve">: breeding transition probability from the breeding to the non-breeding state, held constant as green turtles extremely rarely breed in consecutive years; </w:t>
      </w:r>
      <w:r w:rsidRPr="005E7224">
        <w:sym w:font="Symbol" w:char="F079"/>
      </w:r>
      <w:r w:rsidRPr="005E7224">
        <w:rPr>
          <w:vertAlign w:val="subscript"/>
        </w:rPr>
        <w:t>NB</w:t>
      </w:r>
      <w:r w:rsidRPr="005E7224">
        <w:rPr>
          <w:vertAlign w:val="subscript"/>
        </w:rPr>
        <w:sym w:font="Symbol" w:char="F0AE"/>
      </w:r>
      <w:r w:rsidRPr="005E7224">
        <w:rPr>
          <w:vertAlign w:val="subscript"/>
        </w:rPr>
        <w:t>B</w:t>
      </w:r>
      <w:r w:rsidRPr="005E7224">
        <w:t>: breeding transition probability from the non-breeding to the breeding state; ‘t’ denotes that the parameter was time varying; ‘.’ denotes that the parameter was constant; ‘</w:t>
      </w:r>
      <w:proofErr w:type="spellStart"/>
      <w:r w:rsidRPr="005E7224">
        <w:t>tsm</w:t>
      </w:r>
      <w:proofErr w:type="spellEnd"/>
      <w:r w:rsidRPr="005E7224">
        <w:t>’: time-since-marking model structure; ‘/’ separ</w:t>
      </w:r>
      <w:r>
        <w:t>ates age-classes (transients versus</w:t>
      </w:r>
      <w:r w:rsidRPr="005E7224">
        <w:t xml:space="preserve"> remigrants) for parameters with a time-since-marking model structure.</w:t>
      </w:r>
      <w:r w:rsidRPr="005E7224">
        <w:rPr>
          <w:b/>
        </w:rPr>
        <w:br w:type="page"/>
      </w:r>
    </w:p>
    <w:p w:rsidR="001E10AB" w:rsidRPr="005E7224" w:rsidRDefault="001E10AB" w:rsidP="00A848A3">
      <w:pPr>
        <w:widowControl w:val="0"/>
        <w:autoSpaceDE w:val="0"/>
        <w:autoSpaceDN w:val="0"/>
        <w:adjustRightInd w:val="0"/>
        <w:spacing w:line="480" w:lineRule="auto"/>
        <w:outlineLvl w:val="0"/>
      </w:pPr>
      <w:r w:rsidRPr="005E7224">
        <w:rPr>
          <w:b/>
        </w:rPr>
        <w:lastRenderedPageBreak/>
        <w:t xml:space="preserve">Table </w:t>
      </w:r>
      <w:r>
        <w:rPr>
          <w:b/>
        </w:rPr>
        <w:t>S6</w:t>
      </w:r>
      <w:r w:rsidRPr="005E7224">
        <w:t xml:space="preserve">. </w:t>
      </w:r>
      <w:r w:rsidRPr="00A848A3">
        <w:rPr>
          <w:b/>
        </w:rPr>
        <w:t>Summary of models analysed in MARK for ‘tracked’ green turtles.</w:t>
      </w:r>
    </w:p>
    <w:tbl>
      <w:tblPr>
        <w:tblW w:w="5000" w:type="pct"/>
        <w:tblLayout w:type="fixed"/>
        <w:tblLook w:val="04A0" w:firstRow="1" w:lastRow="0" w:firstColumn="1" w:lastColumn="0" w:noHBand="0" w:noVBand="1"/>
      </w:tblPr>
      <w:tblGrid>
        <w:gridCol w:w="4681"/>
        <w:gridCol w:w="898"/>
        <w:gridCol w:w="1081"/>
        <w:gridCol w:w="1079"/>
        <w:gridCol w:w="1281"/>
      </w:tblGrid>
      <w:tr w:rsidR="001E10AB" w:rsidRPr="005E7224" w:rsidTr="001521A3">
        <w:trPr>
          <w:trHeight w:val="300"/>
        </w:trPr>
        <w:tc>
          <w:tcPr>
            <w:tcW w:w="2594" w:type="pct"/>
            <w:tcBorders>
              <w:top w:val="single" w:sz="4" w:space="0" w:color="auto"/>
              <w:left w:val="nil"/>
              <w:bottom w:val="single" w:sz="4" w:space="0" w:color="auto"/>
              <w:right w:val="nil"/>
            </w:tcBorders>
            <w:shd w:val="clear" w:color="auto" w:fill="auto"/>
            <w:noWrap/>
            <w:hideMark/>
          </w:tcPr>
          <w:p w:rsidR="001E10AB" w:rsidRPr="0040514D" w:rsidRDefault="001E10AB" w:rsidP="001521A3">
            <w:pPr>
              <w:rPr>
                <w:color w:val="000000"/>
              </w:rPr>
            </w:pPr>
            <w:r w:rsidRPr="0040514D">
              <w:rPr>
                <w:b/>
                <w:color w:val="000000"/>
              </w:rPr>
              <w:t>Model</w:t>
            </w:r>
          </w:p>
        </w:tc>
        <w:tc>
          <w:tcPr>
            <w:tcW w:w="498" w:type="pct"/>
            <w:tcBorders>
              <w:top w:val="single" w:sz="4" w:space="0" w:color="auto"/>
              <w:left w:val="nil"/>
              <w:bottom w:val="single" w:sz="4" w:space="0" w:color="auto"/>
              <w:right w:val="nil"/>
            </w:tcBorders>
            <w:shd w:val="clear" w:color="auto" w:fill="auto"/>
            <w:noWrap/>
            <w:hideMark/>
          </w:tcPr>
          <w:p w:rsidR="001E10AB" w:rsidRPr="0040514D" w:rsidRDefault="001E10AB" w:rsidP="001521A3">
            <w:pPr>
              <w:jc w:val="center"/>
              <w:rPr>
                <w:color w:val="000000"/>
              </w:rPr>
            </w:pPr>
            <w:proofErr w:type="spellStart"/>
            <w:r w:rsidRPr="0040514D">
              <w:rPr>
                <w:b/>
                <w:color w:val="000000"/>
              </w:rPr>
              <w:t>qAIC</w:t>
            </w:r>
            <w:r w:rsidRPr="0040514D">
              <w:rPr>
                <w:b/>
                <w:color w:val="000000"/>
                <w:vertAlign w:val="subscript"/>
              </w:rPr>
              <w:t>c</w:t>
            </w:r>
            <w:proofErr w:type="spellEnd"/>
          </w:p>
        </w:tc>
        <w:tc>
          <w:tcPr>
            <w:tcW w:w="599" w:type="pct"/>
            <w:tcBorders>
              <w:top w:val="single" w:sz="4" w:space="0" w:color="auto"/>
              <w:left w:val="nil"/>
              <w:bottom w:val="single" w:sz="4" w:space="0" w:color="auto"/>
              <w:right w:val="nil"/>
            </w:tcBorders>
            <w:shd w:val="clear" w:color="auto" w:fill="auto"/>
            <w:noWrap/>
            <w:hideMark/>
          </w:tcPr>
          <w:p w:rsidR="001E10AB" w:rsidRPr="0040514D" w:rsidRDefault="001E10AB" w:rsidP="001521A3">
            <w:pPr>
              <w:jc w:val="center"/>
              <w:rPr>
                <w:color w:val="000000"/>
              </w:rPr>
            </w:pPr>
            <w:r w:rsidRPr="0040514D">
              <w:rPr>
                <w:b/>
                <w:color w:val="000000"/>
              </w:rPr>
              <w:sym w:font="Symbol" w:char="F044"/>
            </w:r>
            <w:proofErr w:type="spellStart"/>
            <w:r w:rsidRPr="0040514D">
              <w:rPr>
                <w:b/>
                <w:color w:val="000000"/>
              </w:rPr>
              <w:t>qAICc</w:t>
            </w:r>
            <w:proofErr w:type="spellEnd"/>
          </w:p>
        </w:tc>
        <w:tc>
          <w:tcPr>
            <w:tcW w:w="598" w:type="pct"/>
            <w:tcBorders>
              <w:top w:val="single" w:sz="4" w:space="0" w:color="auto"/>
              <w:left w:val="nil"/>
              <w:bottom w:val="single" w:sz="4" w:space="0" w:color="auto"/>
              <w:right w:val="nil"/>
            </w:tcBorders>
            <w:shd w:val="clear" w:color="auto" w:fill="auto"/>
            <w:noWrap/>
            <w:hideMark/>
          </w:tcPr>
          <w:p w:rsidR="001E10AB" w:rsidRPr="0040514D" w:rsidRDefault="001E10AB" w:rsidP="001521A3">
            <w:pPr>
              <w:jc w:val="center"/>
              <w:rPr>
                <w:color w:val="000000"/>
              </w:rPr>
            </w:pPr>
            <w:proofErr w:type="spellStart"/>
            <w:r w:rsidRPr="0040514D">
              <w:rPr>
                <w:b/>
                <w:color w:val="000000"/>
              </w:rPr>
              <w:t>AIC</w:t>
            </w:r>
            <w:r w:rsidRPr="0040514D">
              <w:rPr>
                <w:b/>
                <w:color w:val="000000"/>
                <w:vertAlign w:val="subscript"/>
              </w:rPr>
              <w:t>c</w:t>
            </w:r>
            <w:proofErr w:type="spellEnd"/>
            <w:r w:rsidRPr="0040514D">
              <w:rPr>
                <w:b/>
                <w:color w:val="000000"/>
              </w:rPr>
              <w:t xml:space="preserve"> weights</w:t>
            </w:r>
          </w:p>
        </w:tc>
        <w:tc>
          <w:tcPr>
            <w:tcW w:w="710" w:type="pct"/>
            <w:tcBorders>
              <w:top w:val="single" w:sz="4" w:space="0" w:color="auto"/>
              <w:left w:val="nil"/>
              <w:bottom w:val="single" w:sz="4" w:space="0" w:color="auto"/>
              <w:right w:val="nil"/>
            </w:tcBorders>
            <w:shd w:val="clear" w:color="auto" w:fill="auto"/>
            <w:noWrap/>
            <w:hideMark/>
          </w:tcPr>
          <w:p w:rsidR="001E10AB" w:rsidRPr="0040514D" w:rsidRDefault="001E10AB" w:rsidP="001521A3">
            <w:pPr>
              <w:jc w:val="center"/>
              <w:rPr>
                <w:color w:val="000000"/>
              </w:rPr>
            </w:pPr>
            <w:r w:rsidRPr="0040514D">
              <w:rPr>
                <w:b/>
                <w:color w:val="000000"/>
              </w:rPr>
              <w:t>Model likelihood</w:t>
            </w:r>
          </w:p>
        </w:tc>
      </w:tr>
      <w:tr w:rsidR="001E10AB" w:rsidRPr="005E7224" w:rsidTr="001521A3">
        <w:trPr>
          <w:trHeight w:val="300"/>
        </w:trPr>
        <w:tc>
          <w:tcPr>
            <w:tcW w:w="2594" w:type="pct"/>
            <w:tcBorders>
              <w:top w:val="single" w:sz="4" w:space="0" w:color="auto"/>
              <w:left w:val="nil"/>
              <w:bottom w:val="nil"/>
              <w:right w:val="nil"/>
            </w:tcBorders>
            <w:shd w:val="clear" w:color="auto" w:fill="auto"/>
            <w:noWrap/>
            <w:vAlign w:val="center"/>
            <w:hideMark/>
          </w:tcPr>
          <w:p w:rsidR="001E10AB" w:rsidRPr="0040514D" w:rsidRDefault="001E10AB" w:rsidP="001521A3">
            <w:pPr>
              <w:rPr>
                <w:color w:val="000000"/>
              </w:rPr>
            </w:pPr>
            <w:r>
              <w:rPr>
                <w:color w:val="000000"/>
              </w:rPr>
              <w:t xml:space="preserve">S(.) </w:t>
            </w:r>
            <w:proofErr w:type="spellStart"/>
            <w:r>
              <w:rPr>
                <w:color w:val="000000"/>
              </w:rPr>
              <w:t>p</w:t>
            </w:r>
            <w:r>
              <w:rPr>
                <w:color w:val="000000"/>
                <w:vertAlign w:val="subscript"/>
              </w:rPr>
              <w:t>B</w:t>
            </w:r>
            <w:proofErr w:type="spellEnd"/>
            <w:r>
              <w:rPr>
                <w:color w:val="000000"/>
              </w:rPr>
              <w:t>(</w:t>
            </w:r>
            <w:proofErr w:type="spellStart"/>
            <w:r>
              <w:rPr>
                <w:color w:val="000000"/>
              </w:rPr>
              <w:t>tsm</w:t>
            </w:r>
            <w:proofErr w:type="spellEnd"/>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498" w:type="pct"/>
            <w:tcBorders>
              <w:top w:val="single" w:sz="4" w:space="0" w:color="auto"/>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209.33</w:t>
            </w:r>
          </w:p>
        </w:tc>
        <w:tc>
          <w:tcPr>
            <w:tcW w:w="599" w:type="pct"/>
            <w:tcBorders>
              <w:top w:val="single" w:sz="4" w:space="0" w:color="auto"/>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0.00</w:t>
            </w:r>
          </w:p>
        </w:tc>
        <w:tc>
          <w:tcPr>
            <w:tcW w:w="598" w:type="pct"/>
            <w:tcBorders>
              <w:top w:val="single" w:sz="4" w:space="0" w:color="auto"/>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0.695</w:t>
            </w:r>
          </w:p>
        </w:tc>
        <w:tc>
          <w:tcPr>
            <w:tcW w:w="710" w:type="pct"/>
            <w:tcBorders>
              <w:top w:val="single" w:sz="4" w:space="0" w:color="auto"/>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1.000</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color w:val="000000"/>
              </w:rPr>
            </w:pPr>
            <w:r>
              <w:rPr>
                <w:color w:val="000000"/>
              </w:rPr>
              <w:t>S(</w:t>
            </w:r>
            <w:proofErr w:type="spellStart"/>
            <w:r>
              <w:rPr>
                <w:color w:val="000000"/>
              </w:rPr>
              <w:t>tsm</w:t>
            </w:r>
            <w:proofErr w:type="spellEnd"/>
            <w:r>
              <w:rPr>
                <w:color w:val="000000"/>
              </w:rPr>
              <w:t xml:space="preserve">–./.) </w:t>
            </w:r>
            <w:proofErr w:type="spellStart"/>
            <w:r>
              <w:rPr>
                <w:color w:val="000000"/>
              </w:rPr>
              <w:t>p</w:t>
            </w:r>
            <w:r>
              <w:rPr>
                <w:color w:val="000000"/>
                <w:vertAlign w:val="subscript"/>
              </w:rPr>
              <w:t>B</w:t>
            </w:r>
            <w:proofErr w:type="spellEnd"/>
            <w:r>
              <w:rPr>
                <w:color w:val="000000"/>
              </w:rPr>
              <w:t>(</w:t>
            </w:r>
            <w:proofErr w:type="spellStart"/>
            <w:r>
              <w:rPr>
                <w:color w:val="000000"/>
              </w:rPr>
              <w:t>tsm</w:t>
            </w:r>
            <w:proofErr w:type="spellEnd"/>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4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210.99</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1.67</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0.302</w:t>
            </w:r>
          </w:p>
        </w:tc>
        <w:tc>
          <w:tcPr>
            <w:tcW w:w="710"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0.434</w:t>
            </w:r>
          </w:p>
        </w:tc>
      </w:tr>
      <w:tr w:rsidR="001E10AB" w:rsidRPr="005E7224" w:rsidTr="001521A3">
        <w:trPr>
          <w:trHeight w:val="300"/>
        </w:trPr>
        <w:tc>
          <w:tcPr>
            <w:tcW w:w="2594" w:type="pct"/>
            <w:tcBorders>
              <w:top w:val="nil"/>
              <w:left w:val="nil"/>
              <w:bottom w:val="nil"/>
              <w:right w:val="nil"/>
            </w:tcBorders>
            <w:shd w:val="clear" w:color="auto" w:fill="auto"/>
            <w:noWrap/>
            <w:vAlign w:val="center"/>
          </w:tcPr>
          <w:p w:rsidR="001E10AB" w:rsidRPr="0040514D" w:rsidRDefault="001E10AB" w:rsidP="001521A3">
            <w:pPr>
              <w:rPr>
                <w:color w:val="000000"/>
              </w:rPr>
            </w:pPr>
            <w:r>
              <w:rPr>
                <w:color w:val="000000"/>
              </w:rPr>
              <w:t xml:space="preserve">S(.) </w:t>
            </w:r>
            <w:proofErr w:type="spellStart"/>
            <w:r>
              <w:rPr>
                <w:color w:val="000000"/>
              </w:rPr>
              <w:t>p</w:t>
            </w:r>
            <w:r>
              <w:rPr>
                <w:color w:val="000000"/>
                <w:vertAlign w:val="subscript"/>
              </w:rPr>
              <w:t>B</w:t>
            </w:r>
            <w:proofErr w:type="spellEnd"/>
            <w:r>
              <w:rPr>
                <w:color w:val="000000"/>
              </w:rPr>
              <w:t>(</w:t>
            </w:r>
            <w:proofErr w:type="spellStart"/>
            <w:r>
              <w:rPr>
                <w:color w:val="000000"/>
              </w:rPr>
              <w:t>tsm</w:t>
            </w:r>
            <w:proofErr w:type="spellEnd"/>
            <w:r>
              <w:rPr>
                <w:color w:val="000000"/>
              </w:rPr>
              <w:t xml:space="preserve">–./t) </w:t>
            </w:r>
            <w:proofErr w:type="spellStart"/>
            <w:r>
              <w:rPr>
                <w:color w:val="000000"/>
              </w:rPr>
              <w:t>p</w:t>
            </w:r>
            <w:r>
              <w:rPr>
                <w:color w:val="000000"/>
                <w:vertAlign w:val="subscript"/>
              </w:rPr>
              <w:t>NB</w:t>
            </w:r>
            <w:proofErr w:type="spellEnd"/>
            <w:r w:rsidRPr="0040514D">
              <w:rPr>
                <w:color w:val="000000"/>
              </w:rPr>
              <w:t>(</w:t>
            </w:r>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498" w:type="pct"/>
            <w:tcBorders>
              <w:top w:val="nil"/>
              <w:left w:val="nil"/>
              <w:bottom w:val="nil"/>
              <w:right w:val="nil"/>
            </w:tcBorders>
            <w:shd w:val="clear" w:color="auto" w:fill="auto"/>
            <w:noWrap/>
            <w:vAlign w:val="center"/>
          </w:tcPr>
          <w:p w:rsidR="001E10AB" w:rsidRPr="0040514D" w:rsidRDefault="001E10AB" w:rsidP="001521A3">
            <w:pPr>
              <w:jc w:val="center"/>
              <w:rPr>
                <w:color w:val="000000"/>
              </w:rPr>
            </w:pPr>
            <w:r>
              <w:rPr>
                <w:color w:val="000000"/>
              </w:rPr>
              <w:t>221.92</w:t>
            </w:r>
          </w:p>
        </w:tc>
        <w:tc>
          <w:tcPr>
            <w:tcW w:w="599" w:type="pct"/>
            <w:tcBorders>
              <w:top w:val="nil"/>
              <w:left w:val="nil"/>
              <w:bottom w:val="nil"/>
              <w:right w:val="nil"/>
            </w:tcBorders>
            <w:shd w:val="clear" w:color="auto" w:fill="auto"/>
            <w:noWrap/>
            <w:vAlign w:val="center"/>
          </w:tcPr>
          <w:p w:rsidR="001E10AB" w:rsidRPr="0040514D" w:rsidRDefault="001E10AB" w:rsidP="001521A3">
            <w:pPr>
              <w:jc w:val="center"/>
              <w:rPr>
                <w:color w:val="000000"/>
              </w:rPr>
            </w:pPr>
            <w:r>
              <w:rPr>
                <w:color w:val="000000"/>
              </w:rPr>
              <w:t>12.60</w:t>
            </w:r>
          </w:p>
        </w:tc>
        <w:tc>
          <w:tcPr>
            <w:tcW w:w="598" w:type="pct"/>
            <w:tcBorders>
              <w:top w:val="nil"/>
              <w:left w:val="nil"/>
              <w:bottom w:val="nil"/>
              <w:right w:val="nil"/>
            </w:tcBorders>
            <w:shd w:val="clear" w:color="auto" w:fill="auto"/>
            <w:noWrap/>
            <w:vAlign w:val="center"/>
          </w:tcPr>
          <w:p w:rsidR="001E10AB" w:rsidRPr="0040514D" w:rsidRDefault="001E10AB" w:rsidP="001521A3">
            <w:pPr>
              <w:jc w:val="center"/>
              <w:rPr>
                <w:color w:val="000000"/>
              </w:rPr>
            </w:pPr>
            <w:r w:rsidRPr="0040514D">
              <w:rPr>
                <w:color w:val="000000"/>
              </w:rPr>
              <w:t>0.001</w:t>
            </w:r>
          </w:p>
        </w:tc>
        <w:tc>
          <w:tcPr>
            <w:tcW w:w="710" w:type="pct"/>
            <w:tcBorders>
              <w:top w:val="nil"/>
              <w:left w:val="nil"/>
              <w:bottom w:val="nil"/>
              <w:right w:val="nil"/>
            </w:tcBorders>
            <w:shd w:val="clear" w:color="auto" w:fill="auto"/>
            <w:noWrap/>
            <w:vAlign w:val="center"/>
          </w:tcPr>
          <w:p w:rsidR="001E10AB" w:rsidRPr="0040514D" w:rsidRDefault="001E10AB" w:rsidP="001521A3">
            <w:pPr>
              <w:jc w:val="center"/>
              <w:rPr>
                <w:color w:val="000000"/>
              </w:rPr>
            </w:pPr>
            <w:r w:rsidRPr="0040514D">
              <w:rPr>
                <w:color w:val="000000"/>
              </w:rPr>
              <w:t>0.002</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color w:val="000000"/>
              </w:rPr>
            </w:pPr>
            <w:r>
              <w:rPr>
                <w:color w:val="000000"/>
                <w:lang w:val="fr-FR"/>
              </w:rPr>
              <w:t xml:space="preserve">S(.) </w:t>
            </w:r>
            <w:proofErr w:type="spellStart"/>
            <w:r>
              <w:rPr>
                <w:color w:val="000000"/>
                <w:lang w:val="fr-FR"/>
              </w:rPr>
              <w:t>p</w:t>
            </w:r>
            <w:r w:rsidRPr="007C15FB">
              <w:rPr>
                <w:color w:val="000000"/>
                <w:vertAlign w:val="subscript"/>
                <w:lang w:val="fr-FR"/>
              </w:rPr>
              <w:t>B</w:t>
            </w:r>
            <w:proofErr w:type="spellEnd"/>
            <w:r>
              <w:rPr>
                <w:color w:val="000000"/>
                <w:lang w:val="fr-FR"/>
              </w:rPr>
              <w:t>(</w:t>
            </w:r>
            <w:proofErr w:type="spellStart"/>
            <w:r>
              <w:rPr>
                <w:color w:val="000000"/>
                <w:lang w:val="fr-FR"/>
              </w:rPr>
              <w:t>tsm</w:t>
            </w:r>
            <w:proofErr w:type="spellEnd"/>
            <w:r>
              <w:rPr>
                <w:color w:val="000000"/>
                <w:lang w:val="fr-FR"/>
              </w:rPr>
              <w:t xml:space="preserve">–t/t) </w:t>
            </w:r>
            <w:proofErr w:type="spellStart"/>
            <w:r>
              <w:rPr>
                <w:color w:val="000000"/>
                <w:lang w:val="fr-FR"/>
              </w:rPr>
              <w:t>p</w:t>
            </w:r>
            <w:r w:rsidRPr="007C15FB">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4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221.92</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12.60</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0.001</w:t>
            </w:r>
          </w:p>
        </w:tc>
        <w:tc>
          <w:tcPr>
            <w:tcW w:w="710"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0.002</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color w:val="000000"/>
              </w:rPr>
            </w:pPr>
            <w:r>
              <w:rPr>
                <w:color w:val="000000"/>
              </w:rPr>
              <w:t xml:space="preserve">S(.) </w:t>
            </w:r>
            <w:proofErr w:type="spellStart"/>
            <w:r>
              <w:rPr>
                <w:color w:val="000000"/>
              </w:rPr>
              <w:t>p</w:t>
            </w:r>
            <w:r>
              <w:rPr>
                <w:color w:val="000000"/>
                <w:vertAlign w:val="subscript"/>
              </w:rPr>
              <w:t>B</w:t>
            </w:r>
            <w:proofErr w:type="spellEnd"/>
            <w:r>
              <w:rPr>
                <w:color w:val="000000"/>
              </w:rPr>
              <w:t>(</w:t>
            </w:r>
            <w:proofErr w:type="spellStart"/>
            <w:r>
              <w:rPr>
                <w:color w:val="000000"/>
              </w:rPr>
              <w:t>tsm</w:t>
            </w:r>
            <w:proofErr w:type="spellEnd"/>
            <w:r>
              <w:rPr>
                <w:color w:val="000000"/>
              </w:rPr>
              <w:t xml:space="preserve">–t/.)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4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225.4</w:t>
            </w:r>
            <w:r>
              <w:rPr>
                <w:color w:val="000000"/>
              </w:rPr>
              <w:t>2</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16.09</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10"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color w:val="000000"/>
              </w:rPr>
            </w:pPr>
            <w:r>
              <w:rPr>
                <w:color w:val="000000"/>
              </w:rPr>
              <w:t xml:space="preserve">S(.) </w:t>
            </w:r>
            <w:proofErr w:type="spellStart"/>
            <w:r>
              <w:rPr>
                <w:color w:val="000000"/>
              </w:rPr>
              <w:t>p</w:t>
            </w:r>
            <w:r>
              <w:rPr>
                <w:color w:val="000000"/>
                <w:vertAlign w:val="subscript"/>
              </w:rPr>
              <w:t>B</w:t>
            </w:r>
            <w:proofErr w:type="spellEnd"/>
            <w:r>
              <w:rPr>
                <w:color w:val="000000"/>
              </w:rPr>
              <w:t>(</w:t>
            </w:r>
            <w:proofErr w:type="spellStart"/>
            <w:r>
              <w:rPr>
                <w:color w:val="000000"/>
              </w:rPr>
              <w:t>tsm</w:t>
            </w:r>
            <w:proofErr w:type="spellEnd"/>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sidRPr="001C3D18">
              <w:rPr>
                <w:vertAlign w:val="subscript"/>
              </w:rPr>
              <w:t>NB</w:t>
            </w:r>
            <w:r w:rsidRPr="0040514D">
              <w:rPr>
                <w:vertAlign w:val="subscript"/>
              </w:rPr>
              <w:sym w:font="Symbol" w:char="F0AE"/>
            </w:r>
            <w:r w:rsidRPr="001C3D18">
              <w:rPr>
                <w:vertAlign w:val="subscript"/>
              </w:rPr>
              <w:t>B</w:t>
            </w:r>
            <w:r w:rsidRPr="001C3D18">
              <w:t>(t)</w:t>
            </w:r>
          </w:p>
        </w:tc>
        <w:tc>
          <w:tcPr>
            <w:tcW w:w="4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239.6</w:t>
            </w:r>
            <w:r>
              <w:rPr>
                <w:color w:val="000000"/>
              </w:rPr>
              <w:t>7</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30.34</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10"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color w:val="000000"/>
              </w:rPr>
            </w:pPr>
            <w:r>
              <w:rPr>
                <w:color w:val="000000"/>
              </w:rPr>
              <w:t xml:space="preserve">S(.) </w:t>
            </w:r>
            <w:proofErr w:type="spellStart"/>
            <w:r>
              <w:rPr>
                <w:color w:val="000000"/>
              </w:rPr>
              <w:t>p</w:t>
            </w:r>
            <w:r>
              <w:rPr>
                <w:color w:val="000000"/>
                <w:vertAlign w:val="subscript"/>
              </w:rPr>
              <w:t>B</w:t>
            </w:r>
            <w:proofErr w:type="spellEnd"/>
            <w:r>
              <w:rPr>
                <w:color w:val="000000"/>
              </w:rPr>
              <w:t>(</w:t>
            </w:r>
            <w:proofErr w:type="spellStart"/>
            <w:r>
              <w:rPr>
                <w:color w:val="000000"/>
              </w:rPr>
              <w:t>tsm</w:t>
            </w:r>
            <w:proofErr w:type="spellEnd"/>
            <w:r>
              <w:rPr>
                <w:color w:val="000000"/>
              </w:rPr>
              <w:t xml:space="preserve">–t/.)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(t)</w:t>
            </w:r>
          </w:p>
        </w:tc>
        <w:tc>
          <w:tcPr>
            <w:tcW w:w="4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239.67</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30.34</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10"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color w:val="000000"/>
              </w:rPr>
            </w:pPr>
            <w:r>
              <w:rPr>
                <w:color w:val="000000"/>
              </w:rPr>
              <w:t xml:space="preserve">S(t) </w:t>
            </w:r>
            <w:proofErr w:type="spellStart"/>
            <w:r>
              <w:rPr>
                <w:color w:val="000000"/>
              </w:rPr>
              <w:t>p</w:t>
            </w:r>
            <w:r>
              <w:rPr>
                <w:color w:val="000000"/>
                <w:vertAlign w:val="subscript"/>
              </w:rPr>
              <w:t>B</w:t>
            </w:r>
            <w:proofErr w:type="spellEnd"/>
            <w:r>
              <w:rPr>
                <w:color w:val="000000"/>
              </w:rPr>
              <w:t>(</w:t>
            </w:r>
            <w:proofErr w:type="spellStart"/>
            <w:r>
              <w:rPr>
                <w:color w:val="000000"/>
              </w:rPr>
              <w:t>tsm</w:t>
            </w:r>
            <w:proofErr w:type="spellEnd"/>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4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251.96</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42.64</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10"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color w:val="000000"/>
              </w:rPr>
            </w:pPr>
            <w:r>
              <w:rPr>
                <w:color w:val="000000"/>
                <w:lang w:val="fr-FR"/>
              </w:rPr>
              <w:t xml:space="preserve">S(t) </w:t>
            </w:r>
            <w:proofErr w:type="spellStart"/>
            <w:r>
              <w:rPr>
                <w:color w:val="000000"/>
                <w:lang w:val="fr-FR"/>
              </w:rPr>
              <w:t>p</w:t>
            </w:r>
            <w:r w:rsidRPr="007C15FB">
              <w:rPr>
                <w:color w:val="000000"/>
                <w:vertAlign w:val="subscript"/>
                <w:lang w:val="fr-FR"/>
              </w:rPr>
              <w:t>B</w:t>
            </w:r>
            <w:proofErr w:type="spellEnd"/>
            <w:r>
              <w:rPr>
                <w:color w:val="000000"/>
                <w:lang w:val="fr-FR"/>
              </w:rPr>
              <w:t>(</w:t>
            </w:r>
            <w:proofErr w:type="spellStart"/>
            <w:r>
              <w:rPr>
                <w:color w:val="000000"/>
                <w:lang w:val="fr-FR"/>
              </w:rPr>
              <w:t>tsm</w:t>
            </w:r>
            <w:proofErr w:type="spellEnd"/>
            <w:r>
              <w:rPr>
                <w:color w:val="000000"/>
                <w:lang w:val="fr-FR"/>
              </w:rPr>
              <w:t xml:space="preserve">–t/.) </w:t>
            </w:r>
            <w:proofErr w:type="spellStart"/>
            <w:r>
              <w:rPr>
                <w:color w:val="000000"/>
                <w:lang w:val="fr-FR"/>
              </w:rPr>
              <w:t>p</w:t>
            </w:r>
            <w:r w:rsidRPr="007C15FB">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4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251.96</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42.64</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10"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lang w:val="fr-FR"/>
              </w:rPr>
            </w:pPr>
            <w:r>
              <w:rPr>
                <w:color w:val="000000"/>
              </w:rPr>
              <w:t xml:space="preserve">S(.) </w:t>
            </w:r>
            <w:proofErr w:type="spellStart"/>
            <w:r>
              <w:rPr>
                <w:color w:val="000000"/>
              </w:rPr>
              <w:t>p</w:t>
            </w:r>
            <w:r>
              <w:rPr>
                <w:color w:val="000000"/>
                <w:vertAlign w:val="subscript"/>
              </w:rPr>
              <w:t>B</w:t>
            </w:r>
            <w:proofErr w:type="spellEnd"/>
            <w:r>
              <w:rPr>
                <w:color w:val="000000"/>
              </w:rPr>
              <w:t>(</w:t>
            </w:r>
            <w:proofErr w:type="spellStart"/>
            <w:r>
              <w:rPr>
                <w:color w:val="000000"/>
              </w:rPr>
              <w:t>tsm</w:t>
            </w:r>
            <w:proofErr w:type="spellEnd"/>
            <w:r>
              <w:rPr>
                <w:color w:val="000000"/>
              </w:rPr>
              <w:t xml:space="preserve">–./t)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(t)</w:t>
            </w:r>
          </w:p>
        </w:tc>
        <w:tc>
          <w:tcPr>
            <w:tcW w:w="4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257.21</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47.88</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10"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1C3D18" w:rsidRDefault="001E10AB" w:rsidP="001521A3">
            <w:pPr>
              <w:rPr>
                <w:color w:val="000000"/>
                <w:lang w:val="fr-FR"/>
              </w:rPr>
            </w:pPr>
            <w:r>
              <w:rPr>
                <w:color w:val="000000"/>
                <w:lang w:val="fr-FR"/>
              </w:rPr>
              <w:t xml:space="preserve">S(.) </w:t>
            </w:r>
            <w:proofErr w:type="spellStart"/>
            <w:r>
              <w:rPr>
                <w:color w:val="000000"/>
                <w:lang w:val="fr-FR"/>
              </w:rPr>
              <w:t>p</w:t>
            </w:r>
            <w:r w:rsidRPr="001C3D18">
              <w:rPr>
                <w:color w:val="000000"/>
                <w:vertAlign w:val="subscript"/>
                <w:lang w:val="fr-FR"/>
              </w:rPr>
              <w:t>B</w:t>
            </w:r>
            <w:proofErr w:type="spellEnd"/>
            <w:r>
              <w:rPr>
                <w:color w:val="000000"/>
                <w:lang w:val="fr-FR"/>
              </w:rPr>
              <w:t>(</w:t>
            </w:r>
            <w:proofErr w:type="spellStart"/>
            <w:r>
              <w:rPr>
                <w:color w:val="000000"/>
                <w:lang w:val="fr-FR"/>
              </w:rPr>
              <w:t>tsm</w:t>
            </w:r>
            <w:proofErr w:type="spellEnd"/>
            <w:r>
              <w:rPr>
                <w:color w:val="000000"/>
                <w:lang w:val="fr-FR"/>
              </w:rPr>
              <w:t xml:space="preserve">–t/t) </w:t>
            </w:r>
            <w:proofErr w:type="spellStart"/>
            <w:r>
              <w:rPr>
                <w:color w:val="000000"/>
                <w:lang w:val="fr-FR"/>
              </w:rPr>
              <w:t>p</w:t>
            </w:r>
            <w:r w:rsidRPr="001C3D18">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(t)</w:t>
            </w:r>
          </w:p>
        </w:tc>
        <w:tc>
          <w:tcPr>
            <w:tcW w:w="4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257.21</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47.88</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10"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color w:val="000000"/>
              </w:rPr>
            </w:pPr>
            <w:r>
              <w:rPr>
                <w:color w:val="000000"/>
                <w:lang w:val="fr-FR"/>
              </w:rPr>
              <w:t xml:space="preserve">S(t) </w:t>
            </w:r>
            <w:proofErr w:type="spellStart"/>
            <w:r>
              <w:rPr>
                <w:color w:val="000000"/>
                <w:lang w:val="fr-FR"/>
              </w:rPr>
              <w:t>p</w:t>
            </w:r>
            <w:r w:rsidRPr="007C15FB">
              <w:rPr>
                <w:color w:val="000000"/>
                <w:vertAlign w:val="subscript"/>
                <w:lang w:val="fr-FR"/>
              </w:rPr>
              <w:t>B</w:t>
            </w:r>
            <w:proofErr w:type="spellEnd"/>
            <w:r>
              <w:rPr>
                <w:color w:val="000000"/>
                <w:lang w:val="fr-FR"/>
              </w:rPr>
              <w:t>(</w:t>
            </w:r>
            <w:proofErr w:type="spellStart"/>
            <w:r>
              <w:rPr>
                <w:color w:val="000000"/>
                <w:lang w:val="fr-FR"/>
              </w:rPr>
              <w:t>tsm</w:t>
            </w:r>
            <w:proofErr w:type="spellEnd"/>
            <w:r>
              <w:rPr>
                <w:color w:val="000000"/>
                <w:lang w:val="fr-FR"/>
              </w:rPr>
              <w:t xml:space="preserve">–./t) </w:t>
            </w:r>
            <w:proofErr w:type="spellStart"/>
            <w:r>
              <w:rPr>
                <w:color w:val="000000"/>
                <w:lang w:val="fr-FR"/>
              </w:rPr>
              <w:t>p</w:t>
            </w:r>
            <w:r w:rsidRPr="007C15FB">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w:t>
            </w:r>
          </w:p>
        </w:tc>
        <w:tc>
          <w:tcPr>
            <w:tcW w:w="4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272.73</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63.41</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10"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color w:val="000000"/>
              </w:rPr>
            </w:pPr>
            <w:r>
              <w:rPr>
                <w:color w:val="000000"/>
              </w:rPr>
              <w:t xml:space="preserve">S(t) </w:t>
            </w:r>
            <w:proofErr w:type="spellStart"/>
            <w:r>
              <w:rPr>
                <w:color w:val="000000"/>
              </w:rPr>
              <w:t>p</w:t>
            </w:r>
            <w:r>
              <w:rPr>
                <w:color w:val="000000"/>
                <w:vertAlign w:val="subscript"/>
              </w:rPr>
              <w:t>B</w:t>
            </w:r>
            <w:proofErr w:type="spellEnd"/>
            <w:r>
              <w:rPr>
                <w:color w:val="000000"/>
              </w:rPr>
              <w:t>(</w:t>
            </w:r>
            <w:proofErr w:type="spellStart"/>
            <w:r>
              <w:rPr>
                <w:color w:val="000000"/>
              </w:rPr>
              <w:t>tsm</w:t>
            </w:r>
            <w:proofErr w:type="spellEnd"/>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(t)</w:t>
            </w:r>
          </w:p>
        </w:tc>
        <w:tc>
          <w:tcPr>
            <w:tcW w:w="4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293.80</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84.48</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10"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color w:val="000000"/>
                <w:lang w:val="fr-FR"/>
              </w:rPr>
            </w:pPr>
            <w:r>
              <w:rPr>
                <w:color w:val="000000"/>
                <w:lang w:val="fr-FR"/>
              </w:rPr>
              <w:t xml:space="preserve">S(t) </w:t>
            </w:r>
            <w:proofErr w:type="spellStart"/>
            <w:r>
              <w:rPr>
                <w:color w:val="000000"/>
                <w:lang w:val="fr-FR"/>
              </w:rPr>
              <w:t>p</w:t>
            </w:r>
            <w:r w:rsidRPr="001C3D18">
              <w:rPr>
                <w:color w:val="000000"/>
                <w:vertAlign w:val="subscript"/>
                <w:lang w:val="fr-FR"/>
              </w:rPr>
              <w:t>B</w:t>
            </w:r>
            <w:proofErr w:type="spellEnd"/>
            <w:r>
              <w:rPr>
                <w:color w:val="000000"/>
                <w:lang w:val="fr-FR"/>
              </w:rPr>
              <w:t>(</w:t>
            </w:r>
            <w:proofErr w:type="spellStart"/>
            <w:r>
              <w:rPr>
                <w:color w:val="000000"/>
                <w:lang w:val="fr-FR"/>
              </w:rPr>
              <w:t>tsm</w:t>
            </w:r>
            <w:proofErr w:type="spellEnd"/>
            <w:r>
              <w:rPr>
                <w:color w:val="000000"/>
                <w:lang w:val="fr-FR"/>
              </w:rPr>
              <w:t xml:space="preserve">–t/.) </w:t>
            </w:r>
            <w:proofErr w:type="spellStart"/>
            <w:r>
              <w:rPr>
                <w:color w:val="000000"/>
                <w:lang w:val="fr-FR"/>
              </w:rPr>
              <w:t>p</w:t>
            </w:r>
            <w:r w:rsidRPr="001C3D18">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(t)</w:t>
            </w:r>
          </w:p>
        </w:tc>
        <w:tc>
          <w:tcPr>
            <w:tcW w:w="4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293.80</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84.48</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10"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nil"/>
              <w:right w:val="nil"/>
            </w:tcBorders>
            <w:shd w:val="clear" w:color="auto" w:fill="auto"/>
            <w:noWrap/>
            <w:vAlign w:val="center"/>
            <w:hideMark/>
          </w:tcPr>
          <w:p w:rsidR="001E10AB" w:rsidRPr="0040514D" w:rsidRDefault="001E10AB" w:rsidP="001521A3">
            <w:pPr>
              <w:rPr>
                <w:lang w:val="fr-FR"/>
              </w:rPr>
            </w:pPr>
            <w:r>
              <w:rPr>
                <w:color w:val="000000"/>
                <w:lang w:val="fr-FR"/>
              </w:rPr>
              <w:t xml:space="preserve">S(t) </w:t>
            </w:r>
            <w:proofErr w:type="spellStart"/>
            <w:r>
              <w:rPr>
                <w:color w:val="000000"/>
                <w:lang w:val="fr-FR"/>
              </w:rPr>
              <w:t>p</w:t>
            </w:r>
            <w:r w:rsidRPr="001C3D18">
              <w:rPr>
                <w:color w:val="000000"/>
                <w:vertAlign w:val="subscript"/>
                <w:lang w:val="fr-FR"/>
              </w:rPr>
              <w:t>B</w:t>
            </w:r>
            <w:proofErr w:type="spellEnd"/>
            <w:r>
              <w:rPr>
                <w:color w:val="000000"/>
                <w:lang w:val="fr-FR"/>
              </w:rPr>
              <w:t>(</w:t>
            </w:r>
            <w:proofErr w:type="spellStart"/>
            <w:r>
              <w:rPr>
                <w:color w:val="000000"/>
                <w:lang w:val="fr-FR"/>
              </w:rPr>
              <w:t>tsm</w:t>
            </w:r>
            <w:proofErr w:type="spellEnd"/>
            <w:r>
              <w:rPr>
                <w:color w:val="000000"/>
                <w:lang w:val="fr-FR"/>
              </w:rPr>
              <w:t xml:space="preserve">–./t) </w:t>
            </w:r>
            <w:proofErr w:type="spellStart"/>
            <w:r>
              <w:rPr>
                <w:color w:val="000000"/>
                <w:lang w:val="fr-FR"/>
              </w:rPr>
              <w:t>p</w:t>
            </w:r>
            <w:r w:rsidRPr="001C3D18">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(t)</w:t>
            </w:r>
          </w:p>
        </w:tc>
        <w:tc>
          <w:tcPr>
            <w:tcW w:w="4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321.36</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112.04</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10"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right w:val="nil"/>
            </w:tcBorders>
            <w:shd w:val="clear" w:color="auto" w:fill="auto"/>
            <w:noWrap/>
            <w:vAlign w:val="center"/>
            <w:hideMark/>
          </w:tcPr>
          <w:p w:rsidR="001E10AB" w:rsidRPr="0040514D" w:rsidRDefault="001E10AB" w:rsidP="001521A3">
            <w:pPr>
              <w:rPr>
                <w:lang w:val="fr-FR"/>
              </w:rPr>
            </w:pPr>
            <w:r w:rsidRPr="0040514D">
              <w:rPr>
                <w:color w:val="000000"/>
                <w:lang w:val="fr-FR"/>
              </w:rPr>
              <w:t>S(t)</w:t>
            </w:r>
            <w:r>
              <w:rPr>
                <w:color w:val="000000"/>
                <w:lang w:val="fr-FR"/>
              </w:rPr>
              <w:t xml:space="preserve"> </w:t>
            </w:r>
            <w:proofErr w:type="spellStart"/>
            <w:r>
              <w:rPr>
                <w:color w:val="000000"/>
                <w:lang w:val="fr-FR"/>
              </w:rPr>
              <w:t>p</w:t>
            </w:r>
            <w:r w:rsidRPr="001C3D18">
              <w:rPr>
                <w:color w:val="000000"/>
                <w:vertAlign w:val="subscript"/>
                <w:lang w:val="fr-FR"/>
              </w:rPr>
              <w:t>B</w:t>
            </w:r>
            <w:proofErr w:type="spellEnd"/>
            <w:r>
              <w:rPr>
                <w:color w:val="000000"/>
                <w:lang w:val="fr-FR"/>
              </w:rPr>
              <w:t>(</w:t>
            </w:r>
            <w:proofErr w:type="spellStart"/>
            <w:r>
              <w:rPr>
                <w:color w:val="000000"/>
                <w:lang w:val="fr-FR"/>
              </w:rPr>
              <w:t>tsm</w:t>
            </w:r>
            <w:proofErr w:type="spellEnd"/>
            <w:r>
              <w:rPr>
                <w:color w:val="000000"/>
                <w:lang w:val="fr-FR"/>
              </w:rPr>
              <w:t xml:space="preserve">–t/t) </w:t>
            </w:r>
            <w:proofErr w:type="spellStart"/>
            <w:r>
              <w:rPr>
                <w:color w:val="000000"/>
                <w:lang w:val="fr-FR"/>
              </w:rPr>
              <w:t>p</w:t>
            </w:r>
            <w:r w:rsidRPr="001C3D18">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(t)</w:t>
            </w:r>
          </w:p>
        </w:tc>
        <w:tc>
          <w:tcPr>
            <w:tcW w:w="498" w:type="pct"/>
            <w:tcBorders>
              <w:top w:val="nil"/>
              <w:left w:val="nil"/>
              <w:right w:val="nil"/>
            </w:tcBorders>
            <w:shd w:val="clear" w:color="auto" w:fill="auto"/>
            <w:noWrap/>
            <w:vAlign w:val="center"/>
            <w:hideMark/>
          </w:tcPr>
          <w:p w:rsidR="001E10AB" w:rsidRPr="0040514D" w:rsidRDefault="001E10AB" w:rsidP="001521A3">
            <w:pPr>
              <w:jc w:val="center"/>
              <w:rPr>
                <w:color w:val="000000"/>
              </w:rPr>
            </w:pPr>
            <w:r>
              <w:rPr>
                <w:color w:val="000000"/>
              </w:rPr>
              <w:t>321.36</w:t>
            </w:r>
          </w:p>
        </w:tc>
        <w:tc>
          <w:tcPr>
            <w:tcW w:w="599" w:type="pct"/>
            <w:tcBorders>
              <w:top w:val="nil"/>
              <w:left w:val="nil"/>
              <w:right w:val="nil"/>
            </w:tcBorders>
            <w:shd w:val="clear" w:color="auto" w:fill="auto"/>
            <w:noWrap/>
            <w:vAlign w:val="center"/>
            <w:hideMark/>
          </w:tcPr>
          <w:p w:rsidR="001E10AB" w:rsidRPr="0040514D" w:rsidRDefault="001E10AB" w:rsidP="001521A3">
            <w:pPr>
              <w:jc w:val="center"/>
              <w:rPr>
                <w:color w:val="000000"/>
              </w:rPr>
            </w:pPr>
            <w:r>
              <w:rPr>
                <w:color w:val="000000"/>
              </w:rPr>
              <w:t>112.04</w:t>
            </w:r>
          </w:p>
        </w:tc>
        <w:tc>
          <w:tcPr>
            <w:tcW w:w="598" w:type="pct"/>
            <w:tcBorders>
              <w:top w:val="nil"/>
              <w:left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10" w:type="pct"/>
            <w:tcBorders>
              <w:top w:val="nil"/>
              <w:left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594" w:type="pct"/>
            <w:tcBorders>
              <w:top w:val="nil"/>
              <w:left w:val="nil"/>
              <w:bottom w:val="single" w:sz="4" w:space="0" w:color="auto"/>
              <w:right w:val="nil"/>
            </w:tcBorders>
            <w:shd w:val="clear" w:color="auto" w:fill="auto"/>
            <w:noWrap/>
            <w:vAlign w:val="center"/>
            <w:hideMark/>
          </w:tcPr>
          <w:p w:rsidR="001E10AB" w:rsidRPr="0040514D" w:rsidRDefault="001E10AB" w:rsidP="001521A3">
            <w:pPr>
              <w:rPr>
                <w:color w:val="000000"/>
                <w:lang w:val="fr-FR"/>
              </w:rPr>
            </w:pPr>
            <w:r>
              <w:rPr>
                <w:color w:val="000000"/>
                <w:lang w:val="fr-FR"/>
              </w:rPr>
              <w:t xml:space="preserve">S(t) </w:t>
            </w:r>
            <w:proofErr w:type="spellStart"/>
            <w:r>
              <w:rPr>
                <w:color w:val="000000"/>
                <w:lang w:val="fr-FR"/>
              </w:rPr>
              <w:t>p</w:t>
            </w:r>
            <w:r w:rsidRPr="001C3D18">
              <w:rPr>
                <w:color w:val="000000"/>
                <w:vertAlign w:val="subscript"/>
                <w:lang w:val="fr-FR"/>
              </w:rPr>
              <w:t>B</w:t>
            </w:r>
            <w:proofErr w:type="spellEnd"/>
            <w:r>
              <w:rPr>
                <w:color w:val="000000"/>
                <w:lang w:val="fr-FR"/>
              </w:rPr>
              <w:t>(</w:t>
            </w:r>
            <w:proofErr w:type="spellStart"/>
            <w:r>
              <w:rPr>
                <w:color w:val="000000"/>
                <w:lang w:val="fr-FR"/>
              </w:rPr>
              <w:t>tsm</w:t>
            </w:r>
            <w:proofErr w:type="spellEnd"/>
            <w:r>
              <w:rPr>
                <w:color w:val="000000"/>
                <w:lang w:val="fr-FR"/>
              </w:rPr>
              <w:t xml:space="preserve">–t/t) </w:t>
            </w:r>
            <w:proofErr w:type="spellStart"/>
            <w:r>
              <w:rPr>
                <w:color w:val="000000"/>
                <w:lang w:val="fr-FR"/>
              </w:rPr>
              <w:t>p</w:t>
            </w:r>
            <w:r w:rsidRPr="001C3D18">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w:t>
            </w:r>
          </w:p>
        </w:tc>
        <w:tc>
          <w:tcPr>
            <w:tcW w:w="498" w:type="pct"/>
            <w:tcBorders>
              <w:top w:val="nil"/>
              <w:left w:val="nil"/>
              <w:bottom w:val="single" w:sz="4" w:space="0" w:color="auto"/>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327</w:t>
            </w:r>
            <w:r>
              <w:rPr>
                <w:color w:val="000000"/>
              </w:rPr>
              <w:t>.22</w:t>
            </w:r>
          </w:p>
        </w:tc>
        <w:tc>
          <w:tcPr>
            <w:tcW w:w="599" w:type="pct"/>
            <w:tcBorders>
              <w:top w:val="nil"/>
              <w:left w:val="nil"/>
              <w:bottom w:val="single" w:sz="4" w:space="0" w:color="auto"/>
              <w:right w:val="nil"/>
            </w:tcBorders>
            <w:shd w:val="clear" w:color="auto" w:fill="auto"/>
            <w:noWrap/>
            <w:vAlign w:val="center"/>
            <w:hideMark/>
          </w:tcPr>
          <w:p w:rsidR="001E10AB" w:rsidRPr="0040514D" w:rsidRDefault="001E10AB" w:rsidP="001521A3">
            <w:pPr>
              <w:jc w:val="center"/>
              <w:rPr>
                <w:color w:val="000000"/>
              </w:rPr>
            </w:pPr>
            <w:r>
              <w:rPr>
                <w:color w:val="000000"/>
              </w:rPr>
              <w:t>117.89</w:t>
            </w:r>
          </w:p>
        </w:tc>
        <w:tc>
          <w:tcPr>
            <w:tcW w:w="598" w:type="pct"/>
            <w:tcBorders>
              <w:top w:val="nil"/>
              <w:left w:val="nil"/>
              <w:bottom w:val="single" w:sz="4" w:space="0" w:color="auto"/>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10" w:type="pct"/>
            <w:tcBorders>
              <w:top w:val="nil"/>
              <w:left w:val="nil"/>
              <w:bottom w:val="single" w:sz="4" w:space="0" w:color="auto"/>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r>
    </w:tbl>
    <w:p w:rsidR="001E10AB" w:rsidRPr="005E7224" w:rsidRDefault="001E10AB" w:rsidP="001E10AB">
      <w:pPr>
        <w:widowControl w:val="0"/>
        <w:autoSpaceDE w:val="0"/>
        <w:autoSpaceDN w:val="0"/>
        <w:adjustRightInd w:val="0"/>
      </w:pPr>
    </w:p>
    <w:p w:rsidR="001E10AB" w:rsidRPr="0040514D" w:rsidRDefault="001E10AB" w:rsidP="00A848A3">
      <w:pPr>
        <w:widowControl w:val="0"/>
        <w:autoSpaceDE w:val="0"/>
        <w:autoSpaceDN w:val="0"/>
        <w:adjustRightInd w:val="0"/>
        <w:spacing w:line="480" w:lineRule="auto"/>
        <w:jc w:val="both"/>
      </w:pPr>
      <w:proofErr w:type="spellStart"/>
      <w:r w:rsidRPr="005E7224">
        <w:t>qAIC</w:t>
      </w:r>
      <w:r w:rsidRPr="005E7224">
        <w:rPr>
          <w:vertAlign w:val="subscript"/>
        </w:rPr>
        <w:t>c</w:t>
      </w:r>
      <w:proofErr w:type="spellEnd"/>
      <w:r w:rsidRPr="005E7224">
        <w:t xml:space="preserve">: quasi-likelihood Akaike’s information criterion corrected for small sample size; S: survival rate, assumed to be equal in the breeding and non-breeding state; </w:t>
      </w:r>
      <w:proofErr w:type="spellStart"/>
      <w:r w:rsidRPr="005E7224">
        <w:t>p</w:t>
      </w:r>
      <w:r>
        <w:rPr>
          <w:vertAlign w:val="subscript"/>
        </w:rPr>
        <w:t>B</w:t>
      </w:r>
      <w:proofErr w:type="spellEnd"/>
      <w:r w:rsidRPr="005E7224">
        <w:t>: probability of rec</w:t>
      </w:r>
      <w:r>
        <w:t xml:space="preserve">apture in the breeding state; </w:t>
      </w:r>
      <w:proofErr w:type="spellStart"/>
      <w:r>
        <w:t>p</w:t>
      </w:r>
      <w:r>
        <w:rPr>
          <w:vertAlign w:val="subscript"/>
        </w:rPr>
        <w:t>NB</w:t>
      </w:r>
      <w:proofErr w:type="spellEnd"/>
      <w:r w:rsidRPr="005E7224">
        <w:t xml:space="preserve">: probability of recapture in the non-breeding state, fixed at 0 throughout; </w:t>
      </w:r>
      <w:r w:rsidRPr="005E7224">
        <w:sym w:font="Symbol" w:char="F079"/>
      </w:r>
      <w:r w:rsidRPr="005E7224">
        <w:rPr>
          <w:vertAlign w:val="subscript"/>
        </w:rPr>
        <w:t>B</w:t>
      </w:r>
      <w:r w:rsidRPr="005E7224">
        <w:rPr>
          <w:vertAlign w:val="subscript"/>
        </w:rPr>
        <w:sym w:font="Symbol" w:char="F0AE"/>
      </w:r>
      <w:r w:rsidRPr="005E7224">
        <w:rPr>
          <w:vertAlign w:val="subscript"/>
        </w:rPr>
        <w:t>NB</w:t>
      </w:r>
      <w:r w:rsidRPr="005E7224">
        <w:t xml:space="preserve">: breeding transition probability from the breeding to the non-breeding state, held constant as green turtles extremely rarely breed in consecutive years; </w:t>
      </w:r>
      <w:r w:rsidRPr="005E7224">
        <w:sym w:font="Symbol" w:char="F079"/>
      </w:r>
      <w:r w:rsidRPr="005E7224">
        <w:rPr>
          <w:vertAlign w:val="subscript"/>
        </w:rPr>
        <w:t>NB</w:t>
      </w:r>
      <w:r w:rsidRPr="005E7224">
        <w:rPr>
          <w:vertAlign w:val="subscript"/>
        </w:rPr>
        <w:sym w:font="Symbol" w:char="F0AE"/>
      </w:r>
      <w:r w:rsidRPr="005E7224">
        <w:rPr>
          <w:vertAlign w:val="subscript"/>
        </w:rPr>
        <w:t>B</w:t>
      </w:r>
      <w:r w:rsidRPr="005E7224">
        <w:t>: breeding transition probability from the non-breeding to the breeding state; ‘t’ denotes that the parameter was time varying; ‘.’ denotes that the parameter was constant; ‘</w:t>
      </w:r>
      <w:proofErr w:type="spellStart"/>
      <w:r w:rsidRPr="005E7224">
        <w:t>tsm</w:t>
      </w:r>
      <w:proofErr w:type="spellEnd"/>
      <w:r w:rsidRPr="005E7224">
        <w:t>’: time-since-marking model structure; ‘/’ separates age-classes (individuals that become transient after device attachment and individuals that remain in the breeding population after device attachment) for parameters with a time-since-marking model structure.</w:t>
      </w:r>
      <w:r w:rsidRPr="005E7224">
        <w:rPr>
          <w:b/>
        </w:rPr>
        <w:br w:type="page"/>
      </w:r>
    </w:p>
    <w:p w:rsidR="001E10AB" w:rsidRPr="005E7224" w:rsidRDefault="001E10AB" w:rsidP="00A848A3">
      <w:pPr>
        <w:widowControl w:val="0"/>
        <w:autoSpaceDE w:val="0"/>
        <w:autoSpaceDN w:val="0"/>
        <w:adjustRightInd w:val="0"/>
        <w:spacing w:line="480" w:lineRule="auto"/>
        <w:outlineLvl w:val="0"/>
      </w:pPr>
      <w:r w:rsidRPr="005E7224">
        <w:rPr>
          <w:b/>
        </w:rPr>
        <w:lastRenderedPageBreak/>
        <w:t xml:space="preserve">Table </w:t>
      </w:r>
      <w:r>
        <w:rPr>
          <w:b/>
        </w:rPr>
        <w:t>S7</w:t>
      </w:r>
      <w:r w:rsidRPr="005E7224">
        <w:t xml:space="preserve">. </w:t>
      </w:r>
      <w:r w:rsidRPr="00A848A3">
        <w:rPr>
          <w:b/>
        </w:rPr>
        <w:t>Summary of models analysed in MARK for ‘non-tracked’ loggerhead turtles.</w:t>
      </w:r>
    </w:p>
    <w:tbl>
      <w:tblPr>
        <w:tblW w:w="5000" w:type="pct"/>
        <w:tblLayout w:type="fixed"/>
        <w:tblLook w:val="04A0" w:firstRow="1" w:lastRow="0" w:firstColumn="1" w:lastColumn="0" w:noHBand="0" w:noVBand="1"/>
      </w:tblPr>
      <w:tblGrid>
        <w:gridCol w:w="4500"/>
        <w:gridCol w:w="1079"/>
        <w:gridCol w:w="1081"/>
        <w:gridCol w:w="1081"/>
        <w:gridCol w:w="1279"/>
      </w:tblGrid>
      <w:tr w:rsidR="001E10AB" w:rsidRPr="005E7224" w:rsidTr="001521A3">
        <w:trPr>
          <w:trHeight w:val="300"/>
        </w:trPr>
        <w:tc>
          <w:tcPr>
            <w:tcW w:w="2494" w:type="pct"/>
            <w:tcBorders>
              <w:top w:val="single" w:sz="4" w:space="0" w:color="auto"/>
              <w:left w:val="nil"/>
              <w:bottom w:val="single" w:sz="4" w:space="0" w:color="auto"/>
              <w:right w:val="nil"/>
            </w:tcBorders>
            <w:shd w:val="clear" w:color="auto" w:fill="auto"/>
            <w:noWrap/>
            <w:hideMark/>
          </w:tcPr>
          <w:p w:rsidR="001E10AB" w:rsidRPr="0040514D" w:rsidRDefault="001E10AB" w:rsidP="001521A3">
            <w:pPr>
              <w:rPr>
                <w:b/>
                <w:color w:val="000000"/>
              </w:rPr>
            </w:pPr>
            <w:r w:rsidRPr="0040514D">
              <w:rPr>
                <w:b/>
                <w:color w:val="000000"/>
              </w:rPr>
              <w:t>Model</w:t>
            </w:r>
          </w:p>
        </w:tc>
        <w:tc>
          <w:tcPr>
            <w:tcW w:w="598" w:type="pct"/>
            <w:tcBorders>
              <w:top w:val="single" w:sz="4" w:space="0" w:color="auto"/>
              <w:left w:val="nil"/>
              <w:bottom w:val="single" w:sz="4" w:space="0" w:color="auto"/>
              <w:right w:val="nil"/>
            </w:tcBorders>
            <w:shd w:val="clear" w:color="auto" w:fill="auto"/>
            <w:noWrap/>
            <w:hideMark/>
          </w:tcPr>
          <w:p w:rsidR="001E10AB" w:rsidRPr="0040514D" w:rsidRDefault="001E10AB" w:rsidP="001521A3">
            <w:pPr>
              <w:jc w:val="center"/>
              <w:rPr>
                <w:b/>
                <w:color w:val="000000"/>
              </w:rPr>
            </w:pPr>
            <w:proofErr w:type="spellStart"/>
            <w:r w:rsidRPr="0040514D">
              <w:rPr>
                <w:b/>
                <w:color w:val="000000"/>
              </w:rPr>
              <w:t>qAICc</w:t>
            </w:r>
            <w:proofErr w:type="spellEnd"/>
          </w:p>
        </w:tc>
        <w:tc>
          <w:tcPr>
            <w:tcW w:w="599" w:type="pct"/>
            <w:tcBorders>
              <w:top w:val="single" w:sz="4" w:space="0" w:color="auto"/>
              <w:left w:val="nil"/>
              <w:bottom w:val="single" w:sz="4" w:space="0" w:color="auto"/>
              <w:right w:val="nil"/>
            </w:tcBorders>
            <w:shd w:val="clear" w:color="auto" w:fill="auto"/>
            <w:noWrap/>
            <w:hideMark/>
          </w:tcPr>
          <w:p w:rsidR="001E10AB" w:rsidRPr="0040514D" w:rsidRDefault="001E10AB" w:rsidP="001521A3">
            <w:pPr>
              <w:jc w:val="center"/>
              <w:rPr>
                <w:b/>
                <w:color w:val="000000"/>
              </w:rPr>
            </w:pPr>
            <w:r w:rsidRPr="0040514D">
              <w:rPr>
                <w:b/>
                <w:color w:val="000000"/>
              </w:rPr>
              <w:sym w:font="Symbol" w:char="F044"/>
            </w:r>
            <w:proofErr w:type="spellStart"/>
            <w:r w:rsidRPr="0040514D">
              <w:rPr>
                <w:b/>
                <w:color w:val="000000"/>
              </w:rPr>
              <w:t>qAICc</w:t>
            </w:r>
            <w:proofErr w:type="spellEnd"/>
          </w:p>
        </w:tc>
        <w:tc>
          <w:tcPr>
            <w:tcW w:w="599" w:type="pct"/>
            <w:tcBorders>
              <w:top w:val="single" w:sz="4" w:space="0" w:color="auto"/>
              <w:left w:val="nil"/>
              <w:bottom w:val="single" w:sz="4" w:space="0" w:color="auto"/>
              <w:right w:val="nil"/>
            </w:tcBorders>
            <w:shd w:val="clear" w:color="auto" w:fill="auto"/>
            <w:noWrap/>
            <w:hideMark/>
          </w:tcPr>
          <w:p w:rsidR="001E10AB" w:rsidRPr="0040514D" w:rsidRDefault="001E10AB" w:rsidP="001521A3">
            <w:pPr>
              <w:jc w:val="center"/>
              <w:rPr>
                <w:b/>
                <w:color w:val="000000"/>
              </w:rPr>
            </w:pPr>
            <w:proofErr w:type="spellStart"/>
            <w:r w:rsidRPr="0040514D">
              <w:rPr>
                <w:b/>
                <w:color w:val="000000"/>
              </w:rPr>
              <w:t>AICc</w:t>
            </w:r>
            <w:proofErr w:type="spellEnd"/>
            <w:r w:rsidRPr="0040514D">
              <w:rPr>
                <w:b/>
                <w:color w:val="000000"/>
              </w:rPr>
              <w:t xml:space="preserve"> weights</w:t>
            </w:r>
          </w:p>
        </w:tc>
        <w:tc>
          <w:tcPr>
            <w:tcW w:w="709" w:type="pct"/>
            <w:tcBorders>
              <w:top w:val="single" w:sz="4" w:space="0" w:color="auto"/>
              <w:left w:val="nil"/>
              <w:bottom w:val="single" w:sz="4" w:space="0" w:color="auto"/>
              <w:right w:val="nil"/>
            </w:tcBorders>
          </w:tcPr>
          <w:p w:rsidR="001E10AB" w:rsidRPr="0040514D" w:rsidRDefault="001E10AB" w:rsidP="001521A3">
            <w:pPr>
              <w:jc w:val="center"/>
              <w:rPr>
                <w:b/>
                <w:color w:val="000000"/>
              </w:rPr>
            </w:pPr>
            <w:r w:rsidRPr="0040514D">
              <w:rPr>
                <w:b/>
                <w:color w:val="000000"/>
              </w:rPr>
              <w:t>Model likelihood</w:t>
            </w:r>
          </w:p>
        </w:tc>
      </w:tr>
      <w:tr w:rsidR="001E10AB" w:rsidRPr="005E7224" w:rsidTr="001521A3">
        <w:trPr>
          <w:trHeight w:val="300"/>
        </w:trPr>
        <w:tc>
          <w:tcPr>
            <w:tcW w:w="2494" w:type="pct"/>
            <w:tcBorders>
              <w:top w:val="single" w:sz="4" w:space="0" w:color="auto"/>
              <w:left w:val="nil"/>
              <w:right w:val="nil"/>
            </w:tcBorders>
            <w:shd w:val="clear" w:color="auto" w:fill="auto"/>
            <w:noWrap/>
            <w:vAlign w:val="center"/>
            <w:hideMark/>
          </w:tcPr>
          <w:p w:rsidR="001E10AB" w:rsidRPr="0040514D" w:rsidRDefault="001E10AB" w:rsidP="001521A3">
            <w:pPr>
              <w:rPr>
                <w:color w:val="000000"/>
              </w:rPr>
            </w:pPr>
            <w:r w:rsidRPr="0040514D">
              <w:rPr>
                <w:color w:val="000000"/>
              </w:rPr>
              <w:t>S(</w:t>
            </w:r>
            <w:proofErr w:type="spellStart"/>
            <w:r w:rsidRPr="0040514D">
              <w:rPr>
                <w:color w:val="000000"/>
              </w:rPr>
              <w:t>tsm</w:t>
            </w:r>
            <w:proofErr w:type="spellEnd"/>
            <w:r w:rsidRPr="0040514D">
              <w:rPr>
                <w:color w:val="000000"/>
              </w:rPr>
              <w:t xml:space="preserve">–./.) </w:t>
            </w:r>
            <w:proofErr w:type="spellStart"/>
            <w:r w:rsidRPr="0040514D">
              <w:rPr>
                <w:color w:val="000000"/>
              </w:rPr>
              <w:t>p</w:t>
            </w:r>
            <w:r>
              <w:rPr>
                <w:color w:val="000000"/>
                <w:vertAlign w:val="subscript"/>
              </w:rPr>
              <w:t>B</w:t>
            </w:r>
            <w:proofErr w:type="spellEnd"/>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598" w:type="pct"/>
            <w:tcBorders>
              <w:top w:val="single" w:sz="4" w:space="0" w:color="auto"/>
              <w:left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667.06</w:t>
            </w:r>
          </w:p>
        </w:tc>
        <w:tc>
          <w:tcPr>
            <w:tcW w:w="599" w:type="pct"/>
            <w:tcBorders>
              <w:top w:val="single" w:sz="4" w:space="0" w:color="auto"/>
              <w:left w:val="nil"/>
              <w:right w:val="nil"/>
            </w:tcBorders>
            <w:shd w:val="clear" w:color="auto" w:fill="auto"/>
            <w:noWrap/>
            <w:vAlign w:val="center"/>
            <w:hideMark/>
          </w:tcPr>
          <w:p w:rsidR="001E10AB" w:rsidRPr="0040514D" w:rsidRDefault="001E10AB" w:rsidP="001521A3">
            <w:pPr>
              <w:jc w:val="center"/>
              <w:rPr>
                <w:color w:val="000000"/>
              </w:rPr>
            </w:pPr>
            <w:r>
              <w:rPr>
                <w:color w:val="000000"/>
              </w:rPr>
              <w:t>0.00</w:t>
            </w:r>
          </w:p>
        </w:tc>
        <w:tc>
          <w:tcPr>
            <w:tcW w:w="599" w:type="pct"/>
            <w:tcBorders>
              <w:top w:val="single" w:sz="4" w:space="0" w:color="auto"/>
              <w:left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0.705</w:t>
            </w:r>
          </w:p>
        </w:tc>
        <w:tc>
          <w:tcPr>
            <w:tcW w:w="709" w:type="pct"/>
            <w:tcBorders>
              <w:top w:val="single" w:sz="4" w:space="0" w:color="auto"/>
              <w:left w:val="nil"/>
              <w:right w:val="nil"/>
            </w:tcBorders>
            <w:vAlign w:val="center"/>
          </w:tcPr>
          <w:p w:rsidR="001E10AB" w:rsidRPr="0040514D" w:rsidRDefault="001E10AB" w:rsidP="001521A3">
            <w:pPr>
              <w:jc w:val="center"/>
              <w:rPr>
                <w:color w:val="000000"/>
              </w:rPr>
            </w:pPr>
            <w:r w:rsidRPr="0040514D">
              <w:rPr>
                <w:color w:val="000000"/>
              </w:rPr>
              <w:t>1.000</w:t>
            </w:r>
          </w:p>
        </w:tc>
      </w:tr>
      <w:tr w:rsidR="001E10AB" w:rsidRPr="005E7224" w:rsidTr="001521A3">
        <w:trPr>
          <w:trHeight w:val="300"/>
        </w:trPr>
        <w:tc>
          <w:tcPr>
            <w:tcW w:w="2494" w:type="pct"/>
            <w:tcBorders>
              <w:left w:val="nil"/>
              <w:bottom w:val="nil"/>
              <w:right w:val="nil"/>
            </w:tcBorders>
            <w:shd w:val="clear" w:color="auto" w:fill="auto"/>
            <w:noWrap/>
            <w:vAlign w:val="center"/>
          </w:tcPr>
          <w:p w:rsidR="001E10AB" w:rsidRPr="0040514D" w:rsidRDefault="001E10AB" w:rsidP="001521A3">
            <w:pPr>
              <w:rPr>
                <w:color w:val="000000"/>
              </w:rPr>
            </w:pPr>
            <w:r w:rsidRPr="0040514D">
              <w:rPr>
                <w:color w:val="000000"/>
              </w:rPr>
              <w:t>S(</w:t>
            </w:r>
            <w:proofErr w:type="spellStart"/>
            <w:r w:rsidRPr="0040514D">
              <w:rPr>
                <w:color w:val="000000"/>
              </w:rPr>
              <w:t>tsm</w:t>
            </w:r>
            <w:proofErr w:type="spellEnd"/>
            <w:r w:rsidRPr="0040514D">
              <w:rPr>
                <w:color w:val="000000"/>
              </w:rPr>
              <w:t xml:space="preserve">–./.) </w:t>
            </w:r>
            <w:proofErr w:type="spellStart"/>
            <w:r w:rsidRPr="0040514D">
              <w:rPr>
                <w:color w:val="000000"/>
              </w:rPr>
              <w:t>p</w:t>
            </w:r>
            <w:r>
              <w:rPr>
                <w:color w:val="000000"/>
                <w:vertAlign w:val="subscript"/>
              </w:rPr>
              <w:t>B</w:t>
            </w:r>
            <w:proofErr w:type="spellEnd"/>
            <w:r w:rsidRPr="0040514D">
              <w:rPr>
                <w:color w:val="000000"/>
              </w:rPr>
              <w:t>(</w:t>
            </w:r>
            <w:proofErr w:type="spellStart"/>
            <w:r w:rsidRPr="0040514D">
              <w:rPr>
                <w:color w:val="000000"/>
              </w:rPr>
              <w:t>tsm</w:t>
            </w:r>
            <w:proofErr w:type="spellEnd"/>
            <w:r w:rsidRPr="0040514D">
              <w:rPr>
                <w:color w:val="000000"/>
              </w:rPr>
              <w:t>–</w:t>
            </w:r>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598" w:type="pct"/>
            <w:tcBorders>
              <w:left w:val="nil"/>
              <w:bottom w:val="nil"/>
              <w:right w:val="nil"/>
            </w:tcBorders>
            <w:shd w:val="clear" w:color="auto" w:fill="auto"/>
            <w:noWrap/>
            <w:vAlign w:val="center"/>
          </w:tcPr>
          <w:p w:rsidR="001E10AB" w:rsidRPr="0040514D" w:rsidRDefault="001E10AB" w:rsidP="001521A3">
            <w:pPr>
              <w:jc w:val="center"/>
              <w:rPr>
                <w:color w:val="000000"/>
              </w:rPr>
            </w:pPr>
            <w:r w:rsidRPr="0040514D">
              <w:rPr>
                <w:color w:val="000000"/>
              </w:rPr>
              <w:t>669.11</w:t>
            </w:r>
          </w:p>
        </w:tc>
        <w:tc>
          <w:tcPr>
            <w:tcW w:w="599" w:type="pct"/>
            <w:tcBorders>
              <w:left w:val="nil"/>
              <w:bottom w:val="nil"/>
              <w:right w:val="nil"/>
            </w:tcBorders>
            <w:shd w:val="clear" w:color="auto" w:fill="auto"/>
            <w:noWrap/>
            <w:vAlign w:val="center"/>
          </w:tcPr>
          <w:p w:rsidR="001E10AB" w:rsidRPr="0040514D" w:rsidRDefault="001E10AB" w:rsidP="001521A3">
            <w:pPr>
              <w:jc w:val="center"/>
              <w:rPr>
                <w:color w:val="000000"/>
              </w:rPr>
            </w:pPr>
            <w:r>
              <w:rPr>
                <w:color w:val="000000"/>
              </w:rPr>
              <w:t>2.05</w:t>
            </w:r>
          </w:p>
        </w:tc>
        <w:tc>
          <w:tcPr>
            <w:tcW w:w="599" w:type="pct"/>
            <w:tcBorders>
              <w:left w:val="nil"/>
              <w:bottom w:val="nil"/>
              <w:right w:val="nil"/>
            </w:tcBorders>
            <w:shd w:val="clear" w:color="auto" w:fill="auto"/>
            <w:noWrap/>
            <w:vAlign w:val="center"/>
          </w:tcPr>
          <w:p w:rsidR="001E10AB" w:rsidRPr="0040514D" w:rsidRDefault="001E10AB" w:rsidP="001521A3">
            <w:pPr>
              <w:jc w:val="center"/>
              <w:rPr>
                <w:color w:val="000000"/>
              </w:rPr>
            </w:pPr>
            <w:r w:rsidRPr="0040514D">
              <w:rPr>
                <w:color w:val="000000"/>
              </w:rPr>
              <w:t>0.253</w:t>
            </w:r>
          </w:p>
        </w:tc>
        <w:tc>
          <w:tcPr>
            <w:tcW w:w="709" w:type="pct"/>
            <w:tcBorders>
              <w:left w:val="nil"/>
              <w:bottom w:val="nil"/>
              <w:right w:val="nil"/>
            </w:tcBorders>
            <w:vAlign w:val="center"/>
          </w:tcPr>
          <w:p w:rsidR="001E10AB" w:rsidRPr="0040514D" w:rsidRDefault="001E10AB" w:rsidP="001521A3">
            <w:pPr>
              <w:jc w:val="center"/>
              <w:rPr>
                <w:color w:val="000000"/>
              </w:rPr>
            </w:pPr>
            <w:r w:rsidRPr="0040514D">
              <w:rPr>
                <w:color w:val="000000"/>
              </w:rPr>
              <w:t>0.359</w:t>
            </w:r>
          </w:p>
        </w:tc>
      </w:tr>
      <w:tr w:rsidR="001E10AB" w:rsidRPr="005E7224" w:rsidTr="001521A3">
        <w:trPr>
          <w:trHeight w:val="300"/>
        </w:trPr>
        <w:tc>
          <w:tcPr>
            <w:tcW w:w="2494" w:type="pct"/>
            <w:tcBorders>
              <w:top w:val="nil"/>
              <w:left w:val="nil"/>
              <w:bottom w:val="nil"/>
              <w:right w:val="nil"/>
            </w:tcBorders>
            <w:shd w:val="clear" w:color="auto" w:fill="auto"/>
            <w:noWrap/>
            <w:vAlign w:val="center"/>
            <w:hideMark/>
          </w:tcPr>
          <w:p w:rsidR="001E10AB" w:rsidRPr="0040514D" w:rsidRDefault="001E10AB" w:rsidP="001521A3">
            <w:pPr>
              <w:rPr>
                <w:color w:val="000000"/>
              </w:rPr>
            </w:pPr>
            <w:r w:rsidRPr="0040514D">
              <w:rPr>
                <w:color w:val="000000"/>
              </w:rPr>
              <w:t xml:space="preserve">S(.) </w:t>
            </w:r>
            <w:proofErr w:type="spellStart"/>
            <w:r w:rsidRPr="0040514D">
              <w:rPr>
                <w:color w:val="000000"/>
              </w:rPr>
              <w:t>p</w:t>
            </w:r>
            <w:r>
              <w:rPr>
                <w:color w:val="000000"/>
                <w:vertAlign w:val="subscript"/>
              </w:rPr>
              <w:t>B</w:t>
            </w:r>
            <w:proofErr w:type="spellEnd"/>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673.7</w:t>
            </w:r>
            <w:r>
              <w:rPr>
                <w:color w:val="000000"/>
              </w:rPr>
              <w:t>9</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6.72</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0.024</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0.035</w:t>
            </w:r>
          </w:p>
        </w:tc>
      </w:tr>
      <w:tr w:rsidR="001E10AB" w:rsidRPr="005E7224" w:rsidTr="001521A3">
        <w:trPr>
          <w:trHeight w:val="300"/>
        </w:trPr>
        <w:tc>
          <w:tcPr>
            <w:tcW w:w="2494" w:type="pct"/>
            <w:tcBorders>
              <w:top w:val="nil"/>
              <w:left w:val="nil"/>
              <w:bottom w:val="nil"/>
              <w:right w:val="nil"/>
            </w:tcBorders>
            <w:shd w:val="clear" w:color="auto" w:fill="auto"/>
            <w:noWrap/>
            <w:vAlign w:val="center"/>
          </w:tcPr>
          <w:p w:rsidR="001E10AB" w:rsidRPr="0040514D" w:rsidRDefault="001E10AB" w:rsidP="001521A3">
            <w:pPr>
              <w:rPr>
                <w:color w:val="000000"/>
              </w:rPr>
            </w:pPr>
            <w:r w:rsidRPr="0040514D">
              <w:rPr>
                <w:color w:val="000000"/>
              </w:rPr>
              <w:t xml:space="preserve">S(.) </w:t>
            </w:r>
            <w:proofErr w:type="spellStart"/>
            <w:r w:rsidRPr="0040514D">
              <w:rPr>
                <w:color w:val="000000"/>
              </w:rPr>
              <w:t>p</w:t>
            </w:r>
            <w:r>
              <w:rPr>
                <w:color w:val="000000"/>
                <w:vertAlign w:val="subscript"/>
              </w:rPr>
              <w:t>B</w:t>
            </w:r>
            <w:proofErr w:type="spellEnd"/>
            <w:r w:rsidRPr="0040514D">
              <w:rPr>
                <w:color w:val="000000"/>
              </w:rPr>
              <w:t>(</w:t>
            </w:r>
            <w:proofErr w:type="spellStart"/>
            <w:r w:rsidRPr="0040514D">
              <w:rPr>
                <w:color w:val="000000"/>
              </w:rPr>
              <w:t>tsm</w:t>
            </w:r>
            <w:proofErr w:type="spellEnd"/>
            <w:r w:rsidRPr="0040514D">
              <w:rPr>
                <w:color w:val="000000"/>
              </w:rPr>
              <w:t>–</w:t>
            </w:r>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598" w:type="pct"/>
            <w:tcBorders>
              <w:top w:val="nil"/>
              <w:left w:val="nil"/>
              <w:bottom w:val="nil"/>
              <w:right w:val="nil"/>
            </w:tcBorders>
            <w:shd w:val="clear" w:color="auto" w:fill="auto"/>
            <w:noWrap/>
            <w:vAlign w:val="center"/>
          </w:tcPr>
          <w:p w:rsidR="001E10AB" w:rsidRPr="0040514D" w:rsidRDefault="001E10AB" w:rsidP="001521A3">
            <w:pPr>
              <w:jc w:val="center"/>
              <w:rPr>
                <w:color w:val="000000"/>
              </w:rPr>
            </w:pPr>
            <w:r w:rsidRPr="0040514D">
              <w:rPr>
                <w:color w:val="000000"/>
              </w:rPr>
              <w:t>674.96</w:t>
            </w:r>
          </w:p>
        </w:tc>
        <w:tc>
          <w:tcPr>
            <w:tcW w:w="599" w:type="pct"/>
            <w:tcBorders>
              <w:top w:val="nil"/>
              <w:left w:val="nil"/>
              <w:bottom w:val="nil"/>
              <w:right w:val="nil"/>
            </w:tcBorders>
            <w:shd w:val="clear" w:color="auto" w:fill="auto"/>
            <w:noWrap/>
            <w:vAlign w:val="center"/>
          </w:tcPr>
          <w:p w:rsidR="001E10AB" w:rsidRPr="0040514D" w:rsidRDefault="001E10AB" w:rsidP="001521A3">
            <w:pPr>
              <w:jc w:val="center"/>
              <w:rPr>
                <w:color w:val="000000"/>
              </w:rPr>
            </w:pPr>
            <w:r>
              <w:rPr>
                <w:color w:val="000000"/>
              </w:rPr>
              <w:t>7.90</w:t>
            </w:r>
          </w:p>
        </w:tc>
        <w:tc>
          <w:tcPr>
            <w:tcW w:w="599" w:type="pct"/>
            <w:tcBorders>
              <w:top w:val="nil"/>
              <w:left w:val="nil"/>
              <w:bottom w:val="nil"/>
              <w:right w:val="nil"/>
            </w:tcBorders>
            <w:shd w:val="clear" w:color="auto" w:fill="auto"/>
            <w:noWrap/>
            <w:vAlign w:val="center"/>
          </w:tcPr>
          <w:p w:rsidR="001E10AB" w:rsidRPr="0040514D" w:rsidRDefault="001E10AB" w:rsidP="001521A3">
            <w:pPr>
              <w:jc w:val="center"/>
              <w:rPr>
                <w:color w:val="000000"/>
              </w:rPr>
            </w:pPr>
            <w:r w:rsidRPr="0040514D">
              <w:rPr>
                <w:color w:val="000000"/>
              </w:rPr>
              <w:t>0.014</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0.019</w:t>
            </w:r>
          </w:p>
        </w:tc>
      </w:tr>
      <w:tr w:rsidR="001E10AB" w:rsidRPr="005E7224" w:rsidTr="001521A3">
        <w:trPr>
          <w:trHeight w:val="300"/>
        </w:trPr>
        <w:tc>
          <w:tcPr>
            <w:tcW w:w="2494" w:type="pct"/>
            <w:tcBorders>
              <w:top w:val="nil"/>
              <w:left w:val="nil"/>
              <w:bottom w:val="nil"/>
              <w:right w:val="nil"/>
            </w:tcBorders>
            <w:shd w:val="clear" w:color="auto" w:fill="auto"/>
            <w:noWrap/>
            <w:vAlign w:val="center"/>
            <w:hideMark/>
          </w:tcPr>
          <w:p w:rsidR="001E10AB" w:rsidRPr="0040514D" w:rsidRDefault="001E10AB" w:rsidP="001521A3">
            <w:pPr>
              <w:rPr>
                <w:color w:val="000000"/>
              </w:rPr>
            </w:pPr>
            <w:r w:rsidRPr="0040514D">
              <w:rPr>
                <w:color w:val="000000"/>
              </w:rPr>
              <w:t xml:space="preserve">S(.) </w:t>
            </w:r>
            <w:proofErr w:type="spellStart"/>
            <w:r w:rsidRPr="0040514D">
              <w:rPr>
                <w:color w:val="000000"/>
              </w:rPr>
              <w:t>p</w:t>
            </w:r>
            <w:r>
              <w:rPr>
                <w:color w:val="000000"/>
                <w:vertAlign w:val="subscript"/>
              </w:rPr>
              <w:t>B</w:t>
            </w:r>
            <w:proofErr w:type="spellEnd"/>
            <w:r>
              <w:rPr>
                <w:color w:val="000000"/>
              </w:rPr>
              <w:t xml:space="preserve">(t)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678.41</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11.35</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0.002</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0.003</w:t>
            </w:r>
          </w:p>
        </w:tc>
      </w:tr>
      <w:tr w:rsidR="001E10AB" w:rsidRPr="005E7224" w:rsidTr="001521A3">
        <w:trPr>
          <w:trHeight w:val="300"/>
        </w:trPr>
        <w:tc>
          <w:tcPr>
            <w:tcW w:w="2494" w:type="pct"/>
            <w:tcBorders>
              <w:top w:val="nil"/>
              <w:left w:val="nil"/>
              <w:bottom w:val="nil"/>
              <w:right w:val="nil"/>
            </w:tcBorders>
            <w:shd w:val="clear" w:color="auto" w:fill="auto"/>
            <w:noWrap/>
            <w:vAlign w:val="center"/>
            <w:hideMark/>
          </w:tcPr>
          <w:p w:rsidR="001E10AB" w:rsidRPr="0040514D" w:rsidRDefault="001E10AB" w:rsidP="001521A3">
            <w:pPr>
              <w:rPr>
                <w:color w:val="000000"/>
              </w:rPr>
            </w:pPr>
            <w:r w:rsidRPr="0040514D">
              <w:rPr>
                <w:color w:val="000000"/>
              </w:rPr>
              <w:t xml:space="preserve">S(.) </w:t>
            </w:r>
            <w:proofErr w:type="spellStart"/>
            <w:r w:rsidRPr="0040514D">
              <w:rPr>
                <w:color w:val="000000"/>
              </w:rPr>
              <w:t>p</w:t>
            </w:r>
            <w:r>
              <w:rPr>
                <w:color w:val="000000"/>
                <w:vertAlign w:val="subscript"/>
              </w:rPr>
              <w:t>B</w:t>
            </w:r>
            <w:proofErr w:type="spellEnd"/>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(t)</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679.2</w:t>
            </w:r>
            <w:r>
              <w:rPr>
                <w:color w:val="000000"/>
              </w:rPr>
              <w:t>5</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12.19</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0.002</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0.002</w:t>
            </w:r>
          </w:p>
        </w:tc>
      </w:tr>
      <w:tr w:rsidR="001E10AB" w:rsidRPr="005E7224" w:rsidTr="001521A3">
        <w:trPr>
          <w:trHeight w:val="300"/>
        </w:trPr>
        <w:tc>
          <w:tcPr>
            <w:tcW w:w="2494" w:type="pct"/>
            <w:tcBorders>
              <w:top w:val="nil"/>
              <w:left w:val="nil"/>
              <w:bottom w:val="nil"/>
              <w:right w:val="nil"/>
            </w:tcBorders>
            <w:shd w:val="clear" w:color="auto" w:fill="auto"/>
            <w:noWrap/>
            <w:vAlign w:val="center"/>
            <w:hideMark/>
          </w:tcPr>
          <w:p w:rsidR="001E10AB" w:rsidRPr="0040514D" w:rsidRDefault="001E10AB" w:rsidP="001521A3">
            <w:pPr>
              <w:rPr>
                <w:color w:val="000000"/>
              </w:rPr>
            </w:pPr>
            <w:r w:rsidRPr="0040514D">
              <w:rPr>
                <w:color w:val="000000"/>
              </w:rPr>
              <w:t xml:space="preserve">S(.) </w:t>
            </w:r>
            <w:proofErr w:type="spellStart"/>
            <w:r w:rsidRPr="0040514D">
              <w:rPr>
                <w:color w:val="000000"/>
              </w:rPr>
              <w:t>p</w:t>
            </w:r>
            <w:r>
              <w:rPr>
                <w:color w:val="000000"/>
                <w:vertAlign w:val="subscript"/>
              </w:rPr>
              <w:t>B</w:t>
            </w:r>
            <w:proofErr w:type="spellEnd"/>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(t)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691.29</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24.23</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494" w:type="pct"/>
            <w:tcBorders>
              <w:top w:val="nil"/>
              <w:left w:val="nil"/>
              <w:bottom w:val="nil"/>
              <w:right w:val="nil"/>
            </w:tcBorders>
            <w:shd w:val="clear" w:color="auto" w:fill="auto"/>
            <w:noWrap/>
            <w:vAlign w:val="center"/>
            <w:hideMark/>
          </w:tcPr>
          <w:p w:rsidR="001E10AB" w:rsidRPr="0040514D" w:rsidRDefault="001E10AB" w:rsidP="001521A3">
            <w:pPr>
              <w:rPr>
                <w:color w:val="000000"/>
              </w:rPr>
            </w:pPr>
            <w:r w:rsidRPr="0040514D">
              <w:rPr>
                <w:color w:val="000000"/>
              </w:rPr>
              <w:t xml:space="preserve">S(t) </w:t>
            </w:r>
            <w:proofErr w:type="spellStart"/>
            <w:r w:rsidRPr="0040514D">
              <w:rPr>
                <w:color w:val="000000"/>
              </w:rPr>
              <w:t>p</w:t>
            </w:r>
            <w:r>
              <w:rPr>
                <w:color w:val="000000"/>
                <w:vertAlign w:val="subscript"/>
              </w:rPr>
              <w:t>B</w:t>
            </w:r>
            <w:proofErr w:type="spellEnd"/>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698.59</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31.53</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494" w:type="pct"/>
            <w:tcBorders>
              <w:top w:val="nil"/>
              <w:left w:val="nil"/>
              <w:bottom w:val="nil"/>
              <w:right w:val="nil"/>
            </w:tcBorders>
            <w:shd w:val="clear" w:color="auto" w:fill="auto"/>
            <w:noWrap/>
            <w:vAlign w:val="center"/>
            <w:hideMark/>
          </w:tcPr>
          <w:p w:rsidR="001E10AB" w:rsidRPr="0040514D" w:rsidRDefault="001E10AB" w:rsidP="001521A3">
            <w:pPr>
              <w:rPr>
                <w:color w:val="000000"/>
                <w:lang w:val="fr-FR"/>
              </w:rPr>
            </w:pPr>
            <w:r w:rsidRPr="0040514D">
              <w:rPr>
                <w:color w:val="000000"/>
                <w:lang w:val="fr-FR"/>
              </w:rPr>
              <w:t xml:space="preserve">S(.) </w:t>
            </w:r>
            <w:proofErr w:type="spellStart"/>
            <w:r w:rsidRPr="0040514D">
              <w:rPr>
                <w:color w:val="000000"/>
                <w:lang w:val="fr-FR"/>
              </w:rPr>
              <w:t>p</w:t>
            </w:r>
            <w:r w:rsidRPr="001C3D18">
              <w:rPr>
                <w:color w:val="000000"/>
                <w:vertAlign w:val="subscript"/>
                <w:lang w:val="fr-FR"/>
              </w:rPr>
              <w:t>B</w:t>
            </w:r>
            <w:proofErr w:type="spellEnd"/>
            <w:r>
              <w:rPr>
                <w:color w:val="000000"/>
                <w:lang w:val="fr-FR"/>
              </w:rPr>
              <w:t xml:space="preserve">(t) </w:t>
            </w:r>
            <w:proofErr w:type="spellStart"/>
            <w:r>
              <w:rPr>
                <w:color w:val="000000"/>
                <w:lang w:val="fr-FR"/>
              </w:rPr>
              <w:t>p</w:t>
            </w:r>
            <w:r w:rsidRPr="001C3D18">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(t)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705.68</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38.62</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494" w:type="pct"/>
            <w:tcBorders>
              <w:top w:val="nil"/>
              <w:left w:val="nil"/>
              <w:bottom w:val="nil"/>
              <w:right w:val="nil"/>
            </w:tcBorders>
            <w:shd w:val="clear" w:color="auto" w:fill="auto"/>
            <w:noWrap/>
            <w:vAlign w:val="center"/>
            <w:hideMark/>
          </w:tcPr>
          <w:p w:rsidR="001E10AB" w:rsidRPr="0040514D" w:rsidRDefault="001E10AB" w:rsidP="001521A3">
            <w:pPr>
              <w:rPr>
                <w:color w:val="000000"/>
                <w:lang w:val="fr-FR"/>
              </w:rPr>
            </w:pPr>
            <w:r w:rsidRPr="001C3D18">
              <w:rPr>
                <w:color w:val="000000"/>
              </w:rPr>
              <w:t xml:space="preserve">S(.) </w:t>
            </w:r>
            <w:proofErr w:type="spellStart"/>
            <w:r w:rsidRPr="001C3D18">
              <w:rPr>
                <w:color w:val="000000"/>
              </w:rPr>
              <w:t>p</w:t>
            </w:r>
            <w:r w:rsidRPr="001C3D18">
              <w:rPr>
                <w:color w:val="000000"/>
                <w:vertAlign w:val="subscript"/>
              </w:rPr>
              <w:t>B</w:t>
            </w:r>
            <w:proofErr w:type="spellEnd"/>
            <w:r w:rsidRPr="001C3D18">
              <w:rPr>
                <w:color w:val="000000"/>
              </w:rPr>
              <w:t xml:space="preserve">(t) </w:t>
            </w:r>
            <w:proofErr w:type="spellStart"/>
            <w:r w:rsidRPr="001C3D18">
              <w:rPr>
                <w:color w:val="000000"/>
              </w:rPr>
              <w:t>p</w:t>
            </w:r>
            <w:r>
              <w:rPr>
                <w:color w:val="000000"/>
                <w:vertAlign w:val="subscript"/>
              </w:rPr>
              <w:t>NB</w:t>
            </w:r>
            <w:proofErr w:type="spellEnd"/>
            <w:r w:rsidRPr="001C3D18">
              <w:rPr>
                <w:color w:val="000000"/>
              </w:rPr>
              <w:t xml:space="preserve">(0) </w:t>
            </w:r>
            <w:r w:rsidRPr="0040514D">
              <w:sym w:font="Symbol" w:char="F079"/>
            </w:r>
            <w:r w:rsidRPr="001C3D18">
              <w:rPr>
                <w:vertAlign w:val="subscript"/>
              </w:rPr>
              <w:t>B</w:t>
            </w:r>
            <w:r w:rsidRPr="0040514D">
              <w:rPr>
                <w:vertAlign w:val="subscript"/>
              </w:rPr>
              <w:sym w:font="Symbol" w:char="F0AE"/>
            </w:r>
            <w:r w:rsidRPr="001C3D18">
              <w:rPr>
                <w:vertAlign w:val="subscript"/>
              </w:rPr>
              <w:t>NB</w:t>
            </w:r>
            <w:r w:rsidRPr="001C3D18">
              <w:t xml:space="preserve">(.)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(t)</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705.7</w:t>
            </w:r>
            <w:r>
              <w:rPr>
                <w:color w:val="000000"/>
              </w:rPr>
              <w:t>3</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38.66</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494" w:type="pct"/>
            <w:tcBorders>
              <w:top w:val="nil"/>
              <w:left w:val="nil"/>
              <w:bottom w:val="nil"/>
              <w:right w:val="nil"/>
            </w:tcBorders>
            <w:shd w:val="clear" w:color="auto" w:fill="auto"/>
            <w:noWrap/>
            <w:vAlign w:val="center"/>
            <w:hideMark/>
          </w:tcPr>
          <w:p w:rsidR="001E10AB" w:rsidRPr="0040514D" w:rsidRDefault="001E10AB" w:rsidP="001521A3">
            <w:pPr>
              <w:rPr>
                <w:color w:val="000000"/>
                <w:lang w:val="fr-FR"/>
              </w:rPr>
            </w:pPr>
            <w:r w:rsidRPr="0040514D">
              <w:rPr>
                <w:color w:val="000000"/>
                <w:lang w:val="fr-FR"/>
              </w:rPr>
              <w:t xml:space="preserve">S(.) </w:t>
            </w:r>
            <w:proofErr w:type="spellStart"/>
            <w:r w:rsidRPr="0040514D">
              <w:rPr>
                <w:color w:val="000000"/>
                <w:lang w:val="fr-FR"/>
              </w:rPr>
              <w:t>p</w:t>
            </w:r>
            <w:r w:rsidRPr="001C3D18">
              <w:rPr>
                <w:color w:val="000000"/>
                <w:vertAlign w:val="subscript"/>
                <w:lang w:val="fr-FR"/>
              </w:rPr>
              <w:t>B</w:t>
            </w:r>
            <w:proofErr w:type="spellEnd"/>
            <w:r>
              <w:rPr>
                <w:color w:val="000000"/>
                <w:lang w:val="fr-FR"/>
              </w:rPr>
              <w:t xml:space="preserve">(.) </w:t>
            </w:r>
            <w:proofErr w:type="spellStart"/>
            <w:r>
              <w:rPr>
                <w:color w:val="000000"/>
                <w:lang w:val="fr-FR"/>
              </w:rPr>
              <w:t>p</w:t>
            </w:r>
            <w:r w:rsidRPr="001C3D18">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(t)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(t)</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712.35</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45.29</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494" w:type="pct"/>
            <w:tcBorders>
              <w:top w:val="nil"/>
              <w:left w:val="nil"/>
              <w:bottom w:val="nil"/>
              <w:right w:val="nil"/>
            </w:tcBorders>
            <w:shd w:val="clear" w:color="auto" w:fill="auto"/>
            <w:noWrap/>
            <w:vAlign w:val="center"/>
            <w:hideMark/>
          </w:tcPr>
          <w:p w:rsidR="001E10AB" w:rsidRPr="0040514D" w:rsidRDefault="001E10AB" w:rsidP="001521A3">
            <w:pPr>
              <w:rPr>
                <w:color w:val="000000"/>
                <w:lang w:val="fr-FR"/>
              </w:rPr>
            </w:pPr>
            <w:r w:rsidRPr="0040514D">
              <w:rPr>
                <w:color w:val="000000"/>
                <w:lang w:val="fr-FR"/>
              </w:rPr>
              <w:t xml:space="preserve">S(t) </w:t>
            </w:r>
            <w:proofErr w:type="spellStart"/>
            <w:r w:rsidRPr="0040514D">
              <w:rPr>
                <w:color w:val="000000"/>
                <w:lang w:val="fr-FR"/>
              </w:rPr>
              <w:t>p</w:t>
            </w:r>
            <w:r w:rsidRPr="001C3D18">
              <w:rPr>
                <w:color w:val="000000"/>
                <w:vertAlign w:val="subscript"/>
                <w:lang w:val="fr-FR"/>
              </w:rPr>
              <w:t>B</w:t>
            </w:r>
            <w:proofErr w:type="spellEnd"/>
            <w:r>
              <w:rPr>
                <w:color w:val="000000"/>
                <w:lang w:val="fr-FR"/>
              </w:rPr>
              <w:t xml:space="preserve">(t) </w:t>
            </w:r>
            <w:proofErr w:type="spellStart"/>
            <w:r>
              <w:rPr>
                <w:color w:val="000000"/>
                <w:lang w:val="fr-FR"/>
              </w:rPr>
              <w:t>p</w:t>
            </w:r>
            <w:r w:rsidRPr="001C3D18">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714.38</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47.32</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lang w:val="fr-FR"/>
              </w:rPr>
            </w:pPr>
            <w:r w:rsidRPr="0040514D">
              <w:rPr>
                <w:color w:val="000000"/>
                <w:lang w:val="fr-FR"/>
              </w:rPr>
              <w:t>0.000</w:t>
            </w:r>
          </w:p>
        </w:tc>
        <w:tc>
          <w:tcPr>
            <w:tcW w:w="709" w:type="pct"/>
            <w:tcBorders>
              <w:top w:val="nil"/>
              <w:left w:val="nil"/>
              <w:bottom w:val="nil"/>
              <w:right w:val="nil"/>
            </w:tcBorders>
            <w:vAlign w:val="center"/>
          </w:tcPr>
          <w:p w:rsidR="001E10AB" w:rsidRPr="0040514D" w:rsidRDefault="001E10AB" w:rsidP="001521A3">
            <w:pPr>
              <w:jc w:val="center"/>
              <w:rPr>
                <w:color w:val="000000"/>
                <w:lang w:val="fr-FR"/>
              </w:rPr>
            </w:pPr>
            <w:r w:rsidRPr="0040514D">
              <w:rPr>
                <w:color w:val="000000"/>
                <w:lang w:val="fr-FR"/>
              </w:rPr>
              <w:t>0.000</w:t>
            </w:r>
          </w:p>
        </w:tc>
      </w:tr>
      <w:tr w:rsidR="001E10AB" w:rsidRPr="005E7224" w:rsidTr="001521A3">
        <w:trPr>
          <w:trHeight w:val="300"/>
        </w:trPr>
        <w:tc>
          <w:tcPr>
            <w:tcW w:w="2494" w:type="pct"/>
            <w:tcBorders>
              <w:top w:val="nil"/>
              <w:left w:val="nil"/>
              <w:bottom w:val="nil"/>
              <w:right w:val="nil"/>
            </w:tcBorders>
            <w:shd w:val="clear" w:color="auto" w:fill="auto"/>
            <w:noWrap/>
            <w:vAlign w:val="center"/>
            <w:hideMark/>
          </w:tcPr>
          <w:p w:rsidR="001E10AB" w:rsidRPr="0040514D" w:rsidRDefault="001E10AB" w:rsidP="001521A3">
            <w:pPr>
              <w:rPr>
                <w:color w:val="000000"/>
                <w:lang w:val="fr-FR"/>
              </w:rPr>
            </w:pPr>
            <w:r w:rsidRPr="001C3D18">
              <w:rPr>
                <w:color w:val="000000"/>
              </w:rPr>
              <w:t xml:space="preserve">S(t) </w:t>
            </w:r>
            <w:proofErr w:type="spellStart"/>
            <w:r w:rsidRPr="001C3D18">
              <w:rPr>
                <w:color w:val="000000"/>
              </w:rPr>
              <w:t>p</w:t>
            </w:r>
            <w:r w:rsidRPr="001C3D18">
              <w:rPr>
                <w:color w:val="000000"/>
                <w:vertAlign w:val="subscript"/>
              </w:rPr>
              <w:t>B</w:t>
            </w:r>
            <w:proofErr w:type="spellEnd"/>
            <w:r w:rsidRPr="001C3D18">
              <w:rPr>
                <w:color w:val="000000"/>
              </w:rPr>
              <w:t xml:space="preserve">(.) </w:t>
            </w:r>
            <w:proofErr w:type="spellStart"/>
            <w:r w:rsidRPr="001C3D18">
              <w:rPr>
                <w:color w:val="000000"/>
              </w:rPr>
              <w:t>p</w:t>
            </w:r>
            <w:r>
              <w:rPr>
                <w:color w:val="000000"/>
                <w:vertAlign w:val="subscript"/>
              </w:rPr>
              <w:t>NB</w:t>
            </w:r>
            <w:proofErr w:type="spellEnd"/>
            <w:r w:rsidRPr="001C3D18">
              <w:rPr>
                <w:color w:val="000000"/>
              </w:rPr>
              <w:t xml:space="preserve">(0) </w:t>
            </w:r>
            <w:r w:rsidRPr="0040514D">
              <w:sym w:font="Symbol" w:char="F079"/>
            </w:r>
            <w:r w:rsidRPr="001C3D18">
              <w:rPr>
                <w:vertAlign w:val="subscript"/>
              </w:rPr>
              <w:t>B</w:t>
            </w:r>
            <w:r w:rsidRPr="0040514D">
              <w:rPr>
                <w:vertAlign w:val="subscript"/>
              </w:rPr>
              <w:sym w:font="Symbol" w:char="F0AE"/>
            </w:r>
            <w:r w:rsidRPr="001C3D18">
              <w:rPr>
                <w:vertAlign w:val="subscript"/>
              </w:rPr>
              <w:t>NB</w:t>
            </w:r>
            <w:r w:rsidRPr="001C3D18">
              <w:t xml:space="preserve">(.)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(t)</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716.2</w:t>
            </w:r>
            <w:r>
              <w:rPr>
                <w:color w:val="000000"/>
              </w:rPr>
              <w:t>1</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49.14</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lang w:val="fr-FR"/>
              </w:rPr>
            </w:pPr>
            <w:r w:rsidRPr="0040514D">
              <w:rPr>
                <w:color w:val="000000"/>
                <w:lang w:val="fr-FR"/>
              </w:rPr>
              <w:t>0.000</w:t>
            </w:r>
          </w:p>
        </w:tc>
        <w:tc>
          <w:tcPr>
            <w:tcW w:w="709" w:type="pct"/>
            <w:tcBorders>
              <w:top w:val="nil"/>
              <w:left w:val="nil"/>
              <w:bottom w:val="nil"/>
              <w:right w:val="nil"/>
            </w:tcBorders>
            <w:vAlign w:val="center"/>
          </w:tcPr>
          <w:p w:rsidR="001E10AB" w:rsidRPr="0040514D" w:rsidRDefault="001E10AB" w:rsidP="001521A3">
            <w:pPr>
              <w:jc w:val="center"/>
              <w:rPr>
                <w:color w:val="000000"/>
                <w:lang w:val="fr-FR"/>
              </w:rPr>
            </w:pPr>
            <w:r w:rsidRPr="0040514D">
              <w:rPr>
                <w:color w:val="000000"/>
                <w:lang w:val="fr-FR"/>
              </w:rPr>
              <w:t>0.000</w:t>
            </w:r>
          </w:p>
        </w:tc>
      </w:tr>
      <w:tr w:rsidR="001E10AB" w:rsidRPr="005E7224" w:rsidTr="001521A3">
        <w:trPr>
          <w:trHeight w:val="300"/>
        </w:trPr>
        <w:tc>
          <w:tcPr>
            <w:tcW w:w="2494" w:type="pct"/>
            <w:tcBorders>
              <w:top w:val="nil"/>
              <w:left w:val="nil"/>
              <w:bottom w:val="nil"/>
              <w:right w:val="nil"/>
            </w:tcBorders>
            <w:shd w:val="clear" w:color="auto" w:fill="auto"/>
            <w:noWrap/>
            <w:vAlign w:val="center"/>
            <w:hideMark/>
          </w:tcPr>
          <w:p w:rsidR="001E10AB" w:rsidRPr="0040514D" w:rsidRDefault="001E10AB" w:rsidP="001521A3">
            <w:pPr>
              <w:rPr>
                <w:color w:val="000000"/>
                <w:lang w:val="fr-FR"/>
              </w:rPr>
            </w:pPr>
            <w:r w:rsidRPr="0040514D">
              <w:rPr>
                <w:color w:val="000000"/>
                <w:lang w:val="fr-FR"/>
              </w:rPr>
              <w:t xml:space="preserve">S(t) </w:t>
            </w:r>
            <w:proofErr w:type="spellStart"/>
            <w:r w:rsidRPr="0040514D">
              <w:rPr>
                <w:color w:val="000000"/>
                <w:lang w:val="fr-FR"/>
              </w:rPr>
              <w:t>p</w:t>
            </w:r>
            <w:r w:rsidRPr="001C3D18">
              <w:rPr>
                <w:color w:val="000000"/>
                <w:vertAlign w:val="subscript"/>
                <w:lang w:val="fr-FR"/>
              </w:rPr>
              <w:t>B</w:t>
            </w:r>
            <w:proofErr w:type="spellEnd"/>
            <w:r>
              <w:rPr>
                <w:color w:val="000000"/>
                <w:lang w:val="fr-FR"/>
              </w:rPr>
              <w:t xml:space="preserve">(.) </w:t>
            </w:r>
            <w:proofErr w:type="spellStart"/>
            <w:r>
              <w:rPr>
                <w:color w:val="000000"/>
                <w:lang w:val="fr-FR"/>
              </w:rPr>
              <w:t>p</w:t>
            </w:r>
            <w:r w:rsidRPr="001C3D18">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(t)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728.8</w:t>
            </w:r>
            <w:r>
              <w:rPr>
                <w:color w:val="000000"/>
              </w:rPr>
              <w:t>2</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61.76</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lang w:val="fr-FR"/>
              </w:rPr>
            </w:pPr>
            <w:r w:rsidRPr="0040514D">
              <w:rPr>
                <w:color w:val="000000"/>
                <w:lang w:val="fr-FR"/>
              </w:rPr>
              <w:t>0.000</w:t>
            </w:r>
          </w:p>
        </w:tc>
        <w:tc>
          <w:tcPr>
            <w:tcW w:w="709" w:type="pct"/>
            <w:tcBorders>
              <w:top w:val="nil"/>
              <w:left w:val="nil"/>
              <w:bottom w:val="nil"/>
              <w:right w:val="nil"/>
            </w:tcBorders>
            <w:vAlign w:val="center"/>
          </w:tcPr>
          <w:p w:rsidR="001E10AB" w:rsidRPr="0040514D" w:rsidRDefault="001E10AB" w:rsidP="001521A3">
            <w:pPr>
              <w:jc w:val="center"/>
              <w:rPr>
                <w:color w:val="000000"/>
                <w:lang w:val="fr-FR"/>
              </w:rPr>
            </w:pPr>
            <w:r w:rsidRPr="0040514D">
              <w:rPr>
                <w:color w:val="000000"/>
                <w:lang w:val="fr-FR"/>
              </w:rPr>
              <w:t>0.000</w:t>
            </w:r>
          </w:p>
        </w:tc>
      </w:tr>
      <w:tr w:rsidR="001E10AB" w:rsidRPr="005E7224" w:rsidTr="001521A3">
        <w:trPr>
          <w:trHeight w:val="300"/>
        </w:trPr>
        <w:tc>
          <w:tcPr>
            <w:tcW w:w="2494" w:type="pct"/>
            <w:tcBorders>
              <w:top w:val="nil"/>
              <w:left w:val="nil"/>
              <w:bottom w:val="nil"/>
              <w:right w:val="nil"/>
            </w:tcBorders>
            <w:shd w:val="clear" w:color="auto" w:fill="auto"/>
            <w:noWrap/>
            <w:vAlign w:val="center"/>
            <w:hideMark/>
          </w:tcPr>
          <w:p w:rsidR="001E10AB" w:rsidRPr="0040514D" w:rsidRDefault="001E10AB" w:rsidP="001521A3">
            <w:pPr>
              <w:rPr>
                <w:color w:val="000000"/>
                <w:lang w:val="fr-FR"/>
              </w:rPr>
            </w:pPr>
            <w:r w:rsidRPr="0040514D">
              <w:rPr>
                <w:color w:val="000000"/>
                <w:lang w:val="fr-FR"/>
              </w:rPr>
              <w:t xml:space="preserve">S(.) </w:t>
            </w:r>
            <w:proofErr w:type="spellStart"/>
            <w:r w:rsidRPr="0040514D">
              <w:rPr>
                <w:color w:val="000000"/>
                <w:lang w:val="fr-FR"/>
              </w:rPr>
              <w:t>p</w:t>
            </w:r>
            <w:r w:rsidRPr="001C3D18">
              <w:rPr>
                <w:color w:val="000000"/>
                <w:vertAlign w:val="subscript"/>
                <w:lang w:val="fr-FR"/>
              </w:rPr>
              <w:t>B</w:t>
            </w:r>
            <w:proofErr w:type="spellEnd"/>
            <w:r>
              <w:rPr>
                <w:color w:val="000000"/>
                <w:lang w:val="fr-FR"/>
              </w:rPr>
              <w:t xml:space="preserve">(t) </w:t>
            </w:r>
            <w:proofErr w:type="spellStart"/>
            <w:r>
              <w:rPr>
                <w:color w:val="000000"/>
                <w:lang w:val="fr-FR"/>
              </w:rPr>
              <w:t>p</w:t>
            </w:r>
            <w:r w:rsidRPr="001C3D18">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(t)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(t)</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736.2</w:t>
            </w:r>
            <w:r>
              <w:rPr>
                <w:color w:val="000000"/>
              </w:rPr>
              <w:t>8</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69.21</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494" w:type="pct"/>
            <w:tcBorders>
              <w:top w:val="nil"/>
              <w:left w:val="nil"/>
              <w:bottom w:val="nil"/>
              <w:right w:val="nil"/>
            </w:tcBorders>
            <w:shd w:val="clear" w:color="auto" w:fill="auto"/>
            <w:noWrap/>
            <w:vAlign w:val="center"/>
            <w:hideMark/>
          </w:tcPr>
          <w:p w:rsidR="001E10AB" w:rsidRPr="0040514D" w:rsidRDefault="001E10AB" w:rsidP="001521A3">
            <w:pPr>
              <w:rPr>
                <w:color w:val="000000"/>
                <w:lang w:val="fr-FR"/>
              </w:rPr>
            </w:pPr>
            <w:r w:rsidRPr="0040514D">
              <w:rPr>
                <w:color w:val="000000"/>
                <w:lang w:val="fr-FR"/>
              </w:rPr>
              <w:t xml:space="preserve">S(t) </w:t>
            </w:r>
            <w:proofErr w:type="spellStart"/>
            <w:r w:rsidRPr="0040514D">
              <w:rPr>
                <w:color w:val="000000"/>
                <w:lang w:val="fr-FR"/>
              </w:rPr>
              <w:t>p</w:t>
            </w:r>
            <w:r w:rsidRPr="001C3D18">
              <w:rPr>
                <w:color w:val="000000"/>
                <w:vertAlign w:val="subscript"/>
                <w:lang w:val="fr-FR"/>
              </w:rPr>
              <w:t>B</w:t>
            </w:r>
            <w:proofErr w:type="spellEnd"/>
            <w:r>
              <w:rPr>
                <w:color w:val="000000"/>
                <w:lang w:val="fr-FR"/>
              </w:rPr>
              <w:t xml:space="preserve">(t) </w:t>
            </w:r>
            <w:proofErr w:type="spellStart"/>
            <w:r>
              <w:rPr>
                <w:color w:val="000000"/>
                <w:lang w:val="fr-FR"/>
              </w:rPr>
              <w:t>p</w:t>
            </w:r>
            <w:r w:rsidRPr="001C3D18">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(t)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744.2</w:t>
            </w:r>
            <w:r>
              <w:rPr>
                <w:color w:val="000000"/>
              </w:rPr>
              <w:t>8</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77.21</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494" w:type="pct"/>
            <w:tcBorders>
              <w:top w:val="nil"/>
              <w:left w:val="nil"/>
              <w:bottom w:val="nil"/>
              <w:right w:val="nil"/>
            </w:tcBorders>
            <w:shd w:val="clear" w:color="auto" w:fill="auto"/>
            <w:noWrap/>
            <w:vAlign w:val="center"/>
            <w:hideMark/>
          </w:tcPr>
          <w:p w:rsidR="001E10AB" w:rsidRPr="0040514D" w:rsidRDefault="001E10AB" w:rsidP="001521A3">
            <w:pPr>
              <w:rPr>
                <w:color w:val="000000"/>
                <w:lang w:val="fr-FR"/>
              </w:rPr>
            </w:pPr>
            <w:r w:rsidRPr="0040514D">
              <w:rPr>
                <w:color w:val="000000"/>
                <w:lang w:val="fr-FR"/>
              </w:rPr>
              <w:t xml:space="preserve">S(t) </w:t>
            </w:r>
            <w:proofErr w:type="spellStart"/>
            <w:r w:rsidRPr="0040514D">
              <w:rPr>
                <w:color w:val="000000"/>
                <w:lang w:val="fr-FR"/>
              </w:rPr>
              <w:t>p</w:t>
            </w:r>
            <w:r w:rsidRPr="001C3D18">
              <w:rPr>
                <w:color w:val="000000"/>
                <w:vertAlign w:val="subscript"/>
                <w:lang w:val="fr-FR"/>
              </w:rPr>
              <w:t>B</w:t>
            </w:r>
            <w:proofErr w:type="spellEnd"/>
            <w:r>
              <w:rPr>
                <w:color w:val="000000"/>
                <w:lang w:val="fr-FR"/>
              </w:rPr>
              <w:t xml:space="preserve">(t) </w:t>
            </w:r>
            <w:proofErr w:type="spellStart"/>
            <w:r>
              <w:rPr>
                <w:color w:val="000000"/>
                <w:lang w:val="fr-FR"/>
              </w:rPr>
              <w:t>p</w:t>
            </w:r>
            <w:r w:rsidRPr="001C3D18">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(t)</w:t>
            </w:r>
          </w:p>
        </w:tc>
        <w:tc>
          <w:tcPr>
            <w:tcW w:w="598"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745.50</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Pr>
                <w:color w:val="000000"/>
              </w:rPr>
              <w:t>78.44</w:t>
            </w:r>
          </w:p>
        </w:tc>
        <w:tc>
          <w:tcPr>
            <w:tcW w:w="599" w:type="pct"/>
            <w:tcBorders>
              <w:top w:val="nil"/>
              <w:left w:val="nil"/>
              <w:bottom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09" w:type="pct"/>
            <w:tcBorders>
              <w:top w:val="nil"/>
              <w:left w:val="nil"/>
              <w:bottom w:val="nil"/>
              <w:right w:val="nil"/>
            </w:tcBorders>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494" w:type="pct"/>
            <w:tcBorders>
              <w:top w:val="nil"/>
              <w:left w:val="nil"/>
              <w:right w:val="nil"/>
            </w:tcBorders>
            <w:shd w:val="clear" w:color="auto" w:fill="auto"/>
            <w:noWrap/>
            <w:vAlign w:val="center"/>
            <w:hideMark/>
          </w:tcPr>
          <w:p w:rsidR="001E10AB" w:rsidRPr="0040514D" w:rsidRDefault="001E10AB" w:rsidP="001521A3">
            <w:pPr>
              <w:rPr>
                <w:color w:val="000000"/>
                <w:lang w:val="fr-FR"/>
              </w:rPr>
            </w:pPr>
            <w:r w:rsidRPr="0040514D">
              <w:rPr>
                <w:color w:val="000000"/>
                <w:lang w:val="fr-FR"/>
              </w:rPr>
              <w:t xml:space="preserve">S(t) </w:t>
            </w:r>
            <w:proofErr w:type="spellStart"/>
            <w:r w:rsidRPr="0040514D">
              <w:rPr>
                <w:color w:val="000000"/>
                <w:lang w:val="fr-FR"/>
              </w:rPr>
              <w:t>p</w:t>
            </w:r>
            <w:r w:rsidRPr="001C3D18">
              <w:rPr>
                <w:color w:val="000000"/>
                <w:vertAlign w:val="subscript"/>
                <w:lang w:val="fr-FR"/>
              </w:rPr>
              <w:t>B</w:t>
            </w:r>
            <w:proofErr w:type="spellEnd"/>
            <w:r>
              <w:rPr>
                <w:color w:val="000000"/>
                <w:lang w:val="fr-FR"/>
              </w:rPr>
              <w:t xml:space="preserve">(.) </w:t>
            </w:r>
            <w:proofErr w:type="spellStart"/>
            <w:r>
              <w:rPr>
                <w:color w:val="000000"/>
                <w:lang w:val="fr-FR"/>
              </w:rPr>
              <w:t>p</w:t>
            </w:r>
            <w:r w:rsidRPr="001C3D18">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(t)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(t)</w:t>
            </w:r>
          </w:p>
        </w:tc>
        <w:tc>
          <w:tcPr>
            <w:tcW w:w="598" w:type="pct"/>
            <w:tcBorders>
              <w:top w:val="nil"/>
              <w:left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749.32</w:t>
            </w:r>
          </w:p>
        </w:tc>
        <w:tc>
          <w:tcPr>
            <w:tcW w:w="599" w:type="pct"/>
            <w:tcBorders>
              <w:top w:val="nil"/>
              <w:left w:val="nil"/>
              <w:right w:val="nil"/>
            </w:tcBorders>
            <w:shd w:val="clear" w:color="auto" w:fill="auto"/>
            <w:noWrap/>
            <w:vAlign w:val="center"/>
            <w:hideMark/>
          </w:tcPr>
          <w:p w:rsidR="001E10AB" w:rsidRPr="0040514D" w:rsidRDefault="001E10AB" w:rsidP="001521A3">
            <w:pPr>
              <w:jc w:val="center"/>
              <w:rPr>
                <w:color w:val="000000"/>
              </w:rPr>
            </w:pPr>
            <w:r>
              <w:rPr>
                <w:color w:val="000000"/>
              </w:rPr>
              <w:t>82.26</w:t>
            </w:r>
          </w:p>
        </w:tc>
        <w:tc>
          <w:tcPr>
            <w:tcW w:w="599" w:type="pct"/>
            <w:tcBorders>
              <w:top w:val="nil"/>
              <w:left w:val="nil"/>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09" w:type="pct"/>
            <w:tcBorders>
              <w:top w:val="nil"/>
              <w:left w:val="nil"/>
              <w:right w:val="nil"/>
            </w:tcBorders>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300"/>
        </w:trPr>
        <w:tc>
          <w:tcPr>
            <w:tcW w:w="2494" w:type="pct"/>
            <w:tcBorders>
              <w:top w:val="nil"/>
              <w:left w:val="nil"/>
              <w:bottom w:val="single" w:sz="4" w:space="0" w:color="auto"/>
              <w:right w:val="nil"/>
            </w:tcBorders>
            <w:shd w:val="clear" w:color="auto" w:fill="auto"/>
            <w:noWrap/>
            <w:vAlign w:val="center"/>
            <w:hideMark/>
          </w:tcPr>
          <w:p w:rsidR="001E10AB" w:rsidRPr="0040514D" w:rsidRDefault="001E10AB" w:rsidP="001521A3">
            <w:pPr>
              <w:rPr>
                <w:color w:val="000000"/>
                <w:lang w:val="fr-FR"/>
              </w:rPr>
            </w:pPr>
            <w:r w:rsidRPr="0040514D">
              <w:rPr>
                <w:color w:val="000000"/>
                <w:lang w:val="fr-FR"/>
              </w:rPr>
              <w:t xml:space="preserve">S(t) </w:t>
            </w:r>
            <w:proofErr w:type="spellStart"/>
            <w:r w:rsidRPr="0040514D">
              <w:rPr>
                <w:color w:val="000000"/>
                <w:lang w:val="fr-FR"/>
              </w:rPr>
              <w:t>p</w:t>
            </w:r>
            <w:r w:rsidRPr="001C3D18">
              <w:rPr>
                <w:color w:val="000000"/>
                <w:vertAlign w:val="subscript"/>
                <w:lang w:val="fr-FR"/>
              </w:rPr>
              <w:t>B</w:t>
            </w:r>
            <w:proofErr w:type="spellEnd"/>
            <w:r>
              <w:rPr>
                <w:color w:val="000000"/>
                <w:lang w:val="fr-FR"/>
              </w:rPr>
              <w:t xml:space="preserve">(t) </w:t>
            </w:r>
            <w:proofErr w:type="spellStart"/>
            <w:r>
              <w:rPr>
                <w:color w:val="000000"/>
                <w:lang w:val="fr-FR"/>
              </w:rPr>
              <w:t>p</w:t>
            </w:r>
            <w:r w:rsidRPr="001C3D18">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(t)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(t)</w:t>
            </w:r>
          </w:p>
        </w:tc>
        <w:tc>
          <w:tcPr>
            <w:tcW w:w="598" w:type="pct"/>
            <w:tcBorders>
              <w:top w:val="nil"/>
              <w:left w:val="nil"/>
              <w:bottom w:val="single" w:sz="4" w:space="0" w:color="auto"/>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773.1</w:t>
            </w:r>
            <w:r>
              <w:rPr>
                <w:color w:val="000000"/>
              </w:rPr>
              <w:t>4</w:t>
            </w:r>
          </w:p>
        </w:tc>
        <w:tc>
          <w:tcPr>
            <w:tcW w:w="599" w:type="pct"/>
            <w:tcBorders>
              <w:top w:val="nil"/>
              <w:left w:val="nil"/>
              <w:bottom w:val="single" w:sz="4" w:space="0" w:color="auto"/>
              <w:right w:val="nil"/>
            </w:tcBorders>
            <w:shd w:val="clear" w:color="auto" w:fill="auto"/>
            <w:noWrap/>
            <w:vAlign w:val="center"/>
            <w:hideMark/>
          </w:tcPr>
          <w:p w:rsidR="001E10AB" w:rsidRPr="0040514D" w:rsidRDefault="001E10AB" w:rsidP="001521A3">
            <w:pPr>
              <w:jc w:val="center"/>
              <w:rPr>
                <w:color w:val="000000"/>
              </w:rPr>
            </w:pPr>
            <w:r>
              <w:rPr>
                <w:color w:val="000000"/>
              </w:rPr>
              <w:t>106.08</w:t>
            </w:r>
          </w:p>
        </w:tc>
        <w:tc>
          <w:tcPr>
            <w:tcW w:w="599" w:type="pct"/>
            <w:tcBorders>
              <w:top w:val="nil"/>
              <w:left w:val="nil"/>
              <w:bottom w:val="single" w:sz="4" w:space="0" w:color="auto"/>
              <w:right w:val="nil"/>
            </w:tcBorders>
            <w:shd w:val="clear" w:color="auto" w:fill="auto"/>
            <w:noWrap/>
            <w:vAlign w:val="center"/>
            <w:hideMark/>
          </w:tcPr>
          <w:p w:rsidR="001E10AB" w:rsidRPr="0040514D" w:rsidRDefault="001E10AB" w:rsidP="001521A3">
            <w:pPr>
              <w:jc w:val="center"/>
              <w:rPr>
                <w:color w:val="000000"/>
              </w:rPr>
            </w:pPr>
            <w:r w:rsidRPr="0040514D">
              <w:rPr>
                <w:color w:val="000000"/>
              </w:rPr>
              <w:t>0.000</w:t>
            </w:r>
          </w:p>
        </w:tc>
        <w:tc>
          <w:tcPr>
            <w:tcW w:w="709" w:type="pct"/>
            <w:tcBorders>
              <w:top w:val="nil"/>
              <w:left w:val="nil"/>
              <w:bottom w:val="single" w:sz="4" w:space="0" w:color="auto"/>
              <w:right w:val="nil"/>
            </w:tcBorders>
            <w:vAlign w:val="center"/>
          </w:tcPr>
          <w:p w:rsidR="001E10AB" w:rsidRPr="0040514D" w:rsidRDefault="001E10AB" w:rsidP="001521A3">
            <w:pPr>
              <w:jc w:val="center"/>
              <w:rPr>
                <w:color w:val="000000"/>
              </w:rPr>
            </w:pPr>
            <w:r w:rsidRPr="0040514D">
              <w:rPr>
                <w:color w:val="000000"/>
              </w:rPr>
              <w:t>0.000</w:t>
            </w:r>
          </w:p>
        </w:tc>
      </w:tr>
    </w:tbl>
    <w:p w:rsidR="001E10AB" w:rsidRPr="005E7224" w:rsidRDefault="001E10AB" w:rsidP="001E10AB">
      <w:pPr>
        <w:widowControl w:val="0"/>
        <w:autoSpaceDE w:val="0"/>
        <w:autoSpaceDN w:val="0"/>
        <w:adjustRightInd w:val="0"/>
      </w:pPr>
    </w:p>
    <w:p w:rsidR="001E10AB" w:rsidRPr="0040514D" w:rsidRDefault="001E10AB" w:rsidP="00A848A3">
      <w:pPr>
        <w:widowControl w:val="0"/>
        <w:autoSpaceDE w:val="0"/>
        <w:autoSpaceDN w:val="0"/>
        <w:adjustRightInd w:val="0"/>
        <w:spacing w:line="480" w:lineRule="auto"/>
        <w:jc w:val="both"/>
      </w:pPr>
      <w:proofErr w:type="spellStart"/>
      <w:r w:rsidRPr="005E7224">
        <w:t>qAIC</w:t>
      </w:r>
      <w:r w:rsidRPr="005E7224">
        <w:rPr>
          <w:vertAlign w:val="subscript"/>
        </w:rPr>
        <w:t>c</w:t>
      </w:r>
      <w:proofErr w:type="spellEnd"/>
      <w:r w:rsidRPr="005E7224">
        <w:t xml:space="preserve">: quasi-likelihood Akaike’s information criterion corrected for small sample size; S: survival rate, assumed to be equal in the breeding and non-breeding state; </w:t>
      </w:r>
      <w:proofErr w:type="spellStart"/>
      <w:r w:rsidRPr="005E7224">
        <w:t>p</w:t>
      </w:r>
      <w:r>
        <w:rPr>
          <w:vertAlign w:val="subscript"/>
        </w:rPr>
        <w:t>B</w:t>
      </w:r>
      <w:proofErr w:type="spellEnd"/>
      <w:r w:rsidRPr="005E7224">
        <w:t>: probability of rec</w:t>
      </w:r>
      <w:r>
        <w:t xml:space="preserve">apture in the breeding state; </w:t>
      </w:r>
      <w:proofErr w:type="spellStart"/>
      <w:r>
        <w:t>p</w:t>
      </w:r>
      <w:r>
        <w:rPr>
          <w:vertAlign w:val="subscript"/>
        </w:rPr>
        <w:t>NB</w:t>
      </w:r>
      <w:proofErr w:type="spellEnd"/>
      <w:r w:rsidRPr="005E7224">
        <w:t xml:space="preserve">: probability of recapture in the non-breeding state, fixed at 0 throughout; </w:t>
      </w:r>
      <w:r w:rsidRPr="005E7224">
        <w:sym w:font="Symbol" w:char="F079"/>
      </w:r>
      <w:r w:rsidRPr="005E7224">
        <w:rPr>
          <w:vertAlign w:val="subscript"/>
        </w:rPr>
        <w:t>B</w:t>
      </w:r>
      <w:r w:rsidRPr="005E7224">
        <w:rPr>
          <w:vertAlign w:val="subscript"/>
        </w:rPr>
        <w:sym w:font="Symbol" w:char="F0AE"/>
      </w:r>
      <w:r w:rsidRPr="005E7224">
        <w:rPr>
          <w:vertAlign w:val="subscript"/>
        </w:rPr>
        <w:t>NB</w:t>
      </w:r>
      <w:r w:rsidRPr="005E7224">
        <w:t xml:space="preserve">: breeding transition probability from the breeding to the non-breeding state, held constant as green turtles extremely rarely breed in consecutive years; </w:t>
      </w:r>
      <w:r w:rsidRPr="005E7224">
        <w:sym w:font="Symbol" w:char="F079"/>
      </w:r>
      <w:r w:rsidRPr="005E7224">
        <w:rPr>
          <w:vertAlign w:val="subscript"/>
        </w:rPr>
        <w:t>NB</w:t>
      </w:r>
      <w:r w:rsidRPr="005E7224">
        <w:rPr>
          <w:vertAlign w:val="subscript"/>
        </w:rPr>
        <w:sym w:font="Symbol" w:char="F0AE"/>
      </w:r>
      <w:r w:rsidRPr="005E7224">
        <w:rPr>
          <w:vertAlign w:val="subscript"/>
        </w:rPr>
        <w:t>B</w:t>
      </w:r>
      <w:r w:rsidRPr="005E7224">
        <w:t>: breeding transition probability from the non-breeding to the breeding state; ‘t’ denotes that the parameter was time varying; ‘.’ denotes that the parameter was constant; ‘</w:t>
      </w:r>
      <w:proofErr w:type="spellStart"/>
      <w:r w:rsidRPr="005E7224">
        <w:t>tsm</w:t>
      </w:r>
      <w:proofErr w:type="spellEnd"/>
      <w:r w:rsidRPr="005E7224">
        <w:t>’: time-since-marking model structure; ‘/’ separ</w:t>
      </w:r>
      <w:r>
        <w:t>ates age-classes (transients versus</w:t>
      </w:r>
      <w:r w:rsidRPr="005E7224">
        <w:t xml:space="preserve"> remigrants) for parameters with a time-since-marking model structure.</w:t>
      </w:r>
      <w:r w:rsidRPr="005E7224">
        <w:rPr>
          <w:b/>
        </w:rPr>
        <w:br w:type="page"/>
      </w:r>
    </w:p>
    <w:p w:rsidR="001E10AB" w:rsidRPr="005E7224" w:rsidRDefault="001E10AB" w:rsidP="00A848A3">
      <w:pPr>
        <w:widowControl w:val="0"/>
        <w:autoSpaceDE w:val="0"/>
        <w:autoSpaceDN w:val="0"/>
        <w:adjustRightInd w:val="0"/>
        <w:spacing w:line="480" w:lineRule="auto"/>
        <w:jc w:val="both"/>
      </w:pPr>
      <w:r w:rsidRPr="005E7224">
        <w:rPr>
          <w:b/>
        </w:rPr>
        <w:lastRenderedPageBreak/>
        <w:t xml:space="preserve">Table </w:t>
      </w:r>
      <w:r>
        <w:rPr>
          <w:b/>
        </w:rPr>
        <w:t>S8</w:t>
      </w:r>
      <w:r w:rsidRPr="005E7224">
        <w:t xml:space="preserve">. </w:t>
      </w:r>
      <w:r w:rsidRPr="00A848A3">
        <w:rPr>
          <w:b/>
        </w:rPr>
        <w:t>Summary of models analysed in MARK for ‘tracked’ loggerhead turtles.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900"/>
        <w:gridCol w:w="1080"/>
        <w:gridCol w:w="1080"/>
        <w:gridCol w:w="1280"/>
      </w:tblGrid>
      <w:tr w:rsidR="001E10AB" w:rsidRPr="005E7224" w:rsidTr="001521A3">
        <w:trPr>
          <w:trHeight w:val="534"/>
        </w:trPr>
        <w:tc>
          <w:tcPr>
            <w:tcW w:w="4680" w:type="dxa"/>
            <w:tcBorders>
              <w:top w:val="single" w:sz="4" w:space="0" w:color="auto"/>
              <w:bottom w:val="single" w:sz="4" w:space="0" w:color="auto"/>
            </w:tcBorders>
          </w:tcPr>
          <w:p w:rsidR="001E10AB" w:rsidRPr="0040514D" w:rsidRDefault="001E10AB" w:rsidP="001521A3">
            <w:pPr>
              <w:widowControl w:val="0"/>
              <w:autoSpaceDE w:val="0"/>
              <w:autoSpaceDN w:val="0"/>
              <w:adjustRightInd w:val="0"/>
            </w:pPr>
            <w:r w:rsidRPr="0040514D">
              <w:rPr>
                <w:b/>
                <w:color w:val="000000"/>
              </w:rPr>
              <w:t>Model</w:t>
            </w:r>
          </w:p>
        </w:tc>
        <w:tc>
          <w:tcPr>
            <w:tcW w:w="900" w:type="dxa"/>
            <w:tcBorders>
              <w:top w:val="single" w:sz="4" w:space="0" w:color="auto"/>
              <w:bottom w:val="single" w:sz="4" w:space="0" w:color="auto"/>
            </w:tcBorders>
          </w:tcPr>
          <w:p w:rsidR="001E10AB" w:rsidRPr="0040514D" w:rsidRDefault="001E10AB" w:rsidP="001521A3">
            <w:pPr>
              <w:widowControl w:val="0"/>
              <w:autoSpaceDE w:val="0"/>
              <w:autoSpaceDN w:val="0"/>
              <w:adjustRightInd w:val="0"/>
              <w:jc w:val="center"/>
            </w:pPr>
            <w:proofErr w:type="spellStart"/>
            <w:r w:rsidRPr="0040514D">
              <w:rPr>
                <w:b/>
                <w:color w:val="000000"/>
              </w:rPr>
              <w:t>qAICc</w:t>
            </w:r>
            <w:proofErr w:type="spellEnd"/>
          </w:p>
        </w:tc>
        <w:tc>
          <w:tcPr>
            <w:tcW w:w="1080" w:type="dxa"/>
            <w:tcBorders>
              <w:top w:val="single" w:sz="4" w:space="0" w:color="auto"/>
              <w:bottom w:val="single" w:sz="4" w:space="0" w:color="auto"/>
            </w:tcBorders>
          </w:tcPr>
          <w:p w:rsidR="001E10AB" w:rsidRPr="0040514D" w:rsidRDefault="001E10AB" w:rsidP="001521A3">
            <w:pPr>
              <w:widowControl w:val="0"/>
              <w:autoSpaceDE w:val="0"/>
              <w:autoSpaceDN w:val="0"/>
              <w:adjustRightInd w:val="0"/>
              <w:jc w:val="center"/>
            </w:pPr>
            <w:r w:rsidRPr="0040514D">
              <w:rPr>
                <w:b/>
                <w:color w:val="000000"/>
              </w:rPr>
              <w:sym w:font="Symbol" w:char="F044"/>
            </w:r>
            <w:proofErr w:type="spellStart"/>
            <w:r w:rsidRPr="0040514D">
              <w:rPr>
                <w:b/>
                <w:color w:val="000000"/>
              </w:rPr>
              <w:t>qAICc</w:t>
            </w:r>
            <w:proofErr w:type="spellEnd"/>
          </w:p>
        </w:tc>
        <w:tc>
          <w:tcPr>
            <w:tcW w:w="1080" w:type="dxa"/>
            <w:tcBorders>
              <w:top w:val="single" w:sz="4" w:space="0" w:color="auto"/>
              <w:bottom w:val="single" w:sz="4" w:space="0" w:color="auto"/>
            </w:tcBorders>
          </w:tcPr>
          <w:p w:rsidR="001E10AB" w:rsidRPr="0040514D" w:rsidRDefault="001E10AB" w:rsidP="001521A3">
            <w:pPr>
              <w:widowControl w:val="0"/>
              <w:autoSpaceDE w:val="0"/>
              <w:autoSpaceDN w:val="0"/>
              <w:adjustRightInd w:val="0"/>
              <w:jc w:val="center"/>
            </w:pPr>
            <w:proofErr w:type="spellStart"/>
            <w:r w:rsidRPr="0040514D">
              <w:rPr>
                <w:b/>
                <w:color w:val="000000"/>
              </w:rPr>
              <w:t>AICc</w:t>
            </w:r>
            <w:proofErr w:type="spellEnd"/>
            <w:r w:rsidRPr="0040514D">
              <w:rPr>
                <w:b/>
                <w:color w:val="000000"/>
              </w:rPr>
              <w:t xml:space="preserve"> weights</w:t>
            </w:r>
          </w:p>
        </w:tc>
        <w:tc>
          <w:tcPr>
            <w:tcW w:w="1280" w:type="dxa"/>
            <w:tcBorders>
              <w:top w:val="single" w:sz="4" w:space="0" w:color="auto"/>
              <w:bottom w:val="single" w:sz="4" w:space="0" w:color="auto"/>
            </w:tcBorders>
          </w:tcPr>
          <w:p w:rsidR="001E10AB" w:rsidRPr="0040514D" w:rsidRDefault="001E10AB" w:rsidP="001521A3">
            <w:pPr>
              <w:widowControl w:val="0"/>
              <w:autoSpaceDE w:val="0"/>
              <w:autoSpaceDN w:val="0"/>
              <w:adjustRightInd w:val="0"/>
              <w:jc w:val="center"/>
            </w:pPr>
            <w:r w:rsidRPr="0040514D">
              <w:rPr>
                <w:b/>
                <w:color w:val="000000"/>
              </w:rPr>
              <w:t>Model likelihood</w:t>
            </w:r>
          </w:p>
        </w:tc>
      </w:tr>
      <w:tr w:rsidR="001E10AB" w:rsidRPr="005E7224" w:rsidTr="001521A3">
        <w:trPr>
          <w:trHeight w:val="287"/>
        </w:trPr>
        <w:tc>
          <w:tcPr>
            <w:tcW w:w="4680" w:type="dxa"/>
            <w:tcBorders>
              <w:top w:val="single" w:sz="4" w:space="0" w:color="auto"/>
            </w:tcBorders>
            <w:vAlign w:val="center"/>
          </w:tcPr>
          <w:p w:rsidR="001E10AB" w:rsidRPr="0040514D" w:rsidRDefault="001E10AB" w:rsidP="001521A3">
            <w:pPr>
              <w:widowControl w:val="0"/>
              <w:autoSpaceDE w:val="0"/>
              <w:autoSpaceDN w:val="0"/>
              <w:adjustRightInd w:val="0"/>
            </w:pPr>
            <w:r w:rsidRPr="0040514D">
              <w:rPr>
                <w:color w:val="000000"/>
              </w:rPr>
              <w:t xml:space="preserve">S(.) </w:t>
            </w:r>
            <w:proofErr w:type="spellStart"/>
            <w:r w:rsidRPr="0040514D">
              <w:rPr>
                <w:color w:val="000000"/>
              </w:rPr>
              <w:t>p</w:t>
            </w:r>
            <w:r>
              <w:rPr>
                <w:color w:val="000000"/>
                <w:vertAlign w:val="subscript"/>
              </w:rPr>
              <w:t>B</w:t>
            </w:r>
            <w:proofErr w:type="spellEnd"/>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900" w:type="dxa"/>
            <w:tcBorders>
              <w:top w:val="single" w:sz="4" w:space="0" w:color="auto"/>
            </w:tcBorders>
            <w:vAlign w:val="center"/>
          </w:tcPr>
          <w:p w:rsidR="001E10AB" w:rsidRPr="0040514D" w:rsidRDefault="001E10AB" w:rsidP="001521A3">
            <w:pPr>
              <w:jc w:val="center"/>
              <w:rPr>
                <w:color w:val="000000"/>
              </w:rPr>
            </w:pPr>
            <w:r w:rsidRPr="0040514D">
              <w:rPr>
                <w:color w:val="000000"/>
              </w:rPr>
              <w:t>152.56</w:t>
            </w:r>
          </w:p>
        </w:tc>
        <w:tc>
          <w:tcPr>
            <w:tcW w:w="1080" w:type="dxa"/>
            <w:tcBorders>
              <w:top w:val="single" w:sz="4" w:space="0" w:color="auto"/>
            </w:tcBorders>
            <w:vAlign w:val="center"/>
          </w:tcPr>
          <w:p w:rsidR="001E10AB" w:rsidRPr="0040514D" w:rsidRDefault="001E10AB" w:rsidP="001521A3">
            <w:pPr>
              <w:jc w:val="center"/>
              <w:rPr>
                <w:color w:val="000000"/>
              </w:rPr>
            </w:pPr>
            <w:r w:rsidRPr="0040514D">
              <w:rPr>
                <w:color w:val="000000"/>
              </w:rPr>
              <w:t>0.00</w:t>
            </w:r>
          </w:p>
        </w:tc>
        <w:tc>
          <w:tcPr>
            <w:tcW w:w="1080" w:type="dxa"/>
            <w:tcBorders>
              <w:top w:val="single" w:sz="4" w:space="0" w:color="auto"/>
            </w:tcBorders>
            <w:vAlign w:val="center"/>
          </w:tcPr>
          <w:p w:rsidR="001E10AB" w:rsidRPr="0040514D" w:rsidRDefault="001E10AB" w:rsidP="001521A3">
            <w:pPr>
              <w:jc w:val="center"/>
              <w:rPr>
                <w:color w:val="000000"/>
              </w:rPr>
            </w:pPr>
            <w:r w:rsidRPr="0040514D">
              <w:rPr>
                <w:color w:val="000000"/>
              </w:rPr>
              <w:t>0.414</w:t>
            </w:r>
          </w:p>
        </w:tc>
        <w:tc>
          <w:tcPr>
            <w:tcW w:w="1280" w:type="dxa"/>
            <w:tcBorders>
              <w:top w:val="single" w:sz="4" w:space="0" w:color="auto"/>
            </w:tcBorders>
            <w:vAlign w:val="center"/>
          </w:tcPr>
          <w:p w:rsidR="001E10AB" w:rsidRPr="0040514D" w:rsidRDefault="001E10AB" w:rsidP="001521A3">
            <w:pPr>
              <w:jc w:val="center"/>
              <w:rPr>
                <w:color w:val="000000"/>
              </w:rPr>
            </w:pPr>
            <w:r w:rsidRPr="0040514D">
              <w:rPr>
                <w:color w:val="000000"/>
              </w:rPr>
              <w:t>1.000</w:t>
            </w:r>
          </w:p>
        </w:tc>
      </w:tr>
      <w:tr w:rsidR="001E10AB" w:rsidRPr="005E7224" w:rsidTr="001521A3">
        <w:trPr>
          <w:trHeight w:val="273"/>
        </w:trPr>
        <w:tc>
          <w:tcPr>
            <w:tcW w:w="4680" w:type="dxa"/>
            <w:vAlign w:val="center"/>
          </w:tcPr>
          <w:p w:rsidR="001E10AB" w:rsidRPr="0040514D" w:rsidRDefault="001E10AB" w:rsidP="001521A3">
            <w:pPr>
              <w:widowControl w:val="0"/>
              <w:autoSpaceDE w:val="0"/>
              <w:autoSpaceDN w:val="0"/>
              <w:adjustRightInd w:val="0"/>
            </w:pPr>
            <w:r>
              <w:rPr>
                <w:color w:val="000000"/>
              </w:rPr>
              <w:t>S(</w:t>
            </w:r>
            <w:proofErr w:type="spellStart"/>
            <w:r>
              <w:rPr>
                <w:color w:val="000000"/>
              </w:rPr>
              <w:t>tsm</w:t>
            </w:r>
            <w:proofErr w:type="spellEnd"/>
            <w:r>
              <w:rPr>
                <w:color w:val="000000"/>
              </w:rPr>
              <w:t>–</w:t>
            </w:r>
            <w:r w:rsidRPr="0040514D">
              <w:rPr>
                <w:color w:val="000000"/>
              </w:rPr>
              <w:t xml:space="preserve">./.) </w:t>
            </w:r>
            <w:proofErr w:type="spellStart"/>
            <w:r w:rsidRPr="0040514D">
              <w:rPr>
                <w:color w:val="000000"/>
              </w:rPr>
              <w:t>p</w:t>
            </w:r>
            <w:r>
              <w:rPr>
                <w:color w:val="000000"/>
                <w:vertAlign w:val="subscript"/>
              </w:rPr>
              <w:t>B</w:t>
            </w:r>
            <w:proofErr w:type="spellEnd"/>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900" w:type="dxa"/>
            <w:vAlign w:val="center"/>
          </w:tcPr>
          <w:p w:rsidR="001E10AB" w:rsidRPr="0040514D" w:rsidRDefault="001E10AB" w:rsidP="001521A3">
            <w:pPr>
              <w:jc w:val="center"/>
              <w:rPr>
                <w:color w:val="000000"/>
              </w:rPr>
            </w:pPr>
            <w:r w:rsidRPr="0040514D">
              <w:rPr>
                <w:color w:val="000000"/>
              </w:rPr>
              <w:t>152.8</w:t>
            </w:r>
            <w:r>
              <w:rPr>
                <w:color w:val="000000"/>
              </w:rPr>
              <w:t>9</w:t>
            </w:r>
          </w:p>
        </w:tc>
        <w:tc>
          <w:tcPr>
            <w:tcW w:w="1080" w:type="dxa"/>
            <w:vAlign w:val="center"/>
          </w:tcPr>
          <w:p w:rsidR="001E10AB" w:rsidRPr="0040514D" w:rsidRDefault="001E10AB" w:rsidP="001521A3">
            <w:pPr>
              <w:jc w:val="center"/>
              <w:rPr>
                <w:color w:val="000000"/>
              </w:rPr>
            </w:pPr>
            <w:r w:rsidRPr="0040514D">
              <w:rPr>
                <w:color w:val="000000"/>
              </w:rPr>
              <w:t>0.32</w:t>
            </w:r>
          </w:p>
        </w:tc>
        <w:tc>
          <w:tcPr>
            <w:tcW w:w="1080" w:type="dxa"/>
            <w:vAlign w:val="center"/>
          </w:tcPr>
          <w:p w:rsidR="001E10AB" w:rsidRPr="0040514D" w:rsidRDefault="001E10AB" w:rsidP="001521A3">
            <w:pPr>
              <w:jc w:val="center"/>
              <w:rPr>
                <w:color w:val="000000"/>
              </w:rPr>
            </w:pPr>
            <w:r w:rsidRPr="0040514D">
              <w:rPr>
                <w:color w:val="000000"/>
              </w:rPr>
              <w:t>0.352</w:t>
            </w:r>
          </w:p>
        </w:tc>
        <w:tc>
          <w:tcPr>
            <w:tcW w:w="1280" w:type="dxa"/>
            <w:vAlign w:val="center"/>
          </w:tcPr>
          <w:p w:rsidR="001E10AB" w:rsidRPr="0040514D" w:rsidRDefault="001E10AB" w:rsidP="001521A3">
            <w:pPr>
              <w:jc w:val="center"/>
              <w:rPr>
                <w:color w:val="000000"/>
              </w:rPr>
            </w:pPr>
            <w:r w:rsidRPr="0040514D">
              <w:rPr>
                <w:color w:val="000000"/>
              </w:rPr>
              <w:t>0.850</w:t>
            </w:r>
          </w:p>
        </w:tc>
      </w:tr>
      <w:tr w:rsidR="001E10AB" w:rsidRPr="005E7224" w:rsidTr="001521A3">
        <w:trPr>
          <w:trHeight w:val="277"/>
        </w:trPr>
        <w:tc>
          <w:tcPr>
            <w:tcW w:w="4680" w:type="dxa"/>
            <w:vAlign w:val="center"/>
          </w:tcPr>
          <w:p w:rsidR="001E10AB" w:rsidRPr="0040514D" w:rsidRDefault="001E10AB" w:rsidP="001521A3">
            <w:pPr>
              <w:widowControl w:val="0"/>
              <w:autoSpaceDE w:val="0"/>
              <w:autoSpaceDN w:val="0"/>
              <w:adjustRightInd w:val="0"/>
            </w:pPr>
            <w:r>
              <w:rPr>
                <w:color w:val="000000"/>
              </w:rPr>
              <w:t xml:space="preserve">S(.) </w:t>
            </w:r>
            <w:proofErr w:type="spellStart"/>
            <w:r>
              <w:rPr>
                <w:color w:val="000000"/>
              </w:rPr>
              <w:t>p</w:t>
            </w:r>
            <w:r>
              <w:rPr>
                <w:color w:val="000000"/>
                <w:vertAlign w:val="subscript"/>
              </w:rPr>
              <w:t>B</w:t>
            </w:r>
            <w:proofErr w:type="spellEnd"/>
            <w:r>
              <w:rPr>
                <w:color w:val="000000"/>
              </w:rPr>
              <w:t>(</w:t>
            </w:r>
            <w:proofErr w:type="spellStart"/>
            <w:r>
              <w:rPr>
                <w:color w:val="000000"/>
              </w:rPr>
              <w:t>tsm</w:t>
            </w:r>
            <w:proofErr w:type="spellEnd"/>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Pr>
                <w:vertAlign w:val="subscript"/>
              </w:rPr>
              <w:t>NB</w:t>
            </w:r>
            <w:r w:rsidRPr="0040514D">
              <w:rPr>
                <w:vertAlign w:val="subscript"/>
              </w:rPr>
              <w:sym w:font="Symbol" w:char="F0AE"/>
            </w:r>
            <w:r w:rsidRPr="0040514D">
              <w:rPr>
                <w:vertAlign w:val="subscript"/>
              </w:rPr>
              <w:t>B</w:t>
            </w:r>
            <w:r w:rsidRPr="0040514D">
              <w:t>(.)</w:t>
            </w:r>
          </w:p>
        </w:tc>
        <w:tc>
          <w:tcPr>
            <w:tcW w:w="900" w:type="dxa"/>
            <w:vAlign w:val="center"/>
          </w:tcPr>
          <w:p w:rsidR="001E10AB" w:rsidRPr="0040514D" w:rsidRDefault="001E10AB" w:rsidP="001521A3">
            <w:pPr>
              <w:jc w:val="center"/>
              <w:rPr>
                <w:color w:val="000000"/>
              </w:rPr>
            </w:pPr>
            <w:r w:rsidRPr="0040514D">
              <w:rPr>
                <w:color w:val="000000"/>
              </w:rPr>
              <w:t>154.8</w:t>
            </w:r>
            <w:r>
              <w:rPr>
                <w:color w:val="000000"/>
              </w:rPr>
              <w:t>9</w:t>
            </w:r>
          </w:p>
        </w:tc>
        <w:tc>
          <w:tcPr>
            <w:tcW w:w="1080" w:type="dxa"/>
            <w:vAlign w:val="center"/>
          </w:tcPr>
          <w:p w:rsidR="001E10AB" w:rsidRPr="0040514D" w:rsidRDefault="001E10AB" w:rsidP="001521A3">
            <w:pPr>
              <w:jc w:val="center"/>
              <w:rPr>
                <w:color w:val="000000"/>
              </w:rPr>
            </w:pPr>
            <w:r w:rsidRPr="0040514D">
              <w:rPr>
                <w:color w:val="000000"/>
              </w:rPr>
              <w:t>2.3</w:t>
            </w:r>
            <w:r>
              <w:rPr>
                <w:color w:val="000000"/>
              </w:rPr>
              <w:t>3</w:t>
            </w:r>
          </w:p>
        </w:tc>
        <w:tc>
          <w:tcPr>
            <w:tcW w:w="1080" w:type="dxa"/>
            <w:vAlign w:val="center"/>
          </w:tcPr>
          <w:p w:rsidR="001E10AB" w:rsidRPr="0040514D" w:rsidRDefault="001E10AB" w:rsidP="001521A3">
            <w:pPr>
              <w:jc w:val="center"/>
              <w:rPr>
                <w:color w:val="000000"/>
              </w:rPr>
            </w:pPr>
            <w:r w:rsidRPr="0040514D">
              <w:rPr>
                <w:color w:val="000000"/>
              </w:rPr>
              <w:t>0.129</w:t>
            </w:r>
          </w:p>
        </w:tc>
        <w:tc>
          <w:tcPr>
            <w:tcW w:w="1280" w:type="dxa"/>
            <w:vAlign w:val="center"/>
          </w:tcPr>
          <w:p w:rsidR="001E10AB" w:rsidRPr="0040514D" w:rsidRDefault="001E10AB" w:rsidP="001521A3">
            <w:pPr>
              <w:jc w:val="center"/>
              <w:rPr>
                <w:color w:val="000000"/>
              </w:rPr>
            </w:pPr>
            <w:r w:rsidRPr="0040514D">
              <w:rPr>
                <w:color w:val="000000"/>
              </w:rPr>
              <w:t>0.312</w:t>
            </w:r>
          </w:p>
        </w:tc>
      </w:tr>
      <w:tr w:rsidR="001E10AB" w:rsidRPr="005E7224" w:rsidTr="001521A3">
        <w:trPr>
          <w:trHeight w:val="295"/>
        </w:trPr>
        <w:tc>
          <w:tcPr>
            <w:tcW w:w="4680" w:type="dxa"/>
            <w:vAlign w:val="center"/>
          </w:tcPr>
          <w:p w:rsidR="001E10AB" w:rsidRPr="0040514D" w:rsidRDefault="001E10AB" w:rsidP="001521A3">
            <w:pPr>
              <w:widowControl w:val="0"/>
              <w:autoSpaceDE w:val="0"/>
              <w:autoSpaceDN w:val="0"/>
              <w:adjustRightInd w:val="0"/>
            </w:pPr>
            <w:r>
              <w:rPr>
                <w:color w:val="000000"/>
              </w:rPr>
              <w:t>S(</w:t>
            </w:r>
            <w:proofErr w:type="spellStart"/>
            <w:r>
              <w:rPr>
                <w:color w:val="000000"/>
              </w:rPr>
              <w:t>tsm</w:t>
            </w:r>
            <w:proofErr w:type="spellEnd"/>
            <w:r>
              <w:rPr>
                <w:color w:val="000000"/>
              </w:rPr>
              <w:t xml:space="preserve">–./.) </w:t>
            </w:r>
            <w:proofErr w:type="spellStart"/>
            <w:r>
              <w:rPr>
                <w:color w:val="000000"/>
              </w:rPr>
              <w:t>p</w:t>
            </w:r>
            <w:r>
              <w:rPr>
                <w:color w:val="000000"/>
                <w:vertAlign w:val="subscript"/>
              </w:rPr>
              <w:t>B</w:t>
            </w:r>
            <w:proofErr w:type="spellEnd"/>
            <w:r>
              <w:rPr>
                <w:color w:val="000000"/>
              </w:rPr>
              <w:t>(</w:t>
            </w:r>
            <w:proofErr w:type="spellStart"/>
            <w:r>
              <w:rPr>
                <w:color w:val="000000"/>
              </w:rPr>
              <w:t>tsm</w:t>
            </w:r>
            <w:proofErr w:type="spellEnd"/>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sidRPr="002C1CE4">
              <w:rPr>
                <w:vertAlign w:val="subscript"/>
              </w:rPr>
              <w:t>NB</w:t>
            </w:r>
            <w:r w:rsidRPr="0040514D">
              <w:rPr>
                <w:vertAlign w:val="subscript"/>
              </w:rPr>
              <w:sym w:font="Symbol" w:char="F0AE"/>
            </w:r>
            <w:r w:rsidRPr="0040514D">
              <w:rPr>
                <w:vertAlign w:val="subscript"/>
              </w:rPr>
              <w:t>B</w:t>
            </w:r>
            <w:r w:rsidRPr="0040514D">
              <w:t>(.)</w:t>
            </w:r>
          </w:p>
        </w:tc>
        <w:tc>
          <w:tcPr>
            <w:tcW w:w="900" w:type="dxa"/>
            <w:vAlign w:val="center"/>
          </w:tcPr>
          <w:p w:rsidR="001E10AB" w:rsidRPr="0040514D" w:rsidRDefault="001E10AB" w:rsidP="001521A3">
            <w:pPr>
              <w:jc w:val="center"/>
              <w:rPr>
                <w:color w:val="000000"/>
              </w:rPr>
            </w:pPr>
            <w:r w:rsidRPr="0040514D">
              <w:rPr>
                <w:color w:val="000000"/>
              </w:rPr>
              <w:t>155.2</w:t>
            </w:r>
            <w:r>
              <w:rPr>
                <w:color w:val="000000"/>
              </w:rPr>
              <w:t>9</w:t>
            </w:r>
          </w:p>
        </w:tc>
        <w:tc>
          <w:tcPr>
            <w:tcW w:w="1080" w:type="dxa"/>
            <w:vAlign w:val="center"/>
          </w:tcPr>
          <w:p w:rsidR="001E10AB" w:rsidRPr="0040514D" w:rsidRDefault="001E10AB" w:rsidP="001521A3">
            <w:pPr>
              <w:jc w:val="center"/>
              <w:rPr>
                <w:color w:val="000000"/>
              </w:rPr>
            </w:pPr>
            <w:r w:rsidRPr="0040514D">
              <w:rPr>
                <w:color w:val="000000"/>
              </w:rPr>
              <w:t>2.7</w:t>
            </w:r>
            <w:r>
              <w:rPr>
                <w:color w:val="000000"/>
              </w:rPr>
              <w:t>3</w:t>
            </w:r>
          </w:p>
        </w:tc>
        <w:tc>
          <w:tcPr>
            <w:tcW w:w="1080" w:type="dxa"/>
            <w:vAlign w:val="center"/>
          </w:tcPr>
          <w:p w:rsidR="001E10AB" w:rsidRPr="0040514D" w:rsidRDefault="001E10AB" w:rsidP="001521A3">
            <w:pPr>
              <w:jc w:val="center"/>
              <w:rPr>
                <w:color w:val="000000"/>
              </w:rPr>
            </w:pPr>
            <w:r w:rsidRPr="0040514D">
              <w:rPr>
                <w:color w:val="000000"/>
              </w:rPr>
              <w:t>0.106</w:t>
            </w:r>
          </w:p>
        </w:tc>
        <w:tc>
          <w:tcPr>
            <w:tcW w:w="1280" w:type="dxa"/>
            <w:vAlign w:val="center"/>
          </w:tcPr>
          <w:p w:rsidR="001E10AB" w:rsidRPr="0040514D" w:rsidRDefault="001E10AB" w:rsidP="001521A3">
            <w:pPr>
              <w:jc w:val="center"/>
              <w:rPr>
                <w:color w:val="000000"/>
              </w:rPr>
            </w:pPr>
            <w:r w:rsidRPr="0040514D">
              <w:rPr>
                <w:color w:val="000000"/>
              </w:rPr>
              <w:t>0.256</w:t>
            </w:r>
          </w:p>
        </w:tc>
      </w:tr>
      <w:tr w:rsidR="001E10AB" w:rsidRPr="005E7224" w:rsidTr="001521A3">
        <w:trPr>
          <w:trHeight w:val="315"/>
        </w:trPr>
        <w:tc>
          <w:tcPr>
            <w:tcW w:w="4680" w:type="dxa"/>
            <w:vAlign w:val="center"/>
          </w:tcPr>
          <w:p w:rsidR="001E10AB" w:rsidRPr="0040514D" w:rsidRDefault="001E10AB" w:rsidP="001521A3">
            <w:pPr>
              <w:widowControl w:val="0"/>
              <w:autoSpaceDE w:val="0"/>
              <w:autoSpaceDN w:val="0"/>
              <w:adjustRightInd w:val="0"/>
            </w:pPr>
            <w:r>
              <w:rPr>
                <w:color w:val="000000"/>
              </w:rPr>
              <w:t xml:space="preserve">S(.) </w:t>
            </w:r>
            <w:proofErr w:type="spellStart"/>
            <w:r>
              <w:rPr>
                <w:color w:val="000000"/>
              </w:rPr>
              <w:t>p</w:t>
            </w:r>
            <w:r>
              <w:rPr>
                <w:color w:val="000000"/>
                <w:vertAlign w:val="subscript"/>
              </w:rPr>
              <w:t>B</w:t>
            </w:r>
            <w:proofErr w:type="spellEnd"/>
            <w:r>
              <w:rPr>
                <w:color w:val="000000"/>
              </w:rPr>
              <w:t xml:space="preserve">(t)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sidRPr="001C3D18">
              <w:rPr>
                <w:vertAlign w:val="subscript"/>
              </w:rPr>
              <w:t>NB</w:t>
            </w:r>
            <w:r w:rsidRPr="0040514D">
              <w:rPr>
                <w:vertAlign w:val="subscript"/>
              </w:rPr>
              <w:sym w:font="Symbol" w:char="F0AE"/>
            </w:r>
            <w:r w:rsidRPr="001C3D18">
              <w:rPr>
                <w:vertAlign w:val="subscript"/>
              </w:rPr>
              <w:t>B</w:t>
            </w:r>
            <w:r w:rsidRPr="0040514D">
              <w:t>(.)</w:t>
            </w:r>
          </w:p>
        </w:tc>
        <w:tc>
          <w:tcPr>
            <w:tcW w:w="900" w:type="dxa"/>
            <w:vAlign w:val="center"/>
          </w:tcPr>
          <w:p w:rsidR="001E10AB" w:rsidRPr="0040514D" w:rsidRDefault="001E10AB" w:rsidP="001521A3">
            <w:pPr>
              <w:jc w:val="center"/>
              <w:rPr>
                <w:color w:val="000000"/>
              </w:rPr>
            </w:pPr>
            <w:r w:rsidRPr="0040514D">
              <w:rPr>
                <w:color w:val="000000"/>
              </w:rPr>
              <w:t>188.90</w:t>
            </w:r>
          </w:p>
        </w:tc>
        <w:tc>
          <w:tcPr>
            <w:tcW w:w="1080" w:type="dxa"/>
            <w:vAlign w:val="center"/>
          </w:tcPr>
          <w:p w:rsidR="001E10AB" w:rsidRPr="0040514D" w:rsidRDefault="001E10AB" w:rsidP="001521A3">
            <w:pPr>
              <w:jc w:val="center"/>
              <w:rPr>
                <w:color w:val="000000"/>
              </w:rPr>
            </w:pPr>
            <w:r w:rsidRPr="0040514D">
              <w:rPr>
                <w:color w:val="000000"/>
              </w:rPr>
              <w:t>36.34</w:t>
            </w:r>
          </w:p>
        </w:tc>
        <w:tc>
          <w:tcPr>
            <w:tcW w:w="1080" w:type="dxa"/>
            <w:vAlign w:val="center"/>
          </w:tcPr>
          <w:p w:rsidR="001E10AB" w:rsidRPr="0040514D" w:rsidRDefault="001E10AB" w:rsidP="001521A3">
            <w:pPr>
              <w:jc w:val="center"/>
              <w:rPr>
                <w:color w:val="000000"/>
              </w:rPr>
            </w:pPr>
            <w:r w:rsidRPr="0040514D">
              <w:rPr>
                <w:color w:val="000000"/>
              </w:rPr>
              <w:t>0.000</w:t>
            </w:r>
          </w:p>
        </w:tc>
        <w:tc>
          <w:tcPr>
            <w:tcW w:w="1280" w:type="dxa"/>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289"/>
        </w:trPr>
        <w:tc>
          <w:tcPr>
            <w:tcW w:w="4680" w:type="dxa"/>
            <w:vAlign w:val="center"/>
          </w:tcPr>
          <w:p w:rsidR="001E10AB" w:rsidRPr="0040514D" w:rsidRDefault="001E10AB" w:rsidP="001521A3">
            <w:pPr>
              <w:widowControl w:val="0"/>
              <w:autoSpaceDE w:val="0"/>
              <w:autoSpaceDN w:val="0"/>
              <w:adjustRightInd w:val="0"/>
            </w:pPr>
            <w:r w:rsidRPr="0040514D">
              <w:rPr>
                <w:color w:val="000000"/>
              </w:rPr>
              <w:t xml:space="preserve">S(t) </w:t>
            </w:r>
            <w:proofErr w:type="spellStart"/>
            <w:r w:rsidRPr="0040514D">
              <w:rPr>
                <w:color w:val="000000"/>
              </w:rPr>
              <w:t>p</w:t>
            </w:r>
            <w:r>
              <w:rPr>
                <w:color w:val="000000"/>
                <w:vertAlign w:val="subscript"/>
              </w:rPr>
              <w:t>B</w:t>
            </w:r>
            <w:proofErr w:type="spellEnd"/>
            <w:r>
              <w:rPr>
                <w:color w:val="000000"/>
              </w:rPr>
              <w:t xml:space="preserve">(.) </w:t>
            </w:r>
            <w:proofErr w:type="spellStart"/>
            <w:r>
              <w:rPr>
                <w:color w:val="000000"/>
              </w:rPr>
              <w:t>p</w:t>
            </w:r>
            <w:r>
              <w:rPr>
                <w:color w:val="000000"/>
                <w:vertAlign w:val="subscript"/>
              </w:rPr>
              <w:t>NB</w:t>
            </w:r>
            <w:proofErr w:type="spellEnd"/>
            <w:r>
              <w:rPr>
                <w:color w:val="000000"/>
              </w:rPr>
              <w:t>(0</w:t>
            </w:r>
            <w:r w:rsidRPr="0040514D">
              <w:rPr>
                <w:color w:val="000000"/>
              </w:rPr>
              <w:t xml:space="preserve">) </w:t>
            </w:r>
            <w:r w:rsidRPr="0040514D">
              <w:sym w:font="Symbol" w:char="F079"/>
            </w:r>
            <w:r w:rsidRPr="0040514D">
              <w:rPr>
                <w:vertAlign w:val="subscript"/>
              </w:rPr>
              <w:t>B</w:t>
            </w:r>
            <w:r w:rsidRPr="0040514D">
              <w:rPr>
                <w:vertAlign w:val="subscript"/>
              </w:rPr>
              <w:sym w:font="Symbol" w:char="F0AE"/>
            </w:r>
            <w:r w:rsidRPr="0040514D">
              <w:rPr>
                <w:vertAlign w:val="subscript"/>
              </w:rPr>
              <w:t>NB</w:t>
            </w:r>
            <w:r w:rsidRPr="0040514D">
              <w:t xml:space="preserve">(.) </w:t>
            </w:r>
            <w:r w:rsidRPr="0040514D">
              <w:sym w:font="Symbol" w:char="F079"/>
            </w:r>
            <w:r w:rsidRPr="002C1CE4">
              <w:rPr>
                <w:vertAlign w:val="subscript"/>
              </w:rPr>
              <w:t>NB</w:t>
            </w:r>
            <w:r w:rsidRPr="0040514D">
              <w:rPr>
                <w:vertAlign w:val="subscript"/>
              </w:rPr>
              <w:sym w:font="Symbol" w:char="F0AE"/>
            </w:r>
            <w:r w:rsidRPr="002C1CE4">
              <w:rPr>
                <w:vertAlign w:val="subscript"/>
              </w:rPr>
              <w:t>B</w:t>
            </w:r>
            <w:r w:rsidRPr="0040514D">
              <w:t>(.)</w:t>
            </w:r>
          </w:p>
        </w:tc>
        <w:tc>
          <w:tcPr>
            <w:tcW w:w="900" w:type="dxa"/>
            <w:vAlign w:val="center"/>
          </w:tcPr>
          <w:p w:rsidR="001E10AB" w:rsidRPr="0040514D" w:rsidRDefault="001E10AB" w:rsidP="001521A3">
            <w:pPr>
              <w:jc w:val="center"/>
              <w:rPr>
                <w:color w:val="000000"/>
              </w:rPr>
            </w:pPr>
            <w:r w:rsidRPr="0040514D">
              <w:rPr>
                <w:color w:val="000000"/>
              </w:rPr>
              <w:t>194.7</w:t>
            </w:r>
            <w:r>
              <w:rPr>
                <w:color w:val="000000"/>
              </w:rPr>
              <w:t>5</w:t>
            </w:r>
          </w:p>
        </w:tc>
        <w:tc>
          <w:tcPr>
            <w:tcW w:w="1080" w:type="dxa"/>
            <w:vAlign w:val="center"/>
          </w:tcPr>
          <w:p w:rsidR="001E10AB" w:rsidRPr="0040514D" w:rsidRDefault="001E10AB" w:rsidP="001521A3">
            <w:pPr>
              <w:jc w:val="center"/>
              <w:rPr>
                <w:color w:val="000000"/>
              </w:rPr>
            </w:pPr>
            <w:r w:rsidRPr="0040514D">
              <w:rPr>
                <w:color w:val="000000"/>
              </w:rPr>
              <w:t>42.1</w:t>
            </w:r>
            <w:r>
              <w:rPr>
                <w:color w:val="000000"/>
              </w:rPr>
              <w:t>9</w:t>
            </w:r>
          </w:p>
        </w:tc>
        <w:tc>
          <w:tcPr>
            <w:tcW w:w="1080" w:type="dxa"/>
            <w:vAlign w:val="center"/>
          </w:tcPr>
          <w:p w:rsidR="001E10AB" w:rsidRPr="0040514D" w:rsidRDefault="001E10AB" w:rsidP="001521A3">
            <w:pPr>
              <w:jc w:val="center"/>
              <w:rPr>
                <w:color w:val="000000"/>
              </w:rPr>
            </w:pPr>
            <w:r w:rsidRPr="0040514D">
              <w:rPr>
                <w:color w:val="000000"/>
              </w:rPr>
              <w:t>0.000</w:t>
            </w:r>
          </w:p>
        </w:tc>
        <w:tc>
          <w:tcPr>
            <w:tcW w:w="1280" w:type="dxa"/>
            <w:vAlign w:val="center"/>
          </w:tcPr>
          <w:p w:rsidR="001E10AB" w:rsidRPr="0040514D" w:rsidRDefault="001E10AB" w:rsidP="001521A3">
            <w:pPr>
              <w:jc w:val="center"/>
              <w:rPr>
                <w:color w:val="000000"/>
              </w:rPr>
            </w:pPr>
            <w:r w:rsidRPr="0040514D">
              <w:rPr>
                <w:color w:val="000000"/>
              </w:rPr>
              <w:t>0.000</w:t>
            </w:r>
          </w:p>
        </w:tc>
      </w:tr>
      <w:tr w:rsidR="001E10AB" w:rsidRPr="005E7224" w:rsidTr="001521A3">
        <w:trPr>
          <w:trHeight w:val="293"/>
        </w:trPr>
        <w:tc>
          <w:tcPr>
            <w:tcW w:w="4680" w:type="dxa"/>
            <w:tcBorders>
              <w:bottom w:val="single" w:sz="4" w:space="0" w:color="auto"/>
            </w:tcBorders>
            <w:vAlign w:val="center"/>
          </w:tcPr>
          <w:p w:rsidR="001E10AB" w:rsidRPr="0040514D" w:rsidRDefault="001E10AB" w:rsidP="001521A3">
            <w:pPr>
              <w:widowControl w:val="0"/>
              <w:autoSpaceDE w:val="0"/>
              <w:autoSpaceDN w:val="0"/>
              <w:adjustRightInd w:val="0"/>
              <w:rPr>
                <w:lang w:val="fr-FR"/>
              </w:rPr>
            </w:pPr>
            <w:r w:rsidRPr="0040514D">
              <w:rPr>
                <w:color w:val="000000"/>
                <w:lang w:val="fr-FR"/>
              </w:rPr>
              <w:t xml:space="preserve">S(t) </w:t>
            </w:r>
            <w:proofErr w:type="spellStart"/>
            <w:r w:rsidRPr="0040514D">
              <w:rPr>
                <w:color w:val="000000"/>
                <w:lang w:val="fr-FR"/>
              </w:rPr>
              <w:t>p</w:t>
            </w:r>
            <w:r>
              <w:rPr>
                <w:color w:val="000000"/>
                <w:vertAlign w:val="subscript"/>
                <w:lang w:val="fr-FR"/>
              </w:rPr>
              <w:t>B</w:t>
            </w:r>
            <w:proofErr w:type="spellEnd"/>
            <w:r>
              <w:rPr>
                <w:color w:val="000000"/>
                <w:lang w:val="fr-FR"/>
              </w:rPr>
              <w:t xml:space="preserve">(t) </w:t>
            </w:r>
            <w:proofErr w:type="spellStart"/>
            <w:r>
              <w:rPr>
                <w:color w:val="000000"/>
                <w:lang w:val="fr-FR"/>
              </w:rPr>
              <w:t>p</w:t>
            </w:r>
            <w:r>
              <w:rPr>
                <w:color w:val="000000"/>
                <w:vertAlign w:val="subscript"/>
                <w:lang w:val="fr-FR"/>
              </w:rPr>
              <w:t>NB</w:t>
            </w:r>
            <w:proofErr w:type="spellEnd"/>
            <w:r>
              <w:rPr>
                <w:color w:val="000000"/>
                <w:lang w:val="fr-FR"/>
              </w:rPr>
              <w:t>(0</w:t>
            </w:r>
            <w:r w:rsidRPr="0040514D">
              <w:rPr>
                <w:color w:val="000000"/>
                <w:lang w:val="fr-FR"/>
              </w:rPr>
              <w:t xml:space="preserve">) </w:t>
            </w:r>
            <w:r w:rsidRPr="0040514D">
              <w:sym w:font="Symbol" w:char="F079"/>
            </w:r>
            <w:r w:rsidRPr="0040514D">
              <w:rPr>
                <w:vertAlign w:val="subscript"/>
                <w:lang w:val="fr-FR"/>
              </w:rPr>
              <w:t>B</w:t>
            </w:r>
            <w:r w:rsidRPr="0040514D">
              <w:rPr>
                <w:vertAlign w:val="subscript"/>
              </w:rPr>
              <w:sym w:font="Symbol" w:char="F0AE"/>
            </w:r>
            <w:r w:rsidRPr="0040514D">
              <w:rPr>
                <w:vertAlign w:val="subscript"/>
                <w:lang w:val="fr-FR"/>
              </w:rPr>
              <w:t>NB</w:t>
            </w:r>
            <w:r w:rsidRPr="0040514D">
              <w:rPr>
                <w:lang w:val="fr-FR"/>
              </w:rPr>
              <w:t xml:space="preserve">(.) </w:t>
            </w:r>
            <w:r w:rsidRPr="0040514D">
              <w:sym w:font="Symbol" w:char="F079"/>
            </w:r>
            <w:r>
              <w:rPr>
                <w:vertAlign w:val="subscript"/>
                <w:lang w:val="fr-FR"/>
              </w:rPr>
              <w:t>NB</w:t>
            </w:r>
            <w:r w:rsidRPr="0040514D">
              <w:rPr>
                <w:vertAlign w:val="subscript"/>
              </w:rPr>
              <w:sym w:font="Symbol" w:char="F0AE"/>
            </w:r>
            <w:r w:rsidRPr="0040514D">
              <w:rPr>
                <w:vertAlign w:val="subscript"/>
                <w:lang w:val="fr-FR"/>
              </w:rPr>
              <w:t>B</w:t>
            </w:r>
            <w:r w:rsidRPr="0040514D">
              <w:rPr>
                <w:lang w:val="fr-FR"/>
              </w:rPr>
              <w:t>(.)</w:t>
            </w:r>
          </w:p>
        </w:tc>
        <w:tc>
          <w:tcPr>
            <w:tcW w:w="900" w:type="dxa"/>
            <w:tcBorders>
              <w:bottom w:val="single" w:sz="4" w:space="0" w:color="auto"/>
            </w:tcBorders>
            <w:vAlign w:val="center"/>
          </w:tcPr>
          <w:p w:rsidR="001E10AB" w:rsidRPr="0040514D" w:rsidRDefault="001E10AB" w:rsidP="001521A3">
            <w:pPr>
              <w:jc w:val="center"/>
              <w:rPr>
                <w:color w:val="000000"/>
              </w:rPr>
            </w:pPr>
            <w:r w:rsidRPr="0040514D">
              <w:rPr>
                <w:color w:val="000000"/>
              </w:rPr>
              <w:t>275.30</w:t>
            </w:r>
          </w:p>
        </w:tc>
        <w:tc>
          <w:tcPr>
            <w:tcW w:w="1080" w:type="dxa"/>
            <w:tcBorders>
              <w:bottom w:val="single" w:sz="4" w:space="0" w:color="auto"/>
            </w:tcBorders>
            <w:vAlign w:val="center"/>
          </w:tcPr>
          <w:p w:rsidR="001E10AB" w:rsidRPr="0040514D" w:rsidRDefault="001E10AB" w:rsidP="001521A3">
            <w:pPr>
              <w:jc w:val="center"/>
              <w:rPr>
                <w:color w:val="000000"/>
              </w:rPr>
            </w:pPr>
            <w:r w:rsidRPr="0040514D">
              <w:rPr>
                <w:color w:val="000000"/>
              </w:rPr>
              <w:t>122.74</w:t>
            </w:r>
          </w:p>
        </w:tc>
        <w:tc>
          <w:tcPr>
            <w:tcW w:w="1080" w:type="dxa"/>
            <w:tcBorders>
              <w:bottom w:val="single" w:sz="4" w:space="0" w:color="auto"/>
            </w:tcBorders>
            <w:vAlign w:val="center"/>
          </w:tcPr>
          <w:p w:rsidR="001E10AB" w:rsidRPr="0040514D" w:rsidRDefault="001E10AB" w:rsidP="001521A3">
            <w:pPr>
              <w:jc w:val="center"/>
              <w:rPr>
                <w:color w:val="000000"/>
              </w:rPr>
            </w:pPr>
            <w:r w:rsidRPr="0040514D">
              <w:rPr>
                <w:color w:val="000000"/>
              </w:rPr>
              <w:t>0.000</w:t>
            </w:r>
          </w:p>
        </w:tc>
        <w:tc>
          <w:tcPr>
            <w:tcW w:w="1280" w:type="dxa"/>
            <w:tcBorders>
              <w:bottom w:val="single" w:sz="4" w:space="0" w:color="auto"/>
            </w:tcBorders>
            <w:vAlign w:val="center"/>
          </w:tcPr>
          <w:p w:rsidR="001E10AB" w:rsidRPr="0040514D" w:rsidRDefault="001E10AB" w:rsidP="001521A3">
            <w:pPr>
              <w:jc w:val="center"/>
              <w:rPr>
                <w:color w:val="000000"/>
              </w:rPr>
            </w:pPr>
            <w:r w:rsidRPr="0040514D">
              <w:rPr>
                <w:color w:val="000000"/>
              </w:rPr>
              <w:t>0.000</w:t>
            </w:r>
          </w:p>
        </w:tc>
      </w:tr>
    </w:tbl>
    <w:p w:rsidR="001E10AB" w:rsidRPr="005E7224" w:rsidRDefault="001E10AB" w:rsidP="001E10AB">
      <w:pPr>
        <w:widowControl w:val="0"/>
        <w:autoSpaceDE w:val="0"/>
        <w:autoSpaceDN w:val="0"/>
        <w:adjustRightInd w:val="0"/>
      </w:pPr>
    </w:p>
    <w:p w:rsidR="001E10AB" w:rsidRPr="00232ABA" w:rsidRDefault="00A848A3" w:rsidP="00A848A3">
      <w:pPr>
        <w:widowControl w:val="0"/>
        <w:autoSpaceDE w:val="0"/>
        <w:autoSpaceDN w:val="0"/>
        <w:adjustRightInd w:val="0"/>
        <w:spacing w:line="480" w:lineRule="auto"/>
        <w:jc w:val="both"/>
      </w:pPr>
      <w:r w:rsidRPr="005E7224">
        <w:t>Due to the small size of the dataset and the small number of females that returned to nest following device attachment, transition probabilities were held constant</w:t>
      </w:r>
      <w:r>
        <w:t xml:space="preserve"> over time</w:t>
      </w:r>
      <w:r w:rsidRPr="005E7224">
        <w:t>.</w:t>
      </w:r>
      <w:r>
        <w:t xml:space="preserve"> </w:t>
      </w:r>
      <w:proofErr w:type="spellStart"/>
      <w:r w:rsidR="001E10AB" w:rsidRPr="005E7224">
        <w:t>qAIC</w:t>
      </w:r>
      <w:r w:rsidR="001E10AB" w:rsidRPr="005E7224">
        <w:rPr>
          <w:vertAlign w:val="subscript"/>
        </w:rPr>
        <w:t>c</w:t>
      </w:r>
      <w:proofErr w:type="spellEnd"/>
      <w:r w:rsidR="001E10AB" w:rsidRPr="005E7224">
        <w:t xml:space="preserve">: quasi-likelihood Akaike’s information criterion corrected for small sample size; S: survival rate, assumed to be equal in the breeding and non-breeding state; </w:t>
      </w:r>
      <w:proofErr w:type="spellStart"/>
      <w:r w:rsidR="001E10AB" w:rsidRPr="005E7224">
        <w:t>p</w:t>
      </w:r>
      <w:r w:rsidR="001E10AB">
        <w:rPr>
          <w:vertAlign w:val="subscript"/>
        </w:rPr>
        <w:t>B</w:t>
      </w:r>
      <w:proofErr w:type="spellEnd"/>
      <w:r w:rsidR="001E10AB" w:rsidRPr="005E7224">
        <w:t>: probability of rec</w:t>
      </w:r>
      <w:r w:rsidR="001E10AB">
        <w:t xml:space="preserve">apture in the breeding state; </w:t>
      </w:r>
      <w:proofErr w:type="spellStart"/>
      <w:r w:rsidR="001E10AB">
        <w:t>p</w:t>
      </w:r>
      <w:r w:rsidR="001E10AB">
        <w:rPr>
          <w:vertAlign w:val="subscript"/>
        </w:rPr>
        <w:t>NB</w:t>
      </w:r>
      <w:proofErr w:type="spellEnd"/>
      <w:r w:rsidR="001E10AB" w:rsidRPr="005E7224">
        <w:t xml:space="preserve">: probability of recapture in the non-breeding state, fixed at 0 throughout; </w:t>
      </w:r>
      <w:r w:rsidR="001E10AB" w:rsidRPr="005E7224">
        <w:sym w:font="Symbol" w:char="F079"/>
      </w:r>
      <w:r w:rsidR="001E10AB" w:rsidRPr="005E7224">
        <w:rPr>
          <w:vertAlign w:val="subscript"/>
        </w:rPr>
        <w:t>B</w:t>
      </w:r>
      <w:r w:rsidR="001E10AB" w:rsidRPr="005E7224">
        <w:rPr>
          <w:vertAlign w:val="subscript"/>
        </w:rPr>
        <w:sym w:font="Symbol" w:char="F0AE"/>
      </w:r>
      <w:r w:rsidR="001E10AB" w:rsidRPr="005E7224">
        <w:rPr>
          <w:vertAlign w:val="subscript"/>
        </w:rPr>
        <w:t>NB</w:t>
      </w:r>
      <w:r w:rsidR="001E10AB" w:rsidRPr="005E7224">
        <w:t>: breeding transition probability from the breeding to the</w:t>
      </w:r>
      <w:r w:rsidR="001E10AB">
        <w:t xml:space="preserve"> non-breeding state</w:t>
      </w:r>
      <w:r w:rsidR="001E10AB" w:rsidRPr="005E7224">
        <w:t xml:space="preserve">; </w:t>
      </w:r>
      <w:r w:rsidR="001E10AB" w:rsidRPr="005E7224">
        <w:sym w:font="Symbol" w:char="F079"/>
      </w:r>
      <w:r w:rsidR="001E10AB" w:rsidRPr="005E7224">
        <w:rPr>
          <w:vertAlign w:val="subscript"/>
        </w:rPr>
        <w:t>NB</w:t>
      </w:r>
      <w:r w:rsidR="001E10AB" w:rsidRPr="005E7224">
        <w:rPr>
          <w:vertAlign w:val="subscript"/>
        </w:rPr>
        <w:sym w:font="Symbol" w:char="F0AE"/>
      </w:r>
      <w:r w:rsidR="001E10AB" w:rsidRPr="005E7224">
        <w:rPr>
          <w:vertAlign w:val="subscript"/>
        </w:rPr>
        <w:t>B</w:t>
      </w:r>
      <w:r w:rsidR="001E10AB" w:rsidRPr="005E7224">
        <w:t>: breeding transition probability from the non-breeding to the breeding state; ‘.’ denotes t</w:t>
      </w:r>
      <w:r w:rsidR="001E10AB">
        <w:t xml:space="preserve">hat the parameter was constant; </w:t>
      </w:r>
      <w:r w:rsidR="001E10AB" w:rsidRPr="005E7224">
        <w:t>‘</w:t>
      </w:r>
      <w:proofErr w:type="spellStart"/>
      <w:r w:rsidR="001E10AB" w:rsidRPr="005E7224">
        <w:t>tsm</w:t>
      </w:r>
      <w:proofErr w:type="spellEnd"/>
      <w:r w:rsidR="001E10AB" w:rsidRPr="005E7224">
        <w:t>’: time-since-marking model structure; ‘/’ separates age-classes (individuals that become transient after device attachment and individuals that remain in the breeding population after device attachment) for parameters with a time-since-marking model structure.</w:t>
      </w:r>
      <w:r w:rsidR="001E10AB">
        <w:rPr>
          <w:b/>
        </w:rPr>
        <w:br w:type="page"/>
      </w:r>
    </w:p>
    <w:p w:rsidR="001E10AB" w:rsidRDefault="001E10AB" w:rsidP="001E10AB">
      <w:pPr>
        <w:widowControl w:val="0"/>
        <w:autoSpaceDE w:val="0"/>
        <w:autoSpaceDN w:val="0"/>
        <w:adjustRightInd w:val="0"/>
        <w:jc w:val="both"/>
        <w:rPr>
          <w:b/>
        </w:rPr>
        <w:sectPr w:rsidR="001E10AB" w:rsidSect="00262B1D">
          <w:type w:val="continuous"/>
          <w:pgSz w:w="11900" w:h="16840"/>
          <w:pgMar w:top="1440" w:right="1440" w:bottom="1440" w:left="1440" w:header="708" w:footer="708" w:gutter="0"/>
          <w:cols w:space="708"/>
          <w:docGrid w:linePitch="360"/>
        </w:sectPr>
      </w:pPr>
    </w:p>
    <w:p w:rsidR="00A848A3" w:rsidRDefault="001E10AB" w:rsidP="00A848A3">
      <w:pPr>
        <w:widowControl w:val="0"/>
        <w:autoSpaceDE w:val="0"/>
        <w:autoSpaceDN w:val="0"/>
        <w:adjustRightInd w:val="0"/>
        <w:spacing w:line="480" w:lineRule="auto"/>
        <w:jc w:val="both"/>
      </w:pPr>
      <w:r w:rsidRPr="006B2B69">
        <w:rPr>
          <w:b/>
        </w:rPr>
        <w:lastRenderedPageBreak/>
        <w:t>Table S9</w:t>
      </w:r>
      <w:r>
        <w:t xml:space="preserve">. </w:t>
      </w:r>
      <w:r w:rsidRPr="00A848A3">
        <w:rPr>
          <w:b/>
        </w:rPr>
        <w:t>Summary of parameter estimates, calculated using MARK, for both species and groups.</w:t>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1807"/>
        <w:gridCol w:w="3932"/>
        <w:gridCol w:w="3931"/>
        <w:gridCol w:w="3934"/>
      </w:tblGrid>
      <w:tr w:rsidR="00A848A3" w:rsidTr="009E4C9E">
        <w:trPr>
          <w:trHeight w:val="367"/>
        </w:trPr>
        <w:tc>
          <w:tcPr>
            <w:tcW w:w="774" w:type="pct"/>
            <w:gridSpan w:val="2"/>
            <w:tcBorders>
              <w:top w:val="single" w:sz="4" w:space="0" w:color="auto"/>
            </w:tcBorders>
          </w:tcPr>
          <w:p w:rsidR="00A848A3" w:rsidRPr="00325465" w:rsidRDefault="00A848A3" w:rsidP="009E4C9E">
            <w:pPr>
              <w:widowControl w:val="0"/>
              <w:autoSpaceDE w:val="0"/>
              <w:autoSpaceDN w:val="0"/>
              <w:adjustRightInd w:val="0"/>
              <w:jc w:val="both"/>
              <w:rPr>
                <w:b/>
              </w:rPr>
            </w:pPr>
            <w:r w:rsidRPr="00325465">
              <w:rPr>
                <w:b/>
              </w:rPr>
              <w:t>Species</w:t>
            </w:r>
          </w:p>
        </w:tc>
        <w:tc>
          <w:tcPr>
            <w:tcW w:w="1408" w:type="pct"/>
            <w:vMerge w:val="restart"/>
            <w:tcBorders>
              <w:top w:val="single" w:sz="4" w:space="0" w:color="auto"/>
            </w:tcBorders>
            <w:vAlign w:val="center"/>
          </w:tcPr>
          <w:p w:rsidR="00A848A3" w:rsidRPr="00325465" w:rsidRDefault="00A848A3" w:rsidP="009E4C9E">
            <w:pPr>
              <w:widowControl w:val="0"/>
              <w:autoSpaceDE w:val="0"/>
              <w:autoSpaceDN w:val="0"/>
              <w:adjustRightInd w:val="0"/>
              <w:jc w:val="center"/>
              <w:rPr>
                <w:b/>
              </w:rPr>
            </w:pPr>
            <w:r w:rsidRPr="00325465">
              <w:rPr>
                <w:b/>
              </w:rPr>
              <w:t>Survival</w:t>
            </w:r>
          </w:p>
        </w:tc>
        <w:tc>
          <w:tcPr>
            <w:tcW w:w="1408" w:type="pct"/>
            <w:vMerge w:val="restart"/>
            <w:tcBorders>
              <w:top w:val="single" w:sz="4" w:space="0" w:color="auto"/>
            </w:tcBorders>
            <w:vAlign w:val="center"/>
          </w:tcPr>
          <w:p w:rsidR="00A848A3" w:rsidRDefault="00A848A3" w:rsidP="009E4C9E">
            <w:pPr>
              <w:widowControl w:val="0"/>
              <w:autoSpaceDE w:val="0"/>
              <w:autoSpaceDN w:val="0"/>
              <w:adjustRightInd w:val="0"/>
              <w:jc w:val="center"/>
              <w:rPr>
                <w:b/>
              </w:rPr>
            </w:pPr>
            <w:r w:rsidRPr="00325465">
              <w:rPr>
                <w:b/>
              </w:rPr>
              <w:t>Recapture probability</w:t>
            </w:r>
          </w:p>
          <w:p w:rsidR="00A848A3" w:rsidRPr="00325465" w:rsidRDefault="00A848A3" w:rsidP="009E4C9E">
            <w:pPr>
              <w:widowControl w:val="0"/>
              <w:autoSpaceDE w:val="0"/>
              <w:autoSpaceDN w:val="0"/>
              <w:adjustRightInd w:val="0"/>
              <w:jc w:val="center"/>
              <w:rPr>
                <w:b/>
              </w:rPr>
            </w:pPr>
            <w:r w:rsidRPr="00325465">
              <w:rPr>
                <w:b/>
              </w:rPr>
              <w:t>in the breeding state</w:t>
            </w:r>
          </w:p>
        </w:tc>
        <w:tc>
          <w:tcPr>
            <w:tcW w:w="1409" w:type="pct"/>
            <w:vMerge w:val="restart"/>
            <w:tcBorders>
              <w:top w:val="single" w:sz="4" w:space="0" w:color="auto"/>
            </w:tcBorders>
            <w:vAlign w:val="center"/>
          </w:tcPr>
          <w:p w:rsidR="00A848A3" w:rsidRPr="00325465" w:rsidRDefault="00A848A3" w:rsidP="009E4C9E">
            <w:pPr>
              <w:widowControl w:val="0"/>
              <w:autoSpaceDE w:val="0"/>
              <w:autoSpaceDN w:val="0"/>
              <w:adjustRightInd w:val="0"/>
              <w:jc w:val="center"/>
              <w:rPr>
                <w:b/>
              </w:rPr>
            </w:pPr>
            <w:r w:rsidRPr="00325465">
              <w:rPr>
                <w:b/>
              </w:rPr>
              <w:t>Breeding transition probability between states</w:t>
            </w:r>
          </w:p>
        </w:tc>
      </w:tr>
      <w:tr w:rsidR="00A848A3" w:rsidTr="009E4C9E">
        <w:trPr>
          <w:trHeight w:val="366"/>
        </w:trPr>
        <w:tc>
          <w:tcPr>
            <w:tcW w:w="127" w:type="pct"/>
            <w:tcBorders>
              <w:bottom w:val="single" w:sz="4" w:space="0" w:color="auto"/>
            </w:tcBorders>
          </w:tcPr>
          <w:p w:rsidR="00A848A3" w:rsidRPr="00325465" w:rsidRDefault="00A848A3" w:rsidP="009E4C9E">
            <w:pPr>
              <w:widowControl w:val="0"/>
              <w:autoSpaceDE w:val="0"/>
              <w:autoSpaceDN w:val="0"/>
              <w:adjustRightInd w:val="0"/>
              <w:jc w:val="both"/>
              <w:rPr>
                <w:b/>
              </w:rPr>
            </w:pPr>
          </w:p>
        </w:tc>
        <w:tc>
          <w:tcPr>
            <w:tcW w:w="647" w:type="pct"/>
            <w:tcBorders>
              <w:bottom w:val="single" w:sz="4" w:space="0" w:color="auto"/>
            </w:tcBorders>
          </w:tcPr>
          <w:p w:rsidR="00A848A3" w:rsidRPr="00325465" w:rsidRDefault="00A848A3" w:rsidP="009E4C9E">
            <w:pPr>
              <w:widowControl w:val="0"/>
              <w:autoSpaceDE w:val="0"/>
              <w:autoSpaceDN w:val="0"/>
              <w:adjustRightInd w:val="0"/>
              <w:jc w:val="both"/>
              <w:rPr>
                <w:b/>
              </w:rPr>
            </w:pPr>
            <w:r w:rsidRPr="00325465">
              <w:rPr>
                <w:b/>
              </w:rPr>
              <w:t>Group</w:t>
            </w:r>
          </w:p>
        </w:tc>
        <w:tc>
          <w:tcPr>
            <w:tcW w:w="1408" w:type="pct"/>
            <w:vMerge/>
            <w:tcBorders>
              <w:bottom w:val="single" w:sz="4" w:space="0" w:color="auto"/>
            </w:tcBorders>
            <w:vAlign w:val="center"/>
          </w:tcPr>
          <w:p w:rsidR="00A848A3" w:rsidRPr="00325465" w:rsidRDefault="00A848A3" w:rsidP="009E4C9E">
            <w:pPr>
              <w:widowControl w:val="0"/>
              <w:autoSpaceDE w:val="0"/>
              <w:autoSpaceDN w:val="0"/>
              <w:adjustRightInd w:val="0"/>
              <w:jc w:val="center"/>
              <w:rPr>
                <w:b/>
              </w:rPr>
            </w:pPr>
          </w:p>
        </w:tc>
        <w:tc>
          <w:tcPr>
            <w:tcW w:w="1408" w:type="pct"/>
            <w:vMerge/>
            <w:tcBorders>
              <w:bottom w:val="single" w:sz="4" w:space="0" w:color="auto"/>
            </w:tcBorders>
            <w:vAlign w:val="center"/>
          </w:tcPr>
          <w:p w:rsidR="00A848A3" w:rsidRPr="00325465" w:rsidRDefault="00A848A3" w:rsidP="009E4C9E">
            <w:pPr>
              <w:widowControl w:val="0"/>
              <w:autoSpaceDE w:val="0"/>
              <w:autoSpaceDN w:val="0"/>
              <w:adjustRightInd w:val="0"/>
              <w:jc w:val="center"/>
              <w:rPr>
                <w:b/>
              </w:rPr>
            </w:pPr>
          </w:p>
        </w:tc>
        <w:tc>
          <w:tcPr>
            <w:tcW w:w="1409" w:type="pct"/>
            <w:vMerge/>
            <w:tcBorders>
              <w:bottom w:val="single" w:sz="4" w:space="0" w:color="auto"/>
            </w:tcBorders>
            <w:vAlign w:val="center"/>
          </w:tcPr>
          <w:p w:rsidR="00A848A3" w:rsidRPr="00325465" w:rsidRDefault="00A848A3" w:rsidP="009E4C9E">
            <w:pPr>
              <w:widowControl w:val="0"/>
              <w:autoSpaceDE w:val="0"/>
              <w:autoSpaceDN w:val="0"/>
              <w:adjustRightInd w:val="0"/>
              <w:jc w:val="center"/>
              <w:rPr>
                <w:b/>
              </w:rPr>
            </w:pPr>
          </w:p>
        </w:tc>
      </w:tr>
      <w:tr w:rsidR="00A848A3" w:rsidTr="009E4C9E">
        <w:tc>
          <w:tcPr>
            <w:tcW w:w="774" w:type="pct"/>
            <w:gridSpan w:val="2"/>
          </w:tcPr>
          <w:p w:rsidR="00A848A3" w:rsidRDefault="00A848A3" w:rsidP="009E4C9E">
            <w:pPr>
              <w:widowControl w:val="0"/>
              <w:autoSpaceDE w:val="0"/>
              <w:autoSpaceDN w:val="0"/>
              <w:adjustRightInd w:val="0"/>
              <w:jc w:val="both"/>
            </w:pPr>
            <w:r>
              <w:t>Green turtles</w:t>
            </w:r>
          </w:p>
        </w:tc>
        <w:tc>
          <w:tcPr>
            <w:tcW w:w="1408" w:type="pct"/>
            <w:tcBorders>
              <w:top w:val="single" w:sz="4" w:space="0" w:color="auto"/>
            </w:tcBorders>
            <w:vAlign w:val="center"/>
          </w:tcPr>
          <w:p w:rsidR="00A848A3" w:rsidRDefault="00A848A3" w:rsidP="009E4C9E">
            <w:pPr>
              <w:widowControl w:val="0"/>
              <w:autoSpaceDE w:val="0"/>
              <w:autoSpaceDN w:val="0"/>
              <w:adjustRightInd w:val="0"/>
              <w:jc w:val="center"/>
            </w:pPr>
          </w:p>
        </w:tc>
        <w:tc>
          <w:tcPr>
            <w:tcW w:w="1408" w:type="pct"/>
            <w:tcBorders>
              <w:top w:val="single" w:sz="4" w:space="0" w:color="auto"/>
            </w:tcBorders>
            <w:vAlign w:val="center"/>
          </w:tcPr>
          <w:p w:rsidR="00A848A3" w:rsidRDefault="00A848A3" w:rsidP="009E4C9E">
            <w:pPr>
              <w:widowControl w:val="0"/>
              <w:autoSpaceDE w:val="0"/>
              <w:autoSpaceDN w:val="0"/>
              <w:adjustRightInd w:val="0"/>
              <w:jc w:val="center"/>
            </w:pPr>
          </w:p>
        </w:tc>
        <w:tc>
          <w:tcPr>
            <w:tcW w:w="1409" w:type="pct"/>
            <w:tcBorders>
              <w:top w:val="single" w:sz="4" w:space="0" w:color="auto"/>
            </w:tcBorders>
            <w:vAlign w:val="center"/>
          </w:tcPr>
          <w:p w:rsidR="00A848A3" w:rsidRDefault="00A848A3" w:rsidP="009E4C9E">
            <w:pPr>
              <w:widowControl w:val="0"/>
              <w:autoSpaceDE w:val="0"/>
              <w:autoSpaceDN w:val="0"/>
              <w:adjustRightInd w:val="0"/>
              <w:jc w:val="center"/>
            </w:pPr>
          </w:p>
        </w:tc>
      </w:tr>
      <w:tr w:rsidR="00A848A3" w:rsidTr="009E4C9E">
        <w:tc>
          <w:tcPr>
            <w:tcW w:w="127" w:type="pct"/>
            <w:vMerge w:val="restart"/>
          </w:tcPr>
          <w:p w:rsidR="00A848A3" w:rsidRDefault="00A848A3" w:rsidP="009E4C9E">
            <w:pPr>
              <w:widowControl w:val="0"/>
              <w:autoSpaceDE w:val="0"/>
              <w:autoSpaceDN w:val="0"/>
              <w:adjustRightInd w:val="0"/>
              <w:jc w:val="both"/>
            </w:pPr>
          </w:p>
        </w:tc>
        <w:tc>
          <w:tcPr>
            <w:tcW w:w="647" w:type="pct"/>
            <w:vAlign w:val="center"/>
          </w:tcPr>
          <w:p w:rsidR="00A848A3" w:rsidRDefault="00A848A3" w:rsidP="009E4C9E">
            <w:pPr>
              <w:widowControl w:val="0"/>
              <w:autoSpaceDE w:val="0"/>
              <w:autoSpaceDN w:val="0"/>
              <w:adjustRightInd w:val="0"/>
            </w:pPr>
            <w:r>
              <w:t>‘Non-tracked’</w:t>
            </w:r>
          </w:p>
        </w:tc>
        <w:tc>
          <w:tcPr>
            <w:tcW w:w="1408" w:type="pct"/>
            <w:vAlign w:val="center"/>
          </w:tcPr>
          <w:p w:rsidR="00A848A3" w:rsidRDefault="00A848A3" w:rsidP="009E4C9E">
            <w:pPr>
              <w:widowControl w:val="0"/>
              <w:autoSpaceDE w:val="0"/>
              <w:autoSpaceDN w:val="0"/>
              <w:adjustRightInd w:val="0"/>
              <w:jc w:val="center"/>
            </w:pPr>
            <w:r w:rsidRPr="005E7224">
              <w:t>S = 0.9</w:t>
            </w:r>
            <w:r>
              <w:t>1</w:t>
            </w:r>
            <w:r w:rsidRPr="005E7224">
              <w:t xml:space="preserve"> (0.</w:t>
            </w:r>
            <w:r>
              <w:t>88</w:t>
            </w:r>
            <w:r w:rsidRPr="005E7224">
              <w:t xml:space="preserve"> – 0.9</w:t>
            </w:r>
            <w:r>
              <w:t>4</w:t>
            </w:r>
            <w:r w:rsidRPr="005E7224">
              <w:t>)</w:t>
            </w:r>
          </w:p>
        </w:tc>
        <w:tc>
          <w:tcPr>
            <w:tcW w:w="1408" w:type="pct"/>
            <w:vAlign w:val="center"/>
          </w:tcPr>
          <w:p w:rsidR="00A848A3" w:rsidRDefault="00A848A3" w:rsidP="009E4C9E">
            <w:pPr>
              <w:widowControl w:val="0"/>
              <w:autoSpaceDE w:val="0"/>
              <w:autoSpaceDN w:val="0"/>
              <w:adjustRightInd w:val="0"/>
              <w:jc w:val="center"/>
            </w:pPr>
            <w:proofErr w:type="spellStart"/>
            <w:r>
              <w:t>p</w:t>
            </w:r>
            <w:r>
              <w:rPr>
                <w:vertAlign w:val="subscript"/>
              </w:rPr>
              <w:t>B</w:t>
            </w:r>
            <w:proofErr w:type="spellEnd"/>
            <w:r>
              <w:rPr>
                <w:vertAlign w:val="subscript"/>
              </w:rPr>
              <w:t xml:space="preserve"> </w:t>
            </w:r>
            <w:r w:rsidRPr="005E7224">
              <w:t>(transients) = 0.</w:t>
            </w:r>
            <w:r>
              <w:t>39</w:t>
            </w:r>
            <w:r w:rsidRPr="005E7224">
              <w:t xml:space="preserve"> (0.0</w:t>
            </w:r>
            <w:r>
              <w:t>2</w:t>
            </w:r>
            <w:r w:rsidRPr="005E7224">
              <w:t xml:space="preserve"> – 0.</w:t>
            </w:r>
            <w:r>
              <w:t>89</w:t>
            </w:r>
            <w:r w:rsidRPr="005E7224">
              <w:t>)</w:t>
            </w:r>
          </w:p>
          <w:p w:rsidR="00A848A3" w:rsidRDefault="00A848A3" w:rsidP="009E4C9E">
            <w:pPr>
              <w:widowControl w:val="0"/>
              <w:autoSpaceDE w:val="0"/>
              <w:autoSpaceDN w:val="0"/>
              <w:adjustRightInd w:val="0"/>
              <w:jc w:val="center"/>
            </w:pPr>
            <w:proofErr w:type="spellStart"/>
            <w:r>
              <w:t>p</w:t>
            </w:r>
            <w:r>
              <w:rPr>
                <w:vertAlign w:val="subscript"/>
              </w:rPr>
              <w:t>B</w:t>
            </w:r>
            <w:proofErr w:type="spellEnd"/>
            <w:r>
              <w:rPr>
                <w:vertAlign w:val="subscript"/>
              </w:rPr>
              <w:t xml:space="preserve"> </w:t>
            </w:r>
            <w:r w:rsidRPr="005E7224">
              <w:t>(remigrants) = 0.8</w:t>
            </w:r>
            <w:r>
              <w:t>7</w:t>
            </w:r>
            <w:r w:rsidRPr="005E7224">
              <w:t xml:space="preserve"> (0.7</w:t>
            </w:r>
            <w:r>
              <w:t>0</w:t>
            </w:r>
            <w:r w:rsidRPr="005E7224">
              <w:t xml:space="preserve"> – 1.00)</w:t>
            </w:r>
          </w:p>
        </w:tc>
        <w:tc>
          <w:tcPr>
            <w:tcW w:w="1409" w:type="pct"/>
            <w:vAlign w:val="center"/>
          </w:tcPr>
          <w:p w:rsidR="00A848A3" w:rsidRDefault="00A848A3" w:rsidP="009E4C9E">
            <w:pPr>
              <w:widowControl w:val="0"/>
              <w:autoSpaceDE w:val="0"/>
              <w:autoSpaceDN w:val="0"/>
              <w:adjustRightInd w:val="0"/>
              <w:jc w:val="center"/>
            </w:pPr>
            <w:r w:rsidRPr="005E7224">
              <w:sym w:font="Symbol" w:char="F079"/>
            </w:r>
            <w:r w:rsidRPr="005E7224">
              <w:rPr>
                <w:vertAlign w:val="subscript"/>
              </w:rPr>
              <w:t>B</w:t>
            </w:r>
            <w:r w:rsidRPr="005E7224">
              <w:rPr>
                <w:vertAlign w:val="subscript"/>
              </w:rPr>
              <w:sym w:font="Symbol" w:char="F0AE"/>
            </w:r>
            <w:r w:rsidRPr="005E7224">
              <w:rPr>
                <w:vertAlign w:val="subscript"/>
              </w:rPr>
              <w:t>NB</w:t>
            </w:r>
            <w:r w:rsidRPr="005E7224">
              <w:t xml:space="preserve"> = 0.9</w:t>
            </w:r>
            <w:r>
              <w:t>8</w:t>
            </w:r>
            <w:r w:rsidRPr="005E7224">
              <w:t xml:space="preserve"> (0.9</w:t>
            </w:r>
            <w:r>
              <w:t>5</w:t>
            </w:r>
            <w:r w:rsidRPr="005E7224">
              <w:t xml:space="preserve"> – 1.00)</w:t>
            </w:r>
          </w:p>
          <w:p w:rsidR="00A848A3" w:rsidRDefault="00A848A3" w:rsidP="009E4C9E">
            <w:pPr>
              <w:widowControl w:val="0"/>
              <w:autoSpaceDE w:val="0"/>
              <w:autoSpaceDN w:val="0"/>
              <w:adjustRightInd w:val="0"/>
              <w:jc w:val="center"/>
            </w:pPr>
            <w:r w:rsidRPr="005E7224">
              <w:sym w:font="Symbol" w:char="F079"/>
            </w:r>
            <w:r w:rsidRPr="005E7224">
              <w:rPr>
                <w:vertAlign w:val="subscript"/>
              </w:rPr>
              <w:t>NB</w:t>
            </w:r>
            <w:r w:rsidRPr="005E7224">
              <w:rPr>
                <w:vertAlign w:val="subscript"/>
              </w:rPr>
              <w:sym w:font="Symbol" w:char="F0AE"/>
            </w:r>
            <w:r w:rsidRPr="005E7224">
              <w:rPr>
                <w:vertAlign w:val="subscript"/>
              </w:rPr>
              <w:t>B</w:t>
            </w:r>
            <w:r w:rsidRPr="005E7224">
              <w:t xml:space="preserve"> = 0.2</w:t>
            </w:r>
            <w:r>
              <w:t>2</w:t>
            </w:r>
            <w:r w:rsidRPr="005E7224">
              <w:t xml:space="preserve"> (0.</w:t>
            </w:r>
            <w:r>
              <w:t>16</w:t>
            </w:r>
            <w:r w:rsidRPr="005E7224">
              <w:t xml:space="preserve"> – 0.3</w:t>
            </w:r>
            <w:r>
              <w:t>0</w:t>
            </w:r>
            <w:r w:rsidRPr="005E7224">
              <w:t>)</w:t>
            </w:r>
          </w:p>
        </w:tc>
      </w:tr>
      <w:tr w:rsidR="00A848A3" w:rsidTr="009E4C9E">
        <w:trPr>
          <w:trHeight w:val="708"/>
        </w:trPr>
        <w:tc>
          <w:tcPr>
            <w:tcW w:w="127" w:type="pct"/>
            <w:vMerge/>
            <w:tcBorders>
              <w:bottom w:val="single" w:sz="4" w:space="0" w:color="auto"/>
            </w:tcBorders>
          </w:tcPr>
          <w:p w:rsidR="00A848A3" w:rsidRDefault="00A848A3" w:rsidP="009E4C9E">
            <w:pPr>
              <w:widowControl w:val="0"/>
              <w:autoSpaceDE w:val="0"/>
              <w:autoSpaceDN w:val="0"/>
              <w:adjustRightInd w:val="0"/>
              <w:jc w:val="both"/>
            </w:pPr>
          </w:p>
        </w:tc>
        <w:tc>
          <w:tcPr>
            <w:tcW w:w="647" w:type="pct"/>
            <w:tcBorders>
              <w:bottom w:val="single" w:sz="4" w:space="0" w:color="auto"/>
            </w:tcBorders>
            <w:vAlign w:val="center"/>
          </w:tcPr>
          <w:p w:rsidR="00A848A3" w:rsidRDefault="00A848A3" w:rsidP="009E4C9E">
            <w:pPr>
              <w:widowControl w:val="0"/>
              <w:autoSpaceDE w:val="0"/>
              <w:autoSpaceDN w:val="0"/>
              <w:adjustRightInd w:val="0"/>
            </w:pPr>
            <w:r>
              <w:t>‘Tracked’</w:t>
            </w:r>
          </w:p>
        </w:tc>
        <w:tc>
          <w:tcPr>
            <w:tcW w:w="1408" w:type="pct"/>
            <w:tcBorders>
              <w:bottom w:val="single" w:sz="4" w:space="0" w:color="auto"/>
            </w:tcBorders>
            <w:vAlign w:val="center"/>
          </w:tcPr>
          <w:p w:rsidR="00A848A3" w:rsidRDefault="00A848A3" w:rsidP="009E4C9E">
            <w:pPr>
              <w:widowControl w:val="0"/>
              <w:autoSpaceDE w:val="0"/>
              <w:autoSpaceDN w:val="0"/>
              <w:adjustRightInd w:val="0"/>
              <w:jc w:val="center"/>
            </w:pPr>
            <w:r w:rsidRPr="005E7224">
              <w:t>S = 0.97 (0.95 – 0.99</w:t>
            </w:r>
            <w:r>
              <w:t>)</w:t>
            </w:r>
          </w:p>
        </w:tc>
        <w:tc>
          <w:tcPr>
            <w:tcW w:w="1408" w:type="pct"/>
            <w:tcBorders>
              <w:bottom w:val="single" w:sz="4" w:space="0" w:color="auto"/>
            </w:tcBorders>
            <w:vAlign w:val="center"/>
          </w:tcPr>
          <w:p w:rsidR="00A848A3" w:rsidRDefault="00A848A3" w:rsidP="009E4C9E">
            <w:pPr>
              <w:widowControl w:val="0"/>
              <w:autoSpaceDE w:val="0"/>
              <w:autoSpaceDN w:val="0"/>
              <w:adjustRightInd w:val="0"/>
              <w:jc w:val="center"/>
            </w:pPr>
            <w:proofErr w:type="spellStart"/>
            <w:r>
              <w:t>p</w:t>
            </w:r>
            <w:r>
              <w:rPr>
                <w:vertAlign w:val="subscript"/>
              </w:rPr>
              <w:t>B</w:t>
            </w:r>
            <w:proofErr w:type="spellEnd"/>
            <w:r>
              <w:rPr>
                <w:vertAlign w:val="subscript"/>
              </w:rPr>
              <w:t xml:space="preserve"> </w:t>
            </w:r>
            <w:r w:rsidRPr="005E7224">
              <w:t>(transients) = 0.4</w:t>
            </w:r>
            <w:r>
              <w:t>3</w:t>
            </w:r>
            <w:r w:rsidRPr="005E7224">
              <w:t xml:space="preserve"> (0.01 – 0.93</w:t>
            </w:r>
            <w:r>
              <w:t>)</w:t>
            </w:r>
          </w:p>
          <w:p w:rsidR="00A848A3" w:rsidRDefault="00A848A3" w:rsidP="009E4C9E">
            <w:pPr>
              <w:widowControl w:val="0"/>
              <w:autoSpaceDE w:val="0"/>
              <w:autoSpaceDN w:val="0"/>
              <w:adjustRightInd w:val="0"/>
              <w:jc w:val="center"/>
            </w:pPr>
            <w:proofErr w:type="spellStart"/>
            <w:r>
              <w:t>p</w:t>
            </w:r>
            <w:r>
              <w:rPr>
                <w:vertAlign w:val="subscript"/>
              </w:rPr>
              <w:t>B</w:t>
            </w:r>
            <w:proofErr w:type="spellEnd"/>
            <w:r>
              <w:rPr>
                <w:vertAlign w:val="subscript"/>
              </w:rPr>
              <w:t xml:space="preserve"> </w:t>
            </w:r>
            <w:r w:rsidRPr="005E7224">
              <w:t>(remigrants) = 0.92 (0.79 – 1.00)</w:t>
            </w:r>
          </w:p>
        </w:tc>
        <w:tc>
          <w:tcPr>
            <w:tcW w:w="1409" w:type="pct"/>
            <w:tcBorders>
              <w:bottom w:val="single" w:sz="4" w:space="0" w:color="auto"/>
            </w:tcBorders>
            <w:vAlign w:val="center"/>
          </w:tcPr>
          <w:p w:rsidR="00A848A3" w:rsidRDefault="00A848A3" w:rsidP="009E4C9E">
            <w:pPr>
              <w:widowControl w:val="0"/>
              <w:autoSpaceDE w:val="0"/>
              <w:autoSpaceDN w:val="0"/>
              <w:adjustRightInd w:val="0"/>
              <w:jc w:val="center"/>
            </w:pPr>
            <w:r w:rsidRPr="005E7224">
              <w:sym w:font="Symbol" w:char="F079"/>
            </w:r>
            <w:r w:rsidRPr="005E7224">
              <w:rPr>
                <w:vertAlign w:val="subscript"/>
              </w:rPr>
              <w:t>B</w:t>
            </w:r>
            <w:r w:rsidRPr="005E7224">
              <w:rPr>
                <w:vertAlign w:val="subscript"/>
              </w:rPr>
              <w:sym w:font="Symbol" w:char="F0AE"/>
            </w:r>
            <w:r w:rsidRPr="005E7224">
              <w:rPr>
                <w:vertAlign w:val="subscript"/>
              </w:rPr>
              <w:t>NB</w:t>
            </w:r>
            <w:r w:rsidRPr="005E7224">
              <w:t xml:space="preserve"> = 0.98 (0.96 – 1.00)</w:t>
            </w:r>
          </w:p>
          <w:p w:rsidR="00A848A3" w:rsidRDefault="00A848A3" w:rsidP="009E4C9E">
            <w:pPr>
              <w:widowControl w:val="0"/>
              <w:autoSpaceDE w:val="0"/>
              <w:autoSpaceDN w:val="0"/>
              <w:adjustRightInd w:val="0"/>
              <w:jc w:val="center"/>
            </w:pPr>
            <w:r w:rsidRPr="005E7224">
              <w:sym w:font="Symbol" w:char="F079"/>
            </w:r>
            <w:r w:rsidRPr="005E7224">
              <w:rPr>
                <w:vertAlign w:val="subscript"/>
              </w:rPr>
              <w:t>NB</w:t>
            </w:r>
            <w:r w:rsidRPr="005E7224">
              <w:rPr>
                <w:vertAlign w:val="subscript"/>
              </w:rPr>
              <w:sym w:font="Symbol" w:char="F0AE"/>
            </w:r>
            <w:r w:rsidRPr="005E7224">
              <w:rPr>
                <w:vertAlign w:val="subscript"/>
              </w:rPr>
              <w:t>B</w:t>
            </w:r>
            <w:r w:rsidRPr="005E7224">
              <w:t xml:space="preserve"> = 0.3</w:t>
            </w:r>
            <w:r>
              <w:t>5</w:t>
            </w:r>
            <w:r w:rsidRPr="005E7224">
              <w:t xml:space="preserve"> (0.2</w:t>
            </w:r>
            <w:r>
              <w:t>7</w:t>
            </w:r>
            <w:r w:rsidRPr="005E7224">
              <w:t xml:space="preserve"> – 0.43)</w:t>
            </w:r>
          </w:p>
        </w:tc>
      </w:tr>
      <w:tr w:rsidR="00A848A3" w:rsidTr="009E4C9E">
        <w:tc>
          <w:tcPr>
            <w:tcW w:w="774" w:type="pct"/>
            <w:gridSpan w:val="2"/>
            <w:vAlign w:val="center"/>
          </w:tcPr>
          <w:p w:rsidR="00A848A3" w:rsidRDefault="00A848A3" w:rsidP="009E4C9E">
            <w:pPr>
              <w:widowControl w:val="0"/>
              <w:autoSpaceDE w:val="0"/>
              <w:autoSpaceDN w:val="0"/>
              <w:adjustRightInd w:val="0"/>
            </w:pPr>
            <w:r>
              <w:t>Loggerhead turtles</w:t>
            </w:r>
          </w:p>
        </w:tc>
        <w:tc>
          <w:tcPr>
            <w:tcW w:w="1408" w:type="pct"/>
            <w:tcBorders>
              <w:top w:val="single" w:sz="4" w:space="0" w:color="auto"/>
            </w:tcBorders>
            <w:vAlign w:val="center"/>
          </w:tcPr>
          <w:p w:rsidR="00A848A3" w:rsidRDefault="00A848A3" w:rsidP="009E4C9E">
            <w:pPr>
              <w:widowControl w:val="0"/>
              <w:autoSpaceDE w:val="0"/>
              <w:autoSpaceDN w:val="0"/>
              <w:adjustRightInd w:val="0"/>
              <w:jc w:val="center"/>
            </w:pPr>
          </w:p>
        </w:tc>
        <w:tc>
          <w:tcPr>
            <w:tcW w:w="1408" w:type="pct"/>
            <w:tcBorders>
              <w:top w:val="single" w:sz="4" w:space="0" w:color="auto"/>
            </w:tcBorders>
            <w:vAlign w:val="center"/>
          </w:tcPr>
          <w:p w:rsidR="00A848A3" w:rsidRDefault="00A848A3" w:rsidP="009E4C9E">
            <w:pPr>
              <w:widowControl w:val="0"/>
              <w:autoSpaceDE w:val="0"/>
              <w:autoSpaceDN w:val="0"/>
              <w:adjustRightInd w:val="0"/>
              <w:jc w:val="center"/>
            </w:pPr>
          </w:p>
        </w:tc>
        <w:tc>
          <w:tcPr>
            <w:tcW w:w="1409" w:type="pct"/>
            <w:tcBorders>
              <w:top w:val="single" w:sz="4" w:space="0" w:color="auto"/>
            </w:tcBorders>
            <w:vAlign w:val="center"/>
          </w:tcPr>
          <w:p w:rsidR="00A848A3" w:rsidRDefault="00A848A3" w:rsidP="009E4C9E">
            <w:pPr>
              <w:widowControl w:val="0"/>
              <w:autoSpaceDE w:val="0"/>
              <w:autoSpaceDN w:val="0"/>
              <w:adjustRightInd w:val="0"/>
              <w:jc w:val="center"/>
            </w:pPr>
          </w:p>
        </w:tc>
      </w:tr>
      <w:tr w:rsidR="00A848A3" w:rsidTr="009E4C9E">
        <w:tc>
          <w:tcPr>
            <w:tcW w:w="127" w:type="pct"/>
          </w:tcPr>
          <w:p w:rsidR="00A848A3" w:rsidRDefault="00A848A3" w:rsidP="009E4C9E">
            <w:pPr>
              <w:widowControl w:val="0"/>
              <w:autoSpaceDE w:val="0"/>
              <w:autoSpaceDN w:val="0"/>
              <w:adjustRightInd w:val="0"/>
              <w:jc w:val="both"/>
            </w:pPr>
          </w:p>
        </w:tc>
        <w:tc>
          <w:tcPr>
            <w:tcW w:w="647" w:type="pct"/>
            <w:vAlign w:val="center"/>
          </w:tcPr>
          <w:p w:rsidR="00A848A3" w:rsidRDefault="00A848A3" w:rsidP="009E4C9E">
            <w:pPr>
              <w:widowControl w:val="0"/>
              <w:autoSpaceDE w:val="0"/>
              <w:autoSpaceDN w:val="0"/>
              <w:adjustRightInd w:val="0"/>
            </w:pPr>
            <w:r>
              <w:t>‘Non-tracked’</w:t>
            </w:r>
          </w:p>
        </w:tc>
        <w:tc>
          <w:tcPr>
            <w:tcW w:w="1408" w:type="pct"/>
            <w:vAlign w:val="center"/>
          </w:tcPr>
          <w:p w:rsidR="00A848A3" w:rsidRDefault="00A848A3" w:rsidP="009E4C9E">
            <w:pPr>
              <w:widowControl w:val="0"/>
              <w:autoSpaceDE w:val="0"/>
              <w:autoSpaceDN w:val="0"/>
              <w:adjustRightInd w:val="0"/>
              <w:jc w:val="center"/>
            </w:pPr>
            <w:r>
              <w:t xml:space="preserve">S </w:t>
            </w:r>
            <w:r w:rsidRPr="005E7224">
              <w:t>(transients) = 0.4</w:t>
            </w:r>
            <w:r>
              <w:t>4</w:t>
            </w:r>
            <w:r w:rsidRPr="005E7224">
              <w:t xml:space="preserve"> (0.</w:t>
            </w:r>
            <w:r>
              <w:t>30 – 0.61)</w:t>
            </w:r>
          </w:p>
          <w:p w:rsidR="00A848A3" w:rsidRDefault="00A848A3" w:rsidP="009E4C9E">
            <w:pPr>
              <w:widowControl w:val="0"/>
              <w:autoSpaceDE w:val="0"/>
              <w:autoSpaceDN w:val="0"/>
              <w:adjustRightInd w:val="0"/>
              <w:jc w:val="center"/>
            </w:pPr>
            <w:r>
              <w:t xml:space="preserve">S </w:t>
            </w:r>
            <w:r w:rsidRPr="005E7224">
              <w:t>(remigrants) = 0.83 (0.77 – 0.88)</w:t>
            </w:r>
          </w:p>
        </w:tc>
        <w:tc>
          <w:tcPr>
            <w:tcW w:w="1408" w:type="pct"/>
            <w:vAlign w:val="center"/>
          </w:tcPr>
          <w:p w:rsidR="00A848A3" w:rsidRDefault="00A848A3" w:rsidP="009E4C9E">
            <w:pPr>
              <w:widowControl w:val="0"/>
              <w:autoSpaceDE w:val="0"/>
              <w:autoSpaceDN w:val="0"/>
              <w:adjustRightInd w:val="0"/>
              <w:jc w:val="center"/>
            </w:pPr>
            <w:proofErr w:type="spellStart"/>
            <w:r w:rsidRPr="005E7224">
              <w:t>p</w:t>
            </w:r>
            <w:r>
              <w:rPr>
                <w:vertAlign w:val="subscript"/>
              </w:rPr>
              <w:t>B</w:t>
            </w:r>
            <w:proofErr w:type="spellEnd"/>
            <w:r w:rsidRPr="005E7224">
              <w:t xml:space="preserve"> = 0.5</w:t>
            </w:r>
            <w:r>
              <w:t>5</w:t>
            </w:r>
            <w:r w:rsidRPr="005E7224">
              <w:t xml:space="preserve"> (0.23 – 0.99)</w:t>
            </w:r>
          </w:p>
        </w:tc>
        <w:tc>
          <w:tcPr>
            <w:tcW w:w="1409" w:type="pct"/>
            <w:vAlign w:val="center"/>
          </w:tcPr>
          <w:p w:rsidR="00A848A3" w:rsidRDefault="00A848A3" w:rsidP="009E4C9E">
            <w:pPr>
              <w:widowControl w:val="0"/>
              <w:autoSpaceDE w:val="0"/>
              <w:autoSpaceDN w:val="0"/>
              <w:adjustRightInd w:val="0"/>
              <w:jc w:val="center"/>
            </w:pPr>
            <w:r w:rsidRPr="005E7224">
              <w:sym w:font="Symbol" w:char="F079"/>
            </w:r>
            <w:r w:rsidRPr="005E7224">
              <w:rPr>
                <w:vertAlign w:val="subscript"/>
              </w:rPr>
              <w:t>B</w:t>
            </w:r>
            <w:r w:rsidRPr="005E7224">
              <w:rPr>
                <w:vertAlign w:val="subscript"/>
              </w:rPr>
              <w:sym w:font="Symbol" w:char="F0AE"/>
            </w:r>
            <w:r w:rsidRPr="005E7224">
              <w:rPr>
                <w:vertAlign w:val="subscript"/>
              </w:rPr>
              <w:t>NB</w:t>
            </w:r>
            <w:r w:rsidRPr="005E7224">
              <w:t xml:space="preserve"> = 0.89 (0.7</w:t>
            </w:r>
            <w:r>
              <w:t>4</w:t>
            </w:r>
            <w:r w:rsidRPr="005E7224">
              <w:t xml:space="preserve"> – 0.98)</w:t>
            </w:r>
          </w:p>
          <w:p w:rsidR="00A848A3" w:rsidRDefault="00A848A3" w:rsidP="009E4C9E">
            <w:pPr>
              <w:widowControl w:val="0"/>
              <w:autoSpaceDE w:val="0"/>
              <w:autoSpaceDN w:val="0"/>
              <w:adjustRightInd w:val="0"/>
              <w:jc w:val="center"/>
            </w:pPr>
            <w:r w:rsidRPr="005E7224">
              <w:sym w:font="Symbol" w:char="F079"/>
            </w:r>
            <w:r w:rsidRPr="005E7224">
              <w:rPr>
                <w:vertAlign w:val="subscript"/>
              </w:rPr>
              <w:t>NB</w:t>
            </w:r>
            <w:r w:rsidRPr="005E7224">
              <w:rPr>
                <w:vertAlign w:val="subscript"/>
              </w:rPr>
              <w:sym w:font="Symbol" w:char="F0AE"/>
            </w:r>
            <w:r w:rsidRPr="005E7224">
              <w:rPr>
                <w:vertAlign w:val="subscript"/>
              </w:rPr>
              <w:t>B</w:t>
            </w:r>
            <w:r w:rsidRPr="005E7224">
              <w:t xml:space="preserve"> = 0.3</w:t>
            </w:r>
            <w:r>
              <w:t>7</w:t>
            </w:r>
            <w:r w:rsidRPr="005E7224">
              <w:t xml:space="preserve"> (0.1</w:t>
            </w:r>
            <w:r>
              <w:t>1</w:t>
            </w:r>
            <w:r w:rsidRPr="005E7224">
              <w:t xml:space="preserve"> – 0.7</w:t>
            </w:r>
            <w:r>
              <w:t>3</w:t>
            </w:r>
            <w:r w:rsidRPr="005E7224">
              <w:t>)</w:t>
            </w:r>
          </w:p>
        </w:tc>
      </w:tr>
      <w:tr w:rsidR="00A848A3" w:rsidTr="009E4C9E">
        <w:trPr>
          <w:trHeight w:val="747"/>
        </w:trPr>
        <w:tc>
          <w:tcPr>
            <w:tcW w:w="127" w:type="pct"/>
            <w:tcBorders>
              <w:bottom w:val="single" w:sz="4" w:space="0" w:color="auto"/>
            </w:tcBorders>
          </w:tcPr>
          <w:p w:rsidR="00A848A3" w:rsidRDefault="00A848A3" w:rsidP="009E4C9E">
            <w:pPr>
              <w:widowControl w:val="0"/>
              <w:autoSpaceDE w:val="0"/>
              <w:autoSpaceDN w:val="0"/>
              <w:adjustRightInd w:val="0"/>
              <w:jc w:val="both"/>
            </w:pPr>
          </w:p>
        </w:tc>
        <w:tc>
          <w:tcPr>
            <w:tcW w:w="647" w:type="pct"/>
            <w:tcBorders>
              <w:bottom w:val="single" w:sz="4" w:space="0" w:color="auto"/>
            </w:tcBorders>
            <w:vAlign w:val="center"/>
          </w:tcPr>
          <w:p w:rsidR="00A848A3" w:rsidRDefault="00A848A3" w:rsidP="009E4C9E">
            <w:pPr>
              <w:widowControl w:val="0"/>
              <w:autoSpaceDE w:val="0"/>
              <w:autoSpaceDN w:val="0"/>
              <w:adjustRightInd w:val="0"/>
            </w:pPr>
            <w:r>
              <w:t>‘Tracked’</w:t>
            </w:r>
          </w:p>
        </w:tc>
        <w:tc>
          <w:tcPr>
            <w:tcW w:w="1408" w:type="pct"/>
            <w:tcBorders>
              <w:bottom w:val="single" w:sz="4" w:space="0" w:color="auto"/>
            </w:tcBorders>
            <w:vAlign w:val="center"/>
          </w:tcPr>
          <w:p w:rsidR="00A848A3" w:rsidRDefault="00A848A3" w:rsidP="009E4C9E">
            <w:pPr>
              <w:widowControl w:val="0"/>
              <w:autoSpaceDE w:val="0"/>
              <w:autoSpaceDN w:val="0"/>
              <w:adjustRightInd w:val="0"/>
              <w:jc w:val="center"/>
            </w:pPr>
            <w:r w:rsidRPr="005E7224">
              <w:t>S = 0.82 (0.7</w:t>
            </w:r>
            <w:r>
              <w:t>3</w:t>
            </w:r>
            <w:r w:rsidRPr="005E7224">
              <w:t xml:space="preserve"> – 0.90)</w:t>
            </w:r>
          </w:p>
        </w:tc>
        <w:tc>
          <w:tcPr>
            <w:tcW w:w="1408" w:type="pct"/>
            <w:tcBorders>
              <w:bottom w:val="single" w:sz="4" w:space="0" w:color="auto"/>
            </w:tcBorders>
            <w:vAlign w:val="center"/>
          </w:tcPr>
          <w:p w:rsidR="00A848A3" w:rsidRDefault="00A848A3" w:rsidP="009E4C9E">
            <w:pPr>
              <w:widowControl w:val="0"/>
              <w:autoSpaceDE w:val="0"/>
              <w:autoSpaceDN w:val="0"/>
              <w:adjustRightInd w:val="0"/>
              <w:jc w:val="center"/>
            </w:pPr>
            <w:proofErr w:type="spellStart"/>
            <w:r w:rsidRPr="005E7224">
              <w:t>p</w:t>
            </w:r>
            <w:r>
              <w:rPr>
                <w:vertAlign w:val="subscript"/>
              </w:rPr>
              <w:t>B</w:t>
            </w:r>
            <w:proofErr w:type="spellEnd"/>
            <w:r w:rsidRPr="005E7224">
              <w:t xml:space="preserve"> = 0.</w:t>
            </w:r>
            <w:r>
              <w:t>7</w:t>
            </w:r>
            <w:r w:rsidRPr="005E7224">
              <w:t>8 (0.</w:t>
            </w:r>
            <w:r>
              <w:t>48</w:t>
            </w:r>
            <w:r w:rsidRPr="005E7224">
              <w:t xml:space="preserve"> – 1.00)</w:t>
            </w:r>
          </w:p>
        </w:tc>
        <w:tc>
          <w:tcPr>
            <w:tcW w:w="1409" w:type="pct"/>
            <w:tcBorders>
              <w:bottom w:val="single" w:sz="4" w:space="0" w:color="auto"/>
            </w:tcBorders>
            <w:vAlign w:val="center"/>
          </w:tcPr>
          <w:p w:rsidR="00A848A3" w:rsidRDefault="00A848A3" w:rsidP="009E4C9E">
            <w:pPr>
              <w:widowControl w:val="0"/>
              <w:autoSpaceDE w:val="0"/>
              <w:autoSpaceDN w:val="0"/>
              <w:adjustRightInd w:val="0"/>
              <w:jc w:val="center"/>
            </w:pPr>
            <w:r w:rsidRPr="005E7224">
              <w:sym w:font="Symbol" w:char="F079"/>
            </w:r>
            <w:r w:rsidRPr="005E7224">
              <w:rPr>
                <w:vertAlign w:val="subscript"/>
              </w:rPr>
              <w:t>B</w:t>
            </w:r>
            <w:r w:rsidRPr="005E7224">
              <w:rPr>
                <w:vertAlign w:val="subscript"/>
              </w:rPr>
              <w:sym w:font="Symbol" w:char="F0AE"/>
            </w:r>
            <w:r w:rsidRPr="005E7224">
              <w:rPr>
                <w:vertAlign w:val="subscript"/>
              </w:rPr>
              <w:t>NB</w:t>
            </w:r>
            <w:r w:rsidRPr="005E7224">
              <w:t xml:space="preserve"> = 0.9</w:t>
            </w:r>
            <w:r>
              <w:t>4</w:t>
            </w:r>
            <w:r w:rsidRPr="005E7224">
              <w:t xml:space="preserve"> (0.8</w:t>
            </w:r>
            <w:r>
              <w:t>7</w:t>
            </w:r>
            <w:r w:rsidRPr="005E7224">
              <w:t xml:space="preserve"> – 1.00)</w:t>
            </w:r>
          </w:p>
          <w:p w:rsidR="00A848A3" w:rsidRDefault="00A848A3" w:rsidP="009E4C9E">
            <w:pPr>
              <w:widowControl w:val="0"/>
              <w:autoSpaceDE w:val="0"/>
              <w:autoSpaceDN w:val="0"/>
              <w:adjustRightInd w:val="0"/>
              <w:jc w:val="center"/>
            </w:pPr>
            <w:r w:rsidRPr="005E7224">
              <w:sym w:font="Symbol" w:char="F079"/>
            </w:r>
            <w:r w:rsidRPr="005E7224">
              <w:rPr>
                <w:vertAlign w:val="subscript"/>
              </w:rPr>
              <w:t>NB</w:t>
            </w:r>
            <w:r w:rsidRPr="005E7224">
              <w:rPr>
                <w:vertAlign w:val="subscript"/>
              </w:rPr>
              <w:sym w:font="Symbol" w:char="F0AE"/>
            </w:r>
            <w:r w:rsidRPr="005E7224">
              <w:rPr>
                <w:vertAlign w:val="subscript"/>
              </w:rPr>
              <w:t>B</w:t>
            </w:r>
            <w:r w:rsidRPr="005E7224">
              <w:t xml:space="preserve"> = 0.</w:t>
            </w:r>
            <w:r>
              <w:t>38</w:t>
            </w:r>
            <w:r w:rsidRPr="005E7224">
              <w:t xml:space="preserve"> (0.2</w:t>
            </w:r>
            <w:r>
              <w:t>0</w:t>
            </w:r>
            <w:r w:rsidRPr="005E7224">
              <w:t xml:space="preserve"> – 0.6</w:t>
            </w:r>
            <w:r>
              <w:t>0</w:t>
            </w:r>
            <w:r w:rsidRPr="005E7224">
              <w:t>)</w:t>
            </w:r>
          </w:p>
        </w:tc>
      </w:tr>
    </w:tbl>
    <w:p w:rsidR="00A848A3" w:rsidRDefault="00A848A3" w:rsidP="00A848A3">
      <w:pPr>
        <w:widowControl w:val="0"/>
        <w:autoSpaceDE w:val="0"/>
        <w:autoSpaceDN w:val="0"/>
        <w:adjustRightInd w:val="0"/>
        <w:spacing w:line="480" w:lineRule="auto"/>
        <w:jc w:val="both"/>
      </w:pPr>
    </w:p>
    <w:p w:rsidR="001521A3" w:rsidRDefault="00A848A3" w:rsidP="00A848A3">
      <w:pPr>
        <w:widowControl w:val="0"/>
        <w:autoSpaceDE w:val="0"/>
        <w:autoSpaceDN w:val="0"/>
        <w:adjustRightInd w:val="0"/>
        <w:spacing w:line="480" w:lineRule="auto"/>
        <w:jc w:val="both"/>
      </w:pPr>
      <w:r>
        <w:t xml:space="preserve">Survival, recapture probability and breeding transition probability: mean (95 % highest posterior density confidence intervals). </w:t>
      </w:r>
      <w:r w:rsidRPr="005E7224">
        <w:sym w:font="Symbol" w:char="F079"/>
      </w:r>
      <w:r w:rsidRPr="005E7224">
        <w:rPr>
          <w:vertAlign w:val="subscript"/>
        </w:rPr>
        <w:t>B</w:t>
      </w:r>
      <w:r w:rsidRPr="005E7224">
        <w:rPr>
          <w:vertAlign w:val="subscript"/>
        </w:rPr>
        <w:sym w:font="Symbol" w:char="F0AE"/>
      </w:r>
      <w:r w:rsidRPr="005E7224">
        <w:rPr>
          <w:vertAlign w:val="subscript"/>
        </w:rPr>
        <w:t>NB</w:t>
      </w:r>
      <w:r w:rsidRPr="005E7224">
        <w:t>: breeding transition probability from the breeding to the</w:t>
      </w:r>
      <w:r>
        <w:t xml:space="preserve"> non-breeding state</w:t>
      </w:r>
      <w:r w:rsidRPr="005E7224">
        <w:t xml:space="preserve">; </w:t>
      </w:r>
      <w:r w:rsidRPr="005E7224">
        <w:sym w:font="Symbol" w:char="F079"/>
      </w:r>
      <w:r w:rsidRPr="005E7224">
        <w:rPr>
          <w:vertAlign w:val="subscript"/>
        </w:rPr>
        <w:t>NB</w:t>
      </w:r>
      <w:r w:rsidRPr="005E7224">
        <w:rPr>
          <w:vertAlign w:val="subscript"/>
        </w:rPr>
        <w:sym w:font="Symbol" w:char="F0AE"/>
      </w:r>
      <w:r w:rsidRPr="005E7224">
        <w:rPr>
          <w:vertAlign w:val="subscript"/>
        </w:rPr>
        <w:t>B</w:t>
      </w:r>
      <w:r w:rsidRPr="005E7224">
        <w:t>: breeding transition probability from the non-breeding to the breeding state</w:t>
      </w:r>
      <w:r>
        <w:t xml:space="preserve">. </w:t>
      </w:r>
    </w:p>
    <w:sectPr w:rsidR="001521A3" w:rsidSect="00262B1D">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A64" w:rsidRDefault="000E6A64" w:rsidP="001521A3">
      <w:r>
        <w:separator/>
      </w:r>
    </w:p>
  </w:endnote>
  <w:endnote w:type="continuationSeparator" w:id="0">
    <w:p w:rsidR="000E6A64" w:rsidRDefault="000E6A64" w:rsidP="0015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4966969"/>
      <w:docPartObj>
        <w:docPartGallery w:val="Page Numbers (Bottom of Page)"/>
        <w:docPartUnique/>
      </w:docPartObj>
    </w:sdtPr>
    <w:sdtContent>
      <w:p w:rsidR="00244122" w:rsidRDefault="00244122" w:rsidP="001521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44122" w:rsidRDefault="00244122" w:rsidP="001521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9292899"/>
      <w:docPartObj>
        <w:docPartGallery w:val="Page Numbers (Bottom of Page)"/>
        <w:docPartUnique/>
      </w:docPartObj>
    </w:sdtPr>
    <w:sdtContent>
      <w:p w:rsidR="00244122" w:rsidRDefault="00244122" w:rsidP="001521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44122" w:rsidRDefault="00244122" w:rsidP="001521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A64" w:rsidRDefault="000E6A64" w:rsidP="001521A3">
      <w:r>
        <w:separator/>
      </w:r>
    </w:p>
  </w:footnote>
  <w:footnote w:type="continuationSeparator" w:id="0">
    <w:p w:rsidR="000E6A64" w:rsidRDefault="000E6A64" w:rsidP="00152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D67B4"/>
    <w:multiLevelType w:val="hybridMultilevel"/>
    <w:tmpl w:val="B1103CA0"/>
    <w:lvl w:ilvl="0" w:tplc="F1340A84">
      <w:start w:val="1"/>
      <w:numFmt w:val="lowerRoman"/>
      <w:lvlText w:val="(%1)"/>
      <w:lvlJc w:val="left"/>
      <w:pPr>
        <w:ind w:left="2422" w:hanging="72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 w15:restartNumberingAfterBreak="0">
    <w:nsid w:val="19550095"/>
    <w:multiLevelType w:val="hybridMultilevel"/>
    <w:tmpl w:val="8EA28112"/>
    <w:lvl w:ilvl="0" w:tplc="08090019">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 w15:restartNumberingAfterBreak="0">
    <w:nsid w:val="1D853107"/>
    <w:multiLevelType w:val="hybridMultilevel"/>
    <w:tmpl w:val="B1103CA0"/>
    <w:lvl w:ilvl="0" w:tplc="F1340A84">
      <w:start w:val="1"/>
      <w:numFmt w:val="lowerRoman"/>
      <w:lvlText w:val="(%1)"/>
      <w:lvlJc w:val="left"/>
      <w:pPr>
        <w:ind w:left="2422" w:hanging="72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 w15:restartNumberingAfterBreak="0">
    <w:nsid w:val="20A932D9"/>
    <w:multiLevelType w:val="hybridMultilevel"/>
    <w:tmpl w:val="EF6EDAC6"/>
    <w:lvl w:ilvl="0" w:tplc="D6D0648C">
      <w:start w:val="1"/>
      <w:numFmt w:val="lowerRoman"/>
      <w:lvlText w:val="(%1)"/>
      <w:lvlJc w:val="left"/>
      <w:pPr>
        <w:ind w:left="2705" w:hanging="7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15:restartNumberingAfterBreak="0">
    <w:nsid w:val="21074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A12343"/>
    <w:multiLevelType w:val="hybridMultilevel"/>
    <w:tmpl w:val="5F22155A"/>
    <w:lvl w:ilvl="0" w:tplc="F1001A5A">
      <w:start w:val="1"/>
      <w:numFmt w:val="lowerRoman"/>
      <w:lvlText w:val="(%1)"/>
      <w:lvlJc w:val="left"/>
      <w:pPr>
        <w:ind w:left="2705" w:hanging="7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 w15:restartNumberingAfterBreak="0">
    <w:nsid w:val="2C933B0C"/>
    <w:multiLevelType w:val="hybridMultilevel"/>
    <w:tmpl w:val="233C3CDA"/>
    <w:lvl w:ilvl="0" w:tplc="B8C864AA">
      <w:start w:val="1"/>
      <w:numFmt w:val="lowerRoman"/>
      <w:lvlText w:val="(%1)"/>
      <w:lvlJc w:val="left"/>
      <w:pPr>
        <w:ind w:left="2847" w:hanging="72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7" w15:restartNumberingAfterBreak="0">
    <w:nsid w:val="2EA76F6F"/>
    <w:multiLevelType w:val="hybridMultilevel"/>
    <w:tmpl w:val="B0068D8C"/>
    <w:lvl w:ilvl="0" w:tplc="08090019">
      <w:start w:val="1"/>
      <w:numFmt w:val="lowerLetter"/>
      <w:lvlText w:val="%1."/>
      <w:lvlJc w:val="left"/>
      <w:pPr>
        <w:ind w:left="1495"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49B264E4"/>
    <w:multiLevelType w:val="hybridMultilevel"/>
    <w:tmpl w:val="CE948F8E"/>
    <w:lvl w:ilvl="0" w:tplc="FE441778">
      <w:start w:val="1"/>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4C680944"/>
    <w:multiLevelType w:val="hybridMultilevel"/>
    <w:tmpl w:val="4F04D646"/>
    <w:lvl w:ilvl="0" w:tplc="97E237F6">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8918B0"/>
    <w:multiLevelType w:val="hybridMultilevel"/>
    <w:tmpl w:val="B74A2C16"/>
    <w:lvl w:ilvl="0" w:tplc="97B0B11A">
      <w:start w:val="1"/>
      <w:numFmt w:val="lowerRoman"/>
      <w:lvlText w:val="(%1)"/>
      <w:lvlJc w:val="left"/>
      <w:pPr>
        <w:ind w:left="2422" w:hanging="72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1" w15:restartNumberingAfterBreak="0">
    <w:nsid w:val="5158703D"/>
    <w:multiLevelType w:val="hybridMultilevel"/>
    <w:tmpl w:val="BAC83488"/>
    <w:lvl w:ilvl="0" w:tplc="9C669C9C">
      <w:start w:val="1"/>
      <w:numFmt w:val="lowerRoman"/>
      <w:lvlText w:val="(%1)"/>
      <w:lvlJc w:val="left"/>
      <w:pPr>
        <w:ind w:left="2705" w:hanging="7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2" w15:restartNumberingAfterBreak="0">
    <w:nsid w:val="55392AB8"/>
    <w:multiLevelType w:val="hybridMultilevel"/>
    <w:tmpl w:val="6CE87FD2"/>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5B4248CF"/>
    <w:multiLevelType w:val="hybridMultilevel"/>
    <w:tmpl w:val="4F04D646"/>
    <w:lvl w:ilvl="0" w:tplc="97E237F6">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126449"/>
    <w:multiLevelType w:val="hybridMultilevel"/>
    <w:tmpl w:val="B74A2C16"/>
    <w:lvl w:ilvl="0" w:tplc="97B0B11A">
      <w:start w:val="1"/>
      <w:numFmt w:val="lowerRoman"/>
      <w:lvlText w:val="(%1)"/>
      <w:lvlJc w:val="left"/>
      <w:pPr>
        <w:ind w:left="2422" w:hanging="72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5" w15:restartNumberingAfterBreak="0">
    <w:nsid w:val="60D46FF7"/>
    <w:multiLevelType w:val="hybridMultilevel"/>
    <w:tmpl w:val="8EA28112"/>
    <w:lvl w:ilvl="0" w:tplc="08090019">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6" w15:restartNumberingAfterBreak="0">
    <w:nsid w:val="674B75CE"/>
    <w:multiLevelType w:val="multilevel"/>
    <w:tmpl w:val="6A1E96FA"/>
    <w:lvl w:ilvl="0">
      <w:numFmt w:val="decimal"/>
      <w:lvlText w:val="%1"/>
      <w:lvlJc w:val="left"/>
      <w:pPr>
        <w:ind w:left="620" w:hanging="620"/>
      </w:pPr>
      <w:rPr>
        <w:rFonts w:hint="default"/>
      </w:rPr>
    </w:lvl>
    <w:lvl w:ilvl="1">
      <w:start w:val="1"/>
      <w:numFmt w:val="decimalZero"/>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7F569F3"/>
    <w:multiLevelType w:val="hybridMultilevel"/>
    <w:tmpl w:val="E6F27FDE"/>
    <w:lvl w:ilvl="0" w:tplc="0B6A3F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CE2B20"/>
    <w:multiLevelType w:val="hybridMultilevel"/>
    <w:tmpl w:val="DAA0EBD6"/>
    <w:lvl w:ilvl="0" w:tplc="5D26DA64">
      <w:start w:val="1"/>
      <w:numFmt w:val="lowerRoman"/>
      <w:lvlText w:val="(%1)"/>
      <w:lvlJc w:val="left"/>
      <w:pPr>
        <w:ind w:left="2422" w:hanging="72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9" w15:restartNumberingAfterBreak="0">
    <w:nsid w:val="73926DE5"/>
    <w:multiLevelType w:val="hybridMultilevel"/>
    <w:tmpl w:val="BB5ADAB0"/>
    <w:lvl w:ilvl="0" w:tplc="132E30E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F5401"/>
    <w:multiLevelType w:val="hybridMultilevel"/>
    <w:tmpl w:val="477A81F0"/>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7CF17822"/>
    <w:multiLevelType w:val="hybridMultilevel"/>
    <w:tmpl w:val="EF7266FC"/>
    <w:lvl w:ilvl="0" w:tplc="46EC3580">
      <w:start w:val="1"/>
      <w:numFmt w:val="lowerRoman"/>
      <w:lvlText w:val="(%1)"/>
      <w:lvlJc w:val="left"/>
      <w:pPr>
        <w:ind w:left="2422" w:hanging="72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1"/>
  </w:num>
  <w:num w:numId="2">
    <w:abstractNumId w:val="7"/>
  </w:num>
  <w:num w:numId="3">
    <w:abstractNumId w:val="16"/>
  </w:num>
  <w:num w:numId="4">
    <w:abstractNumId w:val="4"/>
  </w:num>
  <w:num w:numId="5">
    <w:abstractNumId w:val="11"/>
  </w:num>
  <w:num w:numId="6">
    <w:abstractNumId w:val="6"/>
  </w:num>
  <w:num w:numId="7">
    <w:abstractNumId w:val="0"/>
  </w:num>
  <w:num w:numId="8">
    <w:abstractNumId w:val="19"/>
  </w:num>
  <w:num w:numId="9">
    <w:abstractNumId w:val="18"/>
  </w:num>
  <w:num w:numId="10">
    <w:abstractNumId w:val="10"/>
  </w:num>
  <w:num w:numId="11">
    <w:abstractNumId w:val="21"/>
  </w:num>
  <w:num w:numId="12">
    <w:abstractNumId w:val="20"/>
  </w:num>
  <w:num w:numId="13">
    <w:abstractNumId w:val="12"/>
  </w:num>
  <w:num w:numId="14">
    <w:abstractNumId w:val="17"/>
  </w:num>
  <w:num w:numId="15">
    <w:abstractNumId w:val="3"/>
  </w:num>
  <w:num w:numId="16">
    <w:abstractNumId w:val="5"/>
  </w:num>
  <w:num w:numId="17">
    <w:abstractNumId w:val="8"/>
  </w:num>
  <w:num w:numId="18">
    <w:abstractNumId w:val="14"/>
  </w:num>
  <w:num w:numId="19">
    <w:abstractNumId w:val="15"/>
  </w:num>
  <w:num w:numId="20">
    <w:abstractNumId w:val="9"/>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AB"/>
    <w:rsid w:val="000E6A64"/>
    <w:rsid w:val="001521A3"/>
    <w:rsid w:val="001A5DE5"/>
    <w:rsid w:val="001E10AB"/>
    <w:rsid w:val="00233978"/>
    <w:rsid w:val="00244122"/>
    <w:rsid w:val="00262B1D"/>
    <w:rsid w:val="002A20B4"/>
    <w:rsid w:val="002B372B"/>
    <w:rsid w:val="002B3FF7"/>
    <w:rsid w:val="00375DAC"/>
    <w:rsid w:val="00376F83"/>
    <w:rsid w:val="004A0D77"/>
    <w:rsid w:val="004B2B40"/>
    <w:rsid w:val="004D24CE"/>
    <w:rsid w:val="005064F6"/>
    <w:rsid w:val="007B5D74"/>
    <w:rsid w:val="007E1626"/>
    <w:rsid w:val="00802238"/>
    <w:rsid w:val="00822883"/>
    <w:rsid w:val="008C675C"/>
    <w:rsid w:val="008D556D"/>
    <w:rsid w:val="008E4BBF"/>
    <w:rsid w:val="00906B90"/>
    <w:rsid w:val="00942173"/>
    <w:rsid w:val="009E4C9E"/>
    <w:rsid w:val="00A848A3"/>
    <w:rsid w:val="00B30E88"/>
    <w:rsid w:val="00B63452"/>
    <w:rsid w:val="00B81653"/>
    <w:rsid w:val="00BA1EFB"/>
    <w:rsid w:val="00C56750"/>
    <w:rsid w:val="00D90E0C"/>
    <w:rsid w:val="00E1328C"/>
    <w:rsid w:val="00E64F80"/>
    <w:rsid w:val="00F235A2"/>
    <w:rsid w:val="00F25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9BAD"/>
  <w15:chartTrackingRefBased/>
  <w15:docId w15:val="{5895FDB1-6DD5-774F-B205-CFBF3513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0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0AB"/>
    <w:rPr>
      <w:color w:val="0563C1" w:themeColor="hyperlink"/>
      <w:u w:val="single"/>
    </w:rPr>
  </w:style>
  <w:style w:type="paragraph" w:styleId="ListParagraph">
    <w:name w:val="List Paragraph"/>
    <w:basedOn w:val="Normal"/>
    <w:uiPriority w:val="34"/>
    <w:qFormat/>
    <w:rsid w:val="001E10AB"/>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1E10AB"/>
    <w:rPr>
      <w:sz w:val="18"/>
      <w:szCs w:val="18"/>
    </w:rPr>
  </w:style>
  <w:style w:type="paragraph" w:styleId="CommentText">
    <w:name w:val="annotation text"/>
    <w:basedOn w:val="Normal"/>
    <w:link w:val="CommentTextChar"/>
    <w:uiPriority w:val="99"/>
    <w:unhideWhenUsed/>
    <w:rsid w:val="001E10AB"/>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1E10AB"/>
  </w:style>
  <w:style w:type="paragraph" w:styleId="BalloonText">
    <w:name w:val="Balloon Text"/>
    <w:basedOn w:val="Normal"/>
    <w:link w:val="BalloonTextChar"/>
    <w:uiPriority w:val="99"/>
    <w:semiHidden/>
    <w:unhideWhenUsed/>
    <w:rsid w:val="001E10AB"/>
    <w:rPr>
      <w:rFonts w:eastAsiaTheme="minorHAnsi"/>
      <w:sz w:val="18"/>
      <w:szCs w:val="18"/>
    </w:rPr>
  </w:style>
  <w:style w:type="character" w:customStyle="1" w:styleId="BalloonTextChar">
    <w:name w:val="Balloon Text Char"/>
    <w:basedOn w:val="DefaultParagraphFont"/>
    <w:link w:val="BalloonText"/>
    <w:uiPriority w:val="99"/>
    <w:semiHidden/>
    <w:rsid w:val="001E10AB"/>
    <w:rPr>
      <w:rFonts w:ascii="Times New Roman" w:hAnsi="Times New Roman" w:cs="Times New Roman"/>
      <w:sz w:val="18"/>
      <w:szCs w:val="18"/>
    </w:rPr>
  </w:style>
  <w:style w:type="table" w:styleId="TableGrid">
    <w:name w:val="Table Grid"/>
    <w:basedOn w:val="TableNormal"/>
    <w:uiPriority w:val="39"/>
    <w:rsid w:val="001E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E10AB"/>
    <w:rPr>
      <w:i/>
      <w:iCs/>
    </w:rPr>
  </w:style>
  <w:style w:type="paragraph" w:styleId="CommentSubject">
    <w:name w:val="annotation subject"/>
    <w:basedOn w:val="CommentText"/>
    <w:next w:val="CommentText"/>
    <w:link w:val="CommentSubjectChar"/>
    <w:uiPriority w:val="99"/>
    <w:semiHidden/>
    <w:unhideWhenUsed/>
    <w:rsid w:val="001E10AB"/>
    <w:rPr>
      <w:b/>
      <w:bCs/>
      <w:sz w:val="20"/>
      <w:szCs w:val="20"/>
    </w:rPr>
  </w:style>
  <w:style w:type="character" w:customStyle="1" w:styleId="CommentSubjectChar">
    <w:name w:val="Comment Subject Char"/>
    <w:basedOn w:val="CommentTextChar"/>
    <w:link w:val="CommentSubject"/>
    <w:uiPriority w:val="99"/>
    <w:semiHidden/>
    <w:rsid w:val="001E10AB"/>
    <w:rPr>
      <w:b/>
      <w:bCs/>
      <w:sz w:val="20"/>
      <w:szCs w:val="20"/>
    </w:rPr>
  </w:style>
  <w:style w:type="paragraph" w:styleId="Revision">
    <w:name w:val="Revision"/>
    <w:hidden/>
    <w:uiPriority w:val="99"/>
    <w:semiHidden/>
    <w:rsid w:val="001E10AB"/>
  </w:style>
  <w:style w:type="paragraph" w:styleId="Footer">
    <w:name w:val="footer"/>
    <w:basedOn w:val="Normal"/>
    <w:link w:val="FooterChar"/>
    <w:uiPriority w:val="99"/>
    <w:unhideWhenUsed/>
    <w:rsid w:val="001E10AB"/>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E10AB"/>
  </w:style>
  <w:style w:type="character" w:styleId="PageNumber">
    <w:name w:val="page number"/>
    <w:basedOn w:val="DefaultParagraphFont"/>
    <w:uiPriority w:val="99"/>
    <w:semiHidden/>
    <w:unhideWhenUsed/>
    <w:rsid w:val="001E10AB"/>
  </w:style>
  <w:style w:type="character" w:customStyle="1" w:styleId="apple-converted-space">
    <w:name w:val="apple-converted-space"/>
    <w:basedOn w:val="DefaultParagraphFont"/>
    <w:rsid w:val="001E10AB"/>
  </w:style>
  <w:style w:type="character" w:customStyle="1" w:styleId="mo">
    <w:name w:val="mo"/>
    <w:basedOn w:val="DefaultParagraphFont"/>
    <w:rsid w:val="001E10AB"/>
  </w:style>
  <w:style w:type="character" w:customStyle="1" w:styleId="mjxassistivemathml">
    <w:name w:val="mjx_assistive_mathml"/>
    <w:basedOn w:val="DefaultParagraphFont"/>
    <w:rsid w:val="001E10AB"/>
  </w:style>
  <w:style w:type="character" w:styleId="LineNumber">
    <w:name w:val="line number"/>
    <w:basedOn w:val="DefaultParagraphFont"/>
    <w:uiPriority w:val="99"/>
    <w:semiHidden/>
    <w:unhideWhenUsed/>
    <w:rsid w:val="001E1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6CB49-43FF-2245-AD1F-68CC1BAF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5971</Words>
  <Characters>34035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Omeyer</dc:creator>
  <cp:keywords/>
  <dc:description/>
  <cp:lastModifiedBy>Lucy Omeyer</cp:lastModifiedBy>
  <cp:revision>3</cp:revision>
  <dcterms:created xsi:type="dcterms:W3CDTF">2019-01-10T09:59:00Z</dcterms:created>
  <dcterms:modified xsi:type="dcterms:W3CDTF">2019-01-10T10:42:00Z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http://csl.mendeley.com/styles/19387981/apa</vt:lpwstr>
  </property>
  <property fmtid="{D5CDD505-2E9C-101B-9397-08002B2CF9AE}" pid="3" name="Mendeley Recent Style Name 0_1">
    <vt:lpwstr>American Psychological Association 6th edition - Lucy Omeyer</vt:lpwstr>
  </property>
  <property fmtid="{D5CDD505-2E9C-101B-9397-08002B2CF9AE}" pid="4" name="Mendeley Recent Style Id 1_1">
    <vt:lpwstr>http://csl.mendeley.com/styles/19387981/apa-2</vt:lpwstr>
  </property>
  <property fmtid="{D5CDD505-2E9C-101B-9397-08002B2CF9AE}" pid="5" name="Mendeley Recent Style Name 1_1">
    <vt:lpwstr>American Psychological Association 6th edition - Lucy Omeyer</vt:lpwstr>
  </property>
  <property fmtid="{D5CDD505-2E9C-101B-9397-08002B2CF9AE}" pid="6" name="Mendeley Recent Style Id 2_1">
    <vt:lpwstr>https://csl.mendeley.com/styles/19387981/harvard-cite-them-right-2</vt:lpwstr>
  </property>
  <property fmtid="{D5CDD505-2E9C-101B-9397-08002B2CF9AE}" pid="7" name="Mendeley Recent Style Name 2_1">
    <vt:lpwstr>Cite Them Right 10th edition - Harvard - Lucy Omeyer</vt:lpwstr>
  </property>
  <property fmtid="{D5CDD505-2E9C-101B-9397-08002B2CF9AE}" pid="8" name="Mendeley Recent Style Id 3_1">
    <vt:lpwstr>http://www.zotero.org/styles/journal-of-animal-ecology</vt:lpwstr>
  </property>
  <property fmtid="{D5CDD505-2E9C-101B-9397-08002B2CF9AE}" pid="9" name="Mendeley Recent Style Name 3_1">
    <vt:lpwstr>Journal of Animal Ecology</vt:lpwstr>
  </property>
  <property fmtid="{D5CDD505-2E9C-101B-9397-08002B2CF9AE}" pid="10" name="Mendeley Recent Style Id 4_1">
    <vt:lpwstr>http://www.zotero.org/styles/methods-in-ecology-and-evolution</vt:lpwstr>
  </property>
  <property fmtid="{D5CDD505-2E9C-101B-9397-08002B2CF9AE}" pid="11" name="Mendeley Recent Style Name 4_1">
    <vt:lpwstr>Methods in Ecology and Evolution</vt:lpwstr>
  </property>
  <property fmtid="{D5CDD505-2E9C-101B-9397-08002B2CF9AE}" pid="12" name="Mendeley Recent Style Id 5_1">
    <vt:lpwstr>https://csl.mendeley.com/styles/19387981/methods-in-ecology-and-evolution</vt:lpwstr>
  </property>
  <property fmtid="{D5CDD505-2E9C-101B-9397-08002B2CF9AE}" pid="13" name="Mendeley Recent Style Name 5_1">
    <vt:lpwstr>Methods in Ecology and Evolution - Lucy Omeyer</vt:lpwstr>
  </property>
  <property fmtid="{D5CDD505-2E9C-101B-9397-08002B2CF9AE}" pid="14" name="Mendeley Recent Style Id 6_1">
    <vt:lpwstr>http://csl.mendeley.com/styles/19387981/methods-in-ecology-and-evolution</vt:lpwstr>
  </property>
  <property fmtid="{D5CDD505-2E9C-101B-9397-08002B2CF9AE}" pid="15" name="Mendeley Recent Style Name 6_1">
    <vt:lpwstr>Methods in Ecology and Evolution - Lucy Omeyer</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http://www.zotero.org/styles/movement-ecology</vt:lpwstr>
  </property>
  <property fmtid="{D5CDD505-2E9C-101B-9397-08002B2CF9AE}" pid="19" name="Mendeley Recent Style Name 8_1">
    <vt:lpwstr>Movement Ecology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http://www.zotero.org/styles/movement-ecology</vt:lpwstr>
  </property>
  <property fmtid="{D5CDD505-2E9C-101B-9397-08002B2CF9AE}" pid="23" name="Mendeley Document_1">
    <vt:lpwstr>True</vt:lpwstr>
  </property>
  <property fmtid="{D5CDD505-2E9C-101B-9397-08002B2CF9AE}" pid="24" name="Mendeley Unique User Id_1">
    <vt:lpwstr>877a6933-e769-350b-a156-61e76fa457a1</vt:lpwstr>
  </property>
</Properties>
</file>