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19" w:rsidRDefault="00BF2E19" w:rsidP="00BF2E19">
      <w:pPr>
        <w:pStyle w:val="Heading1"/>
        <w:ind w:left="0" w:firstLine="0"/>
      </w:pPr>
      <w:r w:rsidRPr="009B0A7E">
        <w:t>Appendix</w:t>
      </w:r>
    </w:p>
    <w:p w:rsidR="005609F8" w:rsidRDefault="005609F8" w:rsidP="00995FD6">
      <w:pPr>
        <w:pStyle w:val="Table-title"/>
        <w:spacing w:after="0"/>
      </w:pPr>
      <w:r w:rsidRPr="00C11820">
        <w:t xml:space="preserve">Table </w:t>
      </w:r>
      <w:r w:rsidR="001632C1">
        <w:t>A1</w:t>
      </w:r>
      <w:r w:rsidRPr="00C11820">
        <w:t>: Asset ownership by group and year</w:t>
      </w:r>
    </w:p>
    <w:tbl>
      <w:tblPr>
        <w:tblW w:w="7700" w:type="dxa"/>
        <w:tblLook w:val="04A0" w:firstRow="1" w:lastRow="0" w:firstColumn="1" w:lastColumn="0" w:noHBand="0" w:noVBand="1"/>
      </w:tblPr>
      <w:tblGrid>
        <w:gridCol w:w="3020"/>
        <w:gridCol w:w="1240"/>
        <w:gridCol w:w="1240"/>
        <w:gridCol w:w="1240"/>
        <w:gridCol w:w="960"/>
      </w:tblGrid>
      <w:tr w:rsidR="005609F8" w:rsidRPr="001A7C2C" w:rsidTr="005609F8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Control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Treatment</w:t>
            </w:r>
          </w:p>
        </w:tc>
      </w:tr>
      <w:tr w:rsidR="005609F8" w:rsidRPr="001A7C2C" w:rsidTr="005609F8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2015</w:t>
            </w:r>
          </w:p>
        </w:tc>
      </w:tr>
      <w:tr w:rsidR="005609F8" w:rsidRPr="001A7C2C" w:rsidTr="005609F8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F8" w:rsidRPr="001A7C2C" w:rsidRDefault="005609F8" w:rsidP="005609F8">
            <w:pPr>
              <w:pStyle w:val="Table-text"/>
              <w:rPr>
                <w:i/>
                <w:iCs/>
                <w:lang w:eastAsia="en-GB"/>
              </w:rPr>
            </w:pPr>
            <w:r w:rsidRPr="001A7C2C">
              <w:rPr>
                <w:i/>
                <w:iCs/>
                <w:lang w:eastAsia="en-GB"/>
              </w:rPr>
              <w:t>N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  <w:r w:rsidRPr="001A7C2C">
              <w:rPr>
                <w:i/>
                <w:iCs/>
                <w:lang w:eastAsia="en-GB"/>
              </w:rPr>
              <w:t>349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  <w:r w:rsidRPr="001A7C2C">
              <w:rPr>
                <w:i/>
                <w:iCs/>
                <w:lang w:eastAsia="en-GB"/>
              </w:rPr>
              <w:t>131</w:t>
            </w:r>
          </w:p>
        </w:tc>
      </w:tr>
      <w:tr w:rsidR="005609F8" w:rsidRPr="001A7C2C" w:rsidTr="005609F8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i/>
                <w:iCs/>
                <w:lang w:eastAsia="en-GB"/>
              </w:rPr>
            </w:pPr>
            <w:r w:rsidRPr="001A7C2C">
              <w:rPr>
                <w:i/>
                <w:iCs/>
                <w:lang w:eastAsia="en-GB"/>
              </w:rPr>
              <w:t>Number of rooms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0.07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0.15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0.24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0.15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5 or more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0.37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i/>
                <w:iCs/>
                <w:lang w:eastAsia="en-GB"/>
              </w:rPr>
            </w:pPr>
            <w:r w:rsidRPr="001A7C2C">
              <w:rPr>
                <w:i/>
                <w:iCs/>
                <w:lang w:eastAsia="en-GB"/>
              </w:rPr>
              <w:t>Dwelling ownership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Owned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0.90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Rented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0.05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Other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0.05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Bathroom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0.98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Toilet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0.42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i/>
                <w:iCs/>
                <w:lang w:eastAsia="en-GB"/>
              </w:rPr>
            </w:pPr>
            <w:r w:rsidRPr="001A7C2C">
              <w:rPr>
                <w:i/>
                <w:iCs/>
                <w:lang w:eastAsia="en-GB"/>
              </w:rPr>
              <w:t>Main source of drinking water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Pipe borne water inside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0.16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Pipe borne water outside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0.18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Borehole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0.35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Dug well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0.14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Tanker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Stream/river/lake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0.12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Rain water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Bottled or sachet water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0.04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Other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i/>
                <w:iCs/>
                <w:lang w:eastAsia="en-GB"/>
              </w:rPr>
            </w:pPr>
            <w:r w:rsidRPr="001A7C2C">
              <w:rPr>
                <w:i/>
                <w:iCs/>
                <w:lang w:eastAsia="en-GB"/>
              </w:rPr>
              <w:t>Floor material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Mud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0.16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Raw wood, boards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Cement/concrete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0.80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Burnt brick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Terrazo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0.02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Floor tile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0.02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Polished wood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i/>
                <w:iCs/>
                <w:lang w:eastAsia="en-GB"/>
              </w:rPr>
            </w:pPr>
            <w:r w:rsidRPr="001A7C2C">
              <w:rPr>
                <w:i/>
                <w:iCs/>
                <w:lang w:eastAsia="en-GB"/>
              </w:rPr>
              <w:t>Wall material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Bamboo or other organic materials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0.05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Cloth, cardboard, cans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Zinc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0.16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Raw wood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0.00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Mud, adobe, cane wall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0.32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>Block, bricks, stone, prefabricated material, polished wood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0.46</w:t>
            </w:r>
          </w:p>
        </w:tc>
      </w:tr>
      <w:tr w:rsidR="005609F8" w:rsidRPr="001A7C2C" w:rsidTr="005609F8">
        <w:trPr>
          <w:trHeight w:val="289"/>
        </w:trPr>
        <w:tc>
          <w:tcPr>
            <w:tcW w:w="3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09F8" w:rsidRPr="001A7C2C" w:rsidRDefault="005609F8" w:rsidP="005609F8">
            <w:pPr>
              <w:pStyle w:val="Table-text"/>
              <w:rPr>
                <w:lang w:eastAsia="en-GB"/>
              </w:rPr>
            </w:pPr>
            <w:r w:rsidRPr="001A7C2C">
              <w:rPr>
                <w:lang w:eastAsia="en-GB"/>
              </w:rPr>
              <w:t xml:space="preserve">Other 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09F8" w:rsidRPr="001A7C2C" w:rsidRDefault="005609F8" w:rsidP="005609F8">
            <w:pPr>
              <w:pStyle w:val="Table-text"/>
              <w:jc w:val="center"/>
              <w:rPr>
                <w:lang w:eastAsia="en-GB"/>
              </w:rPr>
            </w:pPr>
            <w:r w:rsidRPr="001A7C2C">
              <w:rPr>
                <w:lang w:eastAsia="en-GB"/>
              </w:rPr>
              <w:t>0.01</w:t>
            </w:r>
          </w:p>
        </w:tc>
      </w:tr>
    </w:tbl>
    <w:p w:rsidR="005609F8" w:rsidRPr="00995FD6" w:rsidRDefault="005609F8" w:rsidP="005609F8">
      <w:pPr>
        <w:rPr>
          <w:sz w:val="18"/>
          <w:szCs w:val="16"/>
        </w:rPr>
      </w:pPr>
      <w:r w:rsidRPr="00995FD6">
        <w:rPr>
          <w:sz w:val="18"/>
          <w:szCs w:val="16"/>
        </w:rPr>
        <w:t xml:space="preserve">Source: Authors’ calculations based on </w:t>
      </w:r>
      <w:proofErr w:type="spellStart"/>
      <w:r w:rsidRPr="00995FD6">
        <w:rPr>
          <w:sz w:val="18"/>
          <w:szCs w:val="16"/>
        </w:rPr>
        <w:t>MooP</w:t>
      </w:r>
      <w:proofErr w:type="spellEnd"/>
      <w:r w:rsidRPr="00995FD6">
        <w:rPr>
          <w:sz w:val="18"/>
          <w:szCs w:val="16"/>
        </w:rPr>
        <w:t xml:space="preserve"> Ghana panel study.</w:t>
      </w:r>
    </w:p>
    <w:p w:rsidR="00BF2E19" w:rsidRPr="006B15DE" w:rsidRDefault="001632C1" w:rsidP="00BF2E19">
      <w:pPr>
        <w:pStyle w:val="Table-title"/>
      </w:pPr>
      <w:r>
        <w:lastRenderedPageBreak/>
        <w:t>Table A2</w:t>
      </w:r>
      <w:r w:rsidR="00BF2E19" w:rsidRPr="006B15DE">
        <w:t xml:space="preserve"> :First and second moments of covariates after applying entropy balancing weights, by group in 2013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3662"/>
        <w:gridCol w:w="851"/>
        <w:gridCol w:w="822"/>
        <w:gridCol w:w="875"/>
        <w:gridCol w:w="875"/>
        <w:gridCol w:w="1528"/>
      </w:tblGrid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Mean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Variance</w:t>
            </w:r>
          </w:p>
        </w:tc>
        <w:tc>
          <w:tcPr>
            <w:tcW w:w="15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Standardi</w:t>
            </w:r>
            <w:r>
              <w:t>z</w:t>
            </w:r>
            <w:r w:rsidRPr="006B15DE">
              <w:t>ed difference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Treated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Control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Treated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Control</w:t>
            </w:r>
          </w:p>
        </w:tc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Dependency ratio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0.660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0.658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0.846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0.844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0.002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Female household head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23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Highest level of education in household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Primary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0.069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Middle/Junior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0.174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High/Senior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0.313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0.313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0.216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College/Technical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0.343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0.343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0.226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Ethnicity of head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Akan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0.157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Ewe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0.157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Mole Dagbani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0.178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Main income source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Private sector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Own business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0.197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Own farm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0.500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0.499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0.251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0.003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Private transfers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0.069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Others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Asset purchases in preceding 2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Electronic goods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0.403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0.402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0.241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0.002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White goods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0.152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Livestock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0.284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0.204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Generator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Car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0.063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Computer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Electric Appliances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0.082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0.076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Other Investments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0.094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-0.001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Agricultural 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0.174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Agricultural machinery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Non-agricultural 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0.127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New house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0.313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0.313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0.216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Household size (excluding migrants)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7.299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7.280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9.640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9.615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0.006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Age of household head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55.276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55.136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218.021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217.450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0.009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Marital status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Married/ living with partner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0.739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0.737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0.194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0.004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Separated/ Divorced/ Widowed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0.170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Main occupation of head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self employed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0.522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0.521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0.250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0.003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unpaid/unemployed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0.186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inactive etc.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0.090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0.082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Community employment rate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0.090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0.003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Household has returnee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0.186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Household receives remittances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0.545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0.543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0.249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0.003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Number of current migrants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2.090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2.084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1.842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1.837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0.004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Number of rooms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0.149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0.127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0.161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0.179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0.147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5 or more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0.425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0.424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0.245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0.002</w:t>
            </w:r>
          </w:p>
        </w:tc>
      </w:tr>
      <w:tr w:rsidR="00BF2E19" w:rsidRPr="006B15DE" w:rsidTr="005609F8">
        <w:trPr>
          <w:trHeight w:val="31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Dwelling ownership(Base = Owned)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Rented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0.105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Bathroom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0.403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0.402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0.241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0.002</w:t>
            </w:r>
          </w:p>
        </w:tc>
      </w:tr>
      <w:tr w:rsidR="00BF2E19" w:rsidRPr="006B15DE" w:rsidTr="005609F8">
        <w:trPr>
          <w:trHeight w:val="576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Main source of drinking water (Base = pipe borne water inside)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Pipe borne water outside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0.166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Borehole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0.343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0.343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0.226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Dug well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0.127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Tanker service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Stream/river/lake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0.149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0.127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Rain water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Bottled or sachet water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26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Floor material(base = Polished wood)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Mud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0.207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Raw wood, boards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Cement/concrete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0.679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0.677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0.219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0.004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Burnt brick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0.015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Floor tile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Wall material (base = others)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39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Bamboo or other organic materials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0.060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0.056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Cloth, cardboard, cans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Zinc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0.396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0.395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0.241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0.240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0.002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Mud, adobe, cane wall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0.493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0.491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0.251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0.002</w:t>
            </w:r>
          </w:p>
        </w:tc>
      </w:tr>
      <w:tr w:rsidR="00BF2E19" w:rsidRPr="006B15DE" w:rsidTr="005609F8">
        <w:trPr>
          <w:trHeight w:val="576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Block, bricks, stone, prefabricated material, polished wood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0.029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Access to public services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Electricity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0.634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0.633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0.233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0.003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Natural gas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0.142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0.122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Safe drinking water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0.694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0.692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0.004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Sewerage system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0.063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Garbage collection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Telephone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0.207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Region(Base = Brong Ahafo)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Northern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0.142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0.122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Upper East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0.161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Upper West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0.117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0.000</w:t>
            </w:r>
          </w:p>
        </w:tc>
      </w:tr>
      <w:tr w:rsidR="00BF2E19" w:rsidRPr="006B15DE" w:rsidTr="005609F8">
        <w:trPr>
          <w:trHeight w:val="288"/>
        </w:trPr>
        <w:tc>
          <w:tcPr>
            <w:tcW w:w="36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</w:pPr>
            <w:r w:rsidRPr="006B15DE">
              <w:t>Volta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0.224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0.224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0.175</w:t>
            </w:r>
          </w:p>
        </w:tc>
        <w:tc>
          <w:tcPr>
            <w:tcW w:w="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0.174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2E19" w:rsidRPr="006B15DE" w:rsidRDefault="00BF2E19" w:rsidP="005609F8">
            <w:pPr>
              <w:pStyle w:val="Table-text"/>
              <w:jc w:val="center"/>
            </w:pPr>
            <w:r w:rsidRPr="006B15DE">
              <w:t>0.001</w:t>
            </w:r>
          </w:p>
        </w:tc>
      </w:tr>
    </w:tbl>
    <w:p w:rsidR="00BF2E19" w:rsidRDefault="00BF2E19" w:rsidP="00BF2E19">
      <w:pPr>
        <w:pStyle w:val="Table-source"/>
      </w:pPr>
      <w:r w:rsidRPr="006B15DE">
        <w:t>Source: Authors’ calculations based on MooP Ghana panel study.</w:t>
      </w:r>
    </w:p>
    <w:p w:rsidR="00BF2E19" w:rsidRDefault="00BF2E19" w:rsidP="00BF2E19">
      <w:pPr>
        <w:suppressAutoHyphens w:val="0"/>
        <w:spacing w:after="200"/>
        <w:jc w:val="left"/>
      </w:pPr>
      <w:r>
        <w:br w:type="page"/>
      </w:r>
    </w:p>
    <w:p w:rsidR="00BF2E19" w:rsidRDefault="00BF2E19" w:rsidP="001632C1">
      <w:pPr>
        <w:pStyle w:val="Table-title"/>
      </w:pPr>
      <w:r w:rsidRPr="00E5238D">
        <w:lastRenderedPageBreak/>
        <w:t>Table A</w:t>
      </w:r>
      <w:r w:rsidR="001632C1">
        <w:t>3</w:t>
      </w:r>
      <w:r w:rsidRPr="00E5238D">
        <w:t>: Effect of having a new migrant on asset index excluding local employment rate, weighted least squares</w:t>
      </w:r>
    </w:p>
    <w:tbl>
      <w:tblPr>
        <w:tblW w:w="7334" w:type="dxa"/>
        <w:tblLook w:val="04A0" w:firstRow="1" w:lastRow="0" w:firstColumn="1" w:lastColumn="0" w:noHBand="0" w:noVBand="1"/>
      </w:tblPr>
      <w:tblGrid>
        <w:gridCol w:w="5277"/>
        <w:gridCol w:w="2057"/>
      </w:tblGrid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Asset index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New Migrant * 2015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-0.016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(0.011)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2015 (=1)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0.010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(0.010)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Household has return migrant (=1)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-0.015*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(0.009)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Dependency ratio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0.001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(0.004)</w:t>
            </w:r>
          </w:p>
        </w:tc>
      </w:tr>
      <w:tr w:rsidR="00BF2E19" w:rsidRPr="00D036B0" w:rsidTr="005609F8">
        <w:trPr>
          <w:trHeight w:val="224"/>
        </w:trPr>
        <w:tc>
          <w:tcPr>
            <w:tcW w:w="7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  <w:r w:rsidRPr="00D036B0">
              <w:rPr>
                <w:i/>
                <w:iCs/>
                <w:lang w:eastAsia="en-GB"/>
              </w:rPr>
              <w:t>Occupation of household head (base = inactive/others)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Employee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0.015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(0.015)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Self-employed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0.001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(0.015)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Unpaid work / unemployed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-0.002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(0.018)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Entropy balancing weights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Yes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Household fixed effects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Yes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i/>
                <w:iCs/>
                <w:lang w:eastAsia="en-GB"/>
              </w:rPr>
            </w:pPr>
            <w:r w:rsidRPr="00D036B0">
              <w:rPr>
                <w:i/>
                <w:iCs/>
                <w:lang w:eastAsia="en-GB"/>
              </w:rPr>
              <w:t>Observations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  <w:r w:rsidRPr="00D036B0">
              <w:rPr>
                <w:i/>
                <w:iCs/>
                <w:lang w:eastAsia="en-GB"/>
              </w:rPr>
              <w:t>960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Adjusted R-squared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0.524</w:t>
            </w:r>
          </w:p>
        </w:tc>
      </w:tr>
      <w:tr w:rsidR="00BF2E19" w:rsidRPr="00D036B0" w:rsidTr="005609F8">
        <w:trPr>
          <w:trHeight w:val="22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Number of clusters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93</w:t>
            </w:r>
          </w:p>
        </w:tc>
      </w:tr>
    </w:tbl>
    <w:p w:rsidR="00BF2E19" w:rsidRDefault="00BF2E19" w:rsidP="00BF2E19">
      <w:pPr>
        <w:pStyle w:val="Table-notes"/>
      </w:pPr>
      <w:r>
        <w:t>Notes: * p&lt;.10, ** p&lt;.05, *** p&lt;.01; S.E. clustered at community level</w:t>
      </w:r>
    </w:p>
    <w:p w:rsidR="00BF2E19" w:rsidRDefault="00BF2E19" w:rsidP="00BF2E19">
      <w:pPr>
        <w:pStyle w:val="Table-source"/>
      </w:pPr>
      <w:r>
        <w:t>Source: Authors’ calculations based on MooP Ghana panel study</w:t>
      </w:r>
    </w:p>
    <w:p w:rsidR="00BF2E19" w:rsidRDefault="00BF2E19" w:rsidP="00BF2E19">
      <w:pPr>
        <w:pStyle w:val="Table-title"/>
      </w:pPr>
    </w:p>
    <w:p w:rsidR="00BF2E19" w:rsidRDefault="00BF2E19" w:rsidP="00BF2E19">
      <w:pPr>
        <w:pStyle w:val="Table-title"/>
      </w:pPr>
    </w:p>
    <w:p w:rsidR="00BF2E19" w:rsidRPr="00E5238D" w:rsidRDefault="00BF2E19" w:rsidP="001632C1">
      <w:pPr>
        <w:pStyle w:val="Table-title"/>
      </w:pPr>
      <w:r w:rsidRPr="00E5238D">
        <w:t>Table A</w:t>
      </w:r>
      <w:r w:rsidR="001632C1">
        <w:t>4</w:t>
      </w:r>
      <w:r w:rsidRPr="00E5238D">
        <w:t>: Effect of having a new migrant on asset index using pooled data to construct index, weighted least squares</w:t>
      </w:r>
    </w:p>
    <w:tbl>
      <w:tblPr>
        <w:tblW w:w="7141" w:type="dxa"/>
        <w:tblLook w:val="04A0" w:firstRow="1" w:lastRow="0" w:firstColumn="1" w:lastColumn="0" w:noHBand="0" w:noVBand="1"/>
      </w:tblPr>
      <w:tblGrid>
        <w:gridCol w:w="4813"/>
        <w:gridCol w:w="2328"/>
      </w:tblGrid>
      <w:tr w:rsidR="00BF2E19" w:rsidRPr="00D036B0" w:rsidTr="005609F8">
        <w:trPr>
          <w:trHeight w:val="266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i/>
                <w:lang w:eastAsia="en-GB"/>
              </w:rPr>
            </w:pPr>
            <w:r w:rsidRPr="00D036B0">
              <w:rPr>
                <w:i/>
                <w:lang w:eastAsia="en-GB"/>
              </w:rPr>
              <w:t>Asset index</w:t>
            </w:r>
          </w:p>
        </w:tc>
      </w:tr>
      <w:tr w:rsidR="00BF2E19" w:rsidRPr="00D036B0" w:rsidTr="005609F8">
        <w:trPr>
          <w:trHeight w:val="27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New Migrant * 2015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-0.016</w:t>
            </w:r>
          </w:p>
        </w:tc>
      </w:tr>
      <w:tr w:rsidR="00BF2E19" w:rsidRPr="00D036B0" w:rsidTr="005609F8">
        <w:trPr>
          <w:trHeight w:val="275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(0.010)</w:t>
            </w:r>
          </w:p>
        </w:tc>
      </w:tr>
      <w:tr w:rsidR="00BF2E19" w:rsidRPr="00D036B0" w:rsidTr="005609F8">
        <w:trPr>
          <w:trHeight w:val="27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Household fixed effects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Yes</w:t>
            </w:r>
          </w:p>
        </w:tc>
      </w:tr>
      <w:tr w:rsidR="00BF2E19" w:rsidRPr="00D036B0" w:rsidTr="005609F8">
        <w:trPr>
          <w:trHeight w:val="27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Entropy balancing weights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Yes</w:t>
            </w:r>
          </w:p>
        </w:tc>
      </w:tr>
      <w:tr w:rsidR="00BF2E19" w:rsidRPr="00D036B0" w:rsidTr="005609F8">
        <w:trPr>
          <w:trHeight w:val="275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Other controls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Yes</w:t>
            </w:r>
          </w:p>
        </w:tc>
      </w:tr>
      <w:tr w:rsidR="00BF2E19" w:rsidRPr="00D036B0" w:rsidTr="005609F8">
        <w:trPr>
          <w:trHeight w:val="27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Observations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i/>
                <w:iCs/>
                <w:lang w:eastAsia="en-GB"/>
              </w:rPr>
            </w:pPr>
            <w:r w:rsidRPr="00D036B0">
              <w:rPr>
                <w:i/>
                <w:iCs/>
                <w:lang w:eastAsia="en-GB"/>
              </w:rPr>
              <w:t>960</w:t>
            </w:r>
          </w:p>
        </w:tc>
      </w:tr>
      <w:tr w:rsidR="00BF2E19" w:rsidRPr="00D036B0" w:rsidTr="005609F8">
        <w:trPr>
          <w:trHeight w:val="27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Adjusted R-squared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0.539</w:t>
            </w:r>
          </w:p>
        </w:tc>
      </w:tr>
      <w:tr w:rsidR="00BF2E19" w:rsidRPr="00D036B0" w:rsidTr="005609F8">
        <w:trPr>
          <w:trHeight w:val="27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  <w:r w:rsidRPr="00D036B0">
              <w:rPr>
                <w:lang w:eastAsia="en-GB"/>
              </w:rPr>
              <w:t>Number of clusters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19" w:rsidRPr="00D036B0" w:rsidRDefault="00BF2E19" w:rsidP="005609F8">
            <w:pPr>
              <w:pStyle w:val="Table-text"/>
              <w:jc w:val="center"/>
              <w:rPr>
                <w:lang w:eastAsia="en-GB"/>
              </w:rPr>
            </w:pPr>
            <w:r w:rsidRPr="00D036B0">
              <w:rPr>
                <w:lang w:eastAsia="en-GB"/>
              </w:rPr>
              <w:t>93</w:t>
            </w:r>
          </w:p>
        </w:tc>
      </w:tr>
      <w:tr w:rsidR="00BF2E19" w:rsidRPr="00D036B0" w:rsidTr="005609F8">
        <w:trPr>
          <w:trHeight w:val="275"/>
        </w:trPr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2E19" w:rsidRPr="00D036B0" w:rsidRDefault="00BF2E19" w:rsidP="005609F8">
            <w:pPr>
              <w:pStyle w:val="Table-text"/>
              <w:rPr>
                <w:lang w:eastAsia="en-GB"/>
              </w:rPr>
            </w:pPr>
          </w:p>
        </w:tc>
      </w:tr>
    </w:tbl>
    <w:p w:rsidR="00BF2E19" w:rsidRDefault="00BF2E19" w:rsidP="00BF2E19">
      <w:pPr>
        <w:pStyle w:val="Table-notes"/>
      </w:pPr>
      <w:r>
        <w:t>Notes: * p&lt;.10, ** p&lt;.05, *** p&lt;.01; S.E. clustered at community level; Other controls include whether the household has a returned migrant, occupation of the household head, dependency ratio and community employment rate.</w:t>
      </w:r>
    </w:p>
    <w:p w:rsidR="00BF2E19" w:rsidRDefault="00BF2E19" w:rsidP="00BF2E19">
      <w:pPr>
        <w:pStyle w:val="Table-source"/>
      </w:pPr>
      <w:r>
        <w:t>Source: Authors’ calculations based on MooP Ghana panel study.</w:t>
      </w:r>
    </w:p>
    <w:p w:rsidR="00BF2E19" w:rsidRDefault="00BF2E19" w:rsidP="00BF2E19">
      <w:pPr>
        <w:suppressAutoHyphens w:val="0"/>
        <w:spacing w:after="200"/>
        <w:jc w:val="left"/>
        <w:rPr>
          <w:rFonts w:ascii="Arial" w:hAnsi="Arial"/>
          <w:sz w:val="18"/>
          <w:lang w:val="fi-FI"/>
        </w:rPr>
      </w:pPr>
      <w:r>
        <w:rPr>
          <w:lang w:val="fi-FI"/>
        </w:rPr>
        <w:br w:type="page"/>
      </w:r>
    </w:p>
    <w:p w:rsidR="00DA7D9F" w:rsidRDefault="00DA7D9F" w:rsidP="00DA7D9F">
      <w:pPr>
        <w:rPr>
          <w:lang w:val="fi-FI"/>
        </w:rPr>
      </w:pPr>
      <w:r>
        <w:rPr>
          <w:lang w:val="fi-FI"/>
        </w:rPr>
        <w:lastRenderedPageBreak/>
        <w:t>Table A5: Effect of new migrant on household welfare applying propensity score matching at baseline</w:t>
      </w:r>
    </w:p>
    <w:tbl>
      <w:tblPr>
        <w:tblW w:w="6260" w:type="dxa"/>
        <w:tblInd w:w="93" w:type="dxa"/>
        <w:tblLook w:val="04A0" w:firstRow="1" w:lastRow="0" w:firstColumn="1" w:lastColumn="0" w:noHBand="0" w:noVBand="1"/>
      </w:tblPr>
      <w:tblGrid>
        <w:gridCol w:w="2500"/>
        <w:gridCol w:w="1880"/>
        <w:gridCol w:w="1880"/>
      </w:tblGrid>
      <w:tr w:rsidR="00DA7D9F" w:rsidRPr="00C877EB" w:rsidTr="00E02D2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C877E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val="fi-FI" w:eastAsia="en-GB"/>
              </w:rPr>
              <w:t>Dependent variable: Wealth index</w:t>
            </w:r>
          </w:p>
        </w:tc>
      </w:tr>
      <w:tr w:rsidR="00DA7D9F" w:rsidRPr="00C877EB" w:rsidTr="00E02D29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i-FI" w:eastAsia="en-GB"/>
              </w:rPr>
              <w:t>Migrant characteristics: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val="fi-FI" w:eastAsia="en-GB"/>
              </w:rPr>
              <w:t>All migrants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val="fi-FI" w:eastAsia="en-GB"/>
              </w:rPr>
              <w:t>Female migrant</w:t>
            </w:r>
          </w:p>
        </w:tc>
      </w:tr>
      <w:tr w:rsidR="00DA7D9F" w:rsidRPr="00C877EB" w:rsidTr="00E02D2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val="fi-FI" w:eastAsia="en-GB"/>
              </w:rPr>
              <w:t>New Migrant*2015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-0.020</w:t>
            </w:r>
          </w:p>
        </w:tc>
      </w:tr>
      <w:tr w:rsidR="00DA7D9F" w:rsidRPr="00C877EB" w:rsidTr="00E02D2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C877E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(0.011)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(0.013)</w:t>
            </w:r>
          </w:p>
        </w:tc>
      </w:tr>
      <w:tr w:rsidR="00DA7D9F" w:rsidRPr="00C877EB" w:rsidTr="00E02D2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val="fi-FI" w:eastAsia="en-GB"/>
              </w:rPr>
              <w:t>Household fixed effects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val="fi-FI" w:eastAsia="en-GB"/>
              </w:rPr>
              <w:t>Yes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val="fi-FI" w:eastAsia="en-GB"/>
              </w:rPr>
              <w:t>Yes</w:t>
            </w:r>
          </w:p>
        </w:tc>
      </w:tr>
      <w:tr w:rsidR="00DA7D9F" w:rsidRPr="00C877EB" w:rsidTr="00E02D2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val="fi-FI" w:eastAsia="en-GB"/>
              </w:rPr>
              <w:t>Observations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982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886</w:t>
            </w:r>
          </w:p>
        </w:tc>
      </w:tr>
      <w:tr w:rsidR="00DA7D9F" w:rsidRPr="00C877EB" w:rsidTr="00E02D2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val="fi-FI" w:eastAsia="en-GB"/>
              </w:rPr>
              <w:t>Adjusted R-squared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D9F" w:rsidRPr="00C877EB" w:rsidRDefault="00DA7D9F" w:rsidP="00E02D2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7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0.0043</w:t>
            </w:r>
          </w:p>
        </w:tc>
      </w:tr>
    </w:tbl>
    <w:p w:rsidR="00DA7D9F" w:rsidRDefault="00DA7D9F" w:rsidP="00DA7D9F">
      <w:pPr>
        <w:pStyle w:val="Table-notes"/>
      </w:pPr>
      <w:r>
        <w:t>Notes: * p&lt;.10, ** p&lt;.05, *** p&lt;.01; S.E. robust. The estimation is a difference-in-difference with propensity score matching at baseline.</w:t>
      </w:r>
    </w:p>
    <w:p w:rsidR="00DA7D9F" w:rsidRDefault="00DA7D9F" w:rsidP="00DA7D9F">
      <w:pPr>
        <w:pStyle w:val="Table-title"/>
      </w:pPr>
      <w:bookmarkStart w:id="0" w:name="_GoBack"/>
      <w:bookmarkEnd w:id="0"/>
    </w:p>
    <w:sectPr w:rsidR="00DA7D9F" w:rsidSect="002B2F8A">
      <w:footerReference w:type="default" r:id="rId7"/>
      <w:pgSz w:w="11906" w:h="16838" w:code="9"/>
      <w:pgMar w:top="1440" w:right="1440" w:bottom="1440" w:left="1440" w:header="709" w:footer="709" w:gutter="0"/>
      <w:paperSrc w:first="1025" w:other="102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5D" w:rsidRDefault="00295B5D">
      <w:pPr>
        <w:spacing w:after="0"/>
      </w:pPr>
      <w:r>
        <w:separator/>
      </w:r>
    </w:p>
  </w:endnote>
  <w:endnote w:type="continuationSeparator" w:id="0">
    <w:p w:rsidR="00295B5D" w:rsidRDefault="00295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69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2B5" w:rsidRDefault="00AD32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7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5D" w:rsidRDefault="00295B5D">
      <w:pPr>
        <w:spacing w:after="0"/>
      </w:pPr>
      <w:r>
        <w:separator/>
      </w:r>
    </w:p>
  </w:footnote>
  <w:footnote w:type="continuationSeparator" w:id="0">
    <w:p w:rsidR="00295B5D" w:rsidRDefault="00295B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19"/>
    <w:rsid w:val="001371F9"/>
    <w:rsid w:val="001632C1"/>
    <w:rsid w:val="001A6F1A"/>
    <w:rsid w:val="001F58BC"/>
    <w:rsid w:val="00295B5D"/>
    <w:rsid w:val="002B2F8A"/>
    <w:rsid w:val="00373774"/>
    <w:rsid w:val="0045283A"/>
    <w:rsid w:val="005609F8"/>
    <w:rsid w:val="00581A9D"/>
    <w:rsid w:val="007E5B19"/>
    <w:rsid w:val="00995FD6"/>
    <w:rsid w:val="00AD32B5"/>
    <w:rsid w:val="00BF2E19"/>
    <w:rsid w:val="00C877EB"/>
    <w:rsid w:val="00D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19"/>
    <w:pPr>
      <w:suppressAutoHyphens/>
      <w:spacing w:after="24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2E19"/>
    <w:pPr>
      <w:tabs>
        <w:tab w:val="left" w:pos="567"/>
      </w:tabs>
      <w:spacing w:before="480" w:after="480"/>
      <w:ind w:left="567" w:hanging="567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E19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able-text">
    <w:name w:val="Table-text"/>
    <w:link w:val="Table-textChar"/>
    <w:qFormat/>
    <w:rsid w:val="00BF2E19"/>
    <w:pPr>
      <w:suppressAutoHyphens/>
      <w:spacing w:after="0" w:line="240" w:lineRule="auto"/>
    </w:pPr>
    <w:rPr>
      <w:rFonts w:ascii="Arial" w:hAnsi="Arial"/>
      <w:sz w:val="18"/>
      <w:lang w:val="fi-FI"/>
    </w:rPr>
  </w:style>
  <w:style w:type="character" w:customStyle="1" w:styleId="Table-textChar">
    <w:name w:val="Table-text Char"/>
    <w:basedOn w:val="DefaultParagraphFont"/>
    <w:link w:val="Table-text"/>
    <w:rsid w:val="00BF2E19"/>
    <w:rPr>
      <w:rFonts w:ascii="Arial" w:hAnsi="Arial"/>
      <w:sz w:val="18"/>
      <w:lang w:val="fi-FI"/>
    </w:rPr>
  </w:style>
  <w:style w:type="paragraph" w:customStyle="1" w:styleId="Table-notes">
    <w:name w:val="Table-notes"/>
    <w:basedOn w:val="Table-text"/>
    <w:link w:val="Table-notesChar"/>
    <w:qFormat/>
    <w:rsid w:val="00BF2E19"/>
    <w:pPr>
      <w:spacing w:before="120" w:after="120"/>
    </w:pPr>
  </w:style>
  <w:style w:type="character" w:customStyle="1" w:styleId="Table-notesChar">
    <w:name w:val="Table-notes Char"/>
    <w:basedOn w:val="Table-textChar"/>
    <w:link w:val="Table-notes"/>
    <w:rsid w:val="00BF2E19"/>
    <w:rPr>
      <w:rFonts w:ascii="Arial" w:hAnsi="Arial"/>
      <w:sz w:val="18"/>
      <w:lang w:val="fi-FI"/>
    </w:rPr>
  </w:style>
  <w:style w:type="paragraph" w:styleId="Footer">
    <w:name w:val="footer"/>
    <w:basedOn w:val="Normal"/>
    <w:link w:val="FooterChar"/>
    <w:uiPriority w:val="99"/>
    <w:rsid w:val="00BF2E1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E19"/>
    <w:rPr>
      <w:sz w:val="24"/>
    </w:rPr>
  </w:style>
  <w:style w:type="paragraph" w:customStyle="1" w:styleId="Table-title">
    <w:name w:val="Table-title"/>
    <w:link w:val="Table-titleChar"/>
    <w:qFormat/>
    <w:rsid w:val="00BF2E19"/>
    <w:pPr>
      <w:spacing w:before="120" w:after="120" w:line="240" w:lineRule="auto"/>
    </w:pPr>
    <w:rPr>
      <w:rFonts w:ascii="Arial" w:hAnsi="Arial"/>
      <w:sz w:val="18"/>
      <w:lang w:val="fi-FI"/>
    </w:rPr>
  </w:style>
  <w:style w:type="character" w:customStyle="1" w:styleId="Table-titleChar">
    <w:name w:val="Table-title Char"/>
    <w:basedOn w:val="Table-textChar"/>
    <w:link w:val="Table-title"/>
    <w:rsid w:val="00BF2E19"/>
    <w:rPr>
      <w:rFonts w:ascii="Arial" w:hAnsi="Arial"/>
      <w:sz w:val="18"/>
      <w:lang w:val="fi-FI"/>
    </w:rPr>
  </w:style>
  <w:style w:type="paragraph" w:customStyle="1" w:styleId="Table-source">
    <w:name w:val="Table-source"/>
    <w:next w:val="Normal"/>
    <w:link w:val="Table-sourceChar"/>
    <w:qFormat/>
    <w:rsid w:val="00BF2E19"/>
    <w:pPr>
      <w:spacing w:before="120" w:after="240" w:line="240" w:lineRule="auto"/>
    </w:pPr>
    <w:rPr>
      <w:rFonts w:ascii="Arial" w:hAnsi="Arial"/>
      <w:sz w:val="18"/>
      <w:lang w:val="fi-FI"/>
    </w:rPr>
  </w:style>
  <w:style w:type="character" w:customStyle="1" w:styleId="Table-sourceChar">
    <w:name w:val="Table-source Char"/>
    <w:basedOn w:val="DefaultParagraphFont"/>
    <w:link w:val="Table-source"/>
    <w:rsid w:val="00BF2E19"/>
    <w:rPr>
      <w:rFonts w:ascii="Arial" w:hAnsi="Arial"/>
      <w:sz w:val="18"/>
      <w:lang w:val="fi-FI"/>
    </w:rPr>
  </w:style>
  <w:style w:type="character" w:styleId="LineNumber">
    <w:name w:val="line number"/>
    <w:basedOn w:val="DefaultParagraphFont"/>
    <w:uiPriority w:val="99"/>
    <w:semiHidden/>
    <w:unhideWhenUsed/>
    <w:rsid w:val="00BF2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19"/>
    <w:pPr>
      <w:suppressAutoHyphens/>
      <w:spacing w:after="24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2E19"/>
    <w:pPr>
      <w:tabs>
        <w:tab w:val="left" w:pos="567"/>
      </w:tabs>
      <w:spacing w:before="480" w:after="480"/>
      <w:ind w:left="567" w:hanging="567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E19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able-text">
    <w:name w:val="Table-text"/>
    <w:link w:val="Table-textChar"/>
    <w:qFormat/>
    <w:rsid w:val="00BF2E19"/>
    <w:pPr>
      <w:suppressAutoHyphens/>
      <w:spacing w:after="0" w:line="240" w:lineRule="auto"/>
    </w:pPr>
    <w:rPr>
      <w:rFonts w:ascii="Arial" w:hAnsi="Arial"/>
      <w:sz w:val="18"/>
      <w:lang w:val="fi-FI"/>
    </w:rPr>
  </w:style>
  <w:style w:type="character" w:customStyle="1" w:styleId="Table-textChar">
    <w:name w:val="Table-text Char"/>
    <w:basedOn w:val="DefaultParagraphFont"/>
    <w:link w:val="Table-text"/>
    <w:rsid w:val="00BF2E19"/>
    <w:rPr>
      <w:rFonts w:ascii="Arial" w:hAnsi="Arial"/>
      <w:sz w:val="18"/>
      <w:lang w:val="fi-FI"/>
    </w:rPr>
  </w:style>
  <w:style w:type="paragraph" w:customStyle="1" w:styleId="Table-notes">
    <w:name w:val="Table-notes"/>
    <w:basedOn w:val="Table-text"/>
    <w:link w:val="Table-notesChar"/>
    <w:qFormat/>
    <w:rsid w:val="00BF2E19"/>
    <w:pPr>
      <w:spacing w:before="120" w:after="120"/>
    </w:pPr>
  </w:style>
  <w:style w:type="character" w:customStyle="1" w:styleId="Table-notesChar">
    <w:name w:val="Table-notes Char"/>
    <w:basedOn w:val="Table-textChar"/>
    <w:link w:val="Table-notes"/>
    <w:rsid w:val="00BF2E19"/>
    <w:rPr>
      <w:rFonts w:ascii="Arial" w:hAnsi="Arial"/>
      <w:sz w:val="18"/>
      <w:lang w:val="fi-FI"/>
    </w:rPr>
  </w:style>
  <w:style w:type="paragraph" w:styleId="Footer">
    <w:name w:val="footer"/>
    <w:basedOn w:val="Normal"/>
    <w:link w:val="FooterChar"/>
    <w:uiPriority w:val="99"/>
    <w:rsid w:val="00BF2E1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E19"/>
    <w:rPr>
      <w:sz w:val="24"/>
    </w:rPr>
  </w:style>
  <w:style w:type="paragraph" w:customStyle="1" w:styleId="Table-title">
    <w:name w:val="Table-title"/>
    <w:link w:val="Table-titleChar"/>
    <w:qFormat/>
    <w:rsid w:val="00BF2E19"/>
    <w:pPr>
      <w:spacing w:before="120" w:after="120" w:line="240" w:lineRule="auto"/>
    </w:pPr>
    <w:rPr>
      <w:rFonts w:ascii="Arial" w:hAnsi="Arial"/>
      <w:sz w:val="18"/>
      <w:lang w:val="fi-FI"/>
    </w:rPr>
  </w:style>
  <w:style w:type="character" w:customStyle="1" w:styleId="Table-titleChar">
    <w:name w:val="Table-title Char"/>
    <w:basedOn w:val="Table-textChar"/>
    <w:link w:val="Table-title"/>
    <w:rsid w:val="00BF2E19"/>
    <w:rPr>
      <w:rFonts w:ascii="Arial" w:hAnsi="Arial"/>
      <w:sz w:val="18"/>
      <w:lang w:val="fi-FI"/>
    </w:rPr>
  </w:style>
  <w:style w:type="paragraph" w:customStyle="1" w:styleId="Table-source">
    <w:name w:val="Table-source"/>
    <w:next w:val="Normal"/>
    <w:link w:val="Table-sourceChar"/>
    <w:qFormat/>
    <w:rsid w:val="00BF2E19"/>
    <w:pPr>
      <w:spacing w:before="120" w:after="240" w:line="240" w:lineRule="auto"/>
    </w:pPr>
    <w:rPr>
      <w:rFonts w:ascii="Arial" w:hAnsi="Arial"/>
      <w:sz w:val="18"/>
      <w:lang w:val="fi-FI"/>
    </w:rPr>
  </w:style>
  <w:style w:type="character" w:customStyle="1" w:styleId="Table-sourceChar">
    <w:name w:val="Table-source Char"/>
    <w:basedOn w:val="DefaultParagraphFont"/>
    <w:link w:val="Table-source"/>
    <w:rsid w:val="00BF2E19"/>
    <w:rPr>
      <w:rFonts w:ascii="Arial" w:hAnsi="Arial"/>
      <w:sz w:val="18"/>
      <w:lang w:val="fi-FI"/>
    </w:rPr>
  </w:style>
  <w:style w:type="character" w:styleId="LineNumber">
    <w:name w:val="line number"/>
    <w:basedOn w:val="DefaultParagraphFont"/>
    <w:uiPriority w:val="99"/>
    <w:semiHidden/>
    <w:unhideWhenUsed/>
    <w:rsid w:val="00BF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Egger, Eva-Maria</dc:creator>
  <cp:lastModifiedBy>Egger, Eva-Maria</cp:lastModifiedBy>
  <cp:revision>9</cp:revision>
  <dcterms:created xsi:type="dcterms:W3CDTF">2018-05-09T09:47:00Z</dcterms:created>
  <dcterms:modified xsi:type="dcterms:W3CDTF">2018-05-27T12:03:00Z</dcterms:modified>
</cp:coreProperties>
</file>