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B0AC5" w14:textId="61BD7D53" w:rsidR="00D972C2" w:rsidRPr="00A07640" w:rsidRDefault="00E232E8" w:rsidP="002A4CB6">
      <w:pPr>
        <w:autoSpaceDE w:val="0"/>
        <w:autoSpaceDN w:val="0"/>
        <w:adjustRightInd w:val="0"/>
        <w:spacing w:after="0" w:line="480" w:lineRule="auto"/>
        <w:jc w:val="both"/>
        <w:rPr>
          <w:rFonts w:ascii="Times New Roman" w:eastAsia="Times New Roman" w:hAnsi="Times New Roman" w:cs="Times New Roman"/>
          <w:b/>
          <w:bCs/>
          <w:sz w:val="32"/>
          <w:szCs w:val="24"/>
          <w:lang w:val="en-US" w:eastAsia="it-IT"/>
        </w:rPr>
      </w:pPr>
      <w:r w:rsidRPr="00A07640">
        <w:rPr>
          <w:rFonts w:ascii="Times New Roman" w:eastAsia="Times New Roman" w:hAnsi="Times New Roman" w:cs="Times New Roman"/>
          <w:b/>
          <w:bCs/>
          <w:sz w:val="32"/>
          <w:szCs w:val="24"/>
          <w:lang w:val="en-US" w:eastAsia="it-IT"/>
        </w:rPr>
        <w:t xml:space="preserve">ADDITIONAL </w:t>
      </w:r>
      <w:r w:rsidR="00A07640" w:rsidRPr="00A07640">
        <w:rPr>
          <w:rFonts w:ascii="Times New Roman" w:eastAsia="Times New Roman" w:hAnsi="Times New Roman" w:cs="Times New Roman"/>
          <w:b/>
          <w:bCs/>
          <w:sz w:val="32"/>
          <w:szCs w:val="24"/>
          <w:lang w:val="en-US" w:eastAsia="it-IT"/>
        </w:rPr>
        <w:t>FILE 1</w:t>
      </w:r>
    </w:p>
    <w:p w14:paraId="2ED92AC4" w14:textId="141E881A" w:rsidR="00D972C2" w:rsidRPr="00A07640" w:rsidRDefault="001A6B17" w:rsidP="002A4CB6">
      <w:pPr>
        <w:autoSpaceDE w:val="0"/>
        <w:autoSpaceDN w:val="0"/>
        <w:adjustRightInd w:val="0"/>
        <w:spacing w:after="0" w:line="480" w:lineRule="auto"/>
        <w:jc w:val="both"/>
        <w:rPr>
          <w:rFonts w:ascii="Times New Roman" w:eastAsia="Times New Roman" w:hAnsi="Times New Roman" w:cs="Times New Roman"/>
          <w:b/>
          <w:bCs/>
          <w:sz w:val="24"/>
          <w:szCs w:val="24"/>
          <w:lang w:val="en-US" w:eastAsia="it-IT"/>
        </w:rPr>
      </w:pPr>
      <w:r>
        <w:rPr>
          <w:rFonts w:ascii="Times New Roman" w:eastAsia="Times New Roman" w:hAnsi="Times New Roman" w:cs="Times New Roman"/>
          <w:b/>
          <w:bCs/>
          <w:sz w:val="24"/>
          <w:szCs w:val="24"/>
          <w:u w:val="single"/>
          <w:lang w:val="en-US" w:eastAsia="it-IT"/>
        </w:rPr>
        <w:t xml:space="preserve">Additional file 1: </w:t>
      </w:r>
      <w:r w:rsidR="00A07640" w:rsidRPr="00614D46">
        <w:rPr>
          <w:rFonts w:ascii="Times New Roman" w:eastAsia="Times New Roman" w:hAnsi="Times New Roman" w:cs="Times New Roman"/>
          <w:b/>
          <w:bCs/>
          <w:sz w:val="24"/>
          <w:szCs w:val="24"/>
          <w:u w:val="single"/>
          <w:lang w:val="en-US" w:eastAsia="it-IT"/>
        </w:rPr>
        <w:t>Supplementary material</w:t>
      </w:r>
      <w:r w:rsidR="00A07640" w:rsidRPr="00614D46">
        <w:rPr>
          <w:rFonts w:ascii="Times New Roman" w:eastAsia="Times New Roman" w:hAnsi="Times New Roman" w:cs="Times New Roman"/>
          <w:b/>
          <w:bCs/>
          <w:sz w:val="24"/>
          <w:szCs w:val="24"/>
          <w:lang w:val="en-US" w:eastAsia="it-IT"/>
        </w:rPr>
        <w:t xml:space="preserve"> -</w:t>
      </w:r>
      <w:r w:rsidR="00A07640" w:rsidRPr="00614D46">
        <w:rPr>
          <w:rFonts w:ascii="Times New Roman" w:eastAsia="Times New Roman" w:hAnsi="Times New Roman" w:cs="Times New Roman"/>
          <w:b/>
          <w:bCs/>
          <w:szCs w:val="24"/>
          <w:lang w:val="en-US" w:eastAsia="it-IT"/>
        </w:rPr>
        <w:t xml:space="preserve"> </w:t>
      </w:r>
      <w:r w:rsidR="00A07640" w:rsidRPr="00A07640">
        <w:rPr>
          <w:rFonts w:ascii="Times New Roman" w:eastAsia="Times New Roman" w:hAnsi="Times New Roman" w:cs="Times New Roman"/>
          <w:b/>
          <w:bCs/>
          <w:sz w:val="24"/>
          <w:szCs w:val="24"/>
          <w:lang w:val="en-US" w:eastAsia="it-IT"/>
        </w:rPr>
        <w:t>Expanded methods and results</w:t>
      </w:r>
    </w:p>
    <w:p w14:paraId="30AFA30C" w14:textId="77777777" w:rsidR="003E3E26" w:rsidRPr="00A07640" w:rsidRDefault="00982376" w:rsidP="002A4CB6">
      <w:pPr>
        <w:autoSpaceDE w:val="0"/>
        <w:autoSpaceDN w:val="0"/>
        <w:adjustRightInd w:val="0"/>
        <w:spacing w:after="0" w:line="480" w:lineRule="auto"/>
        <w:jc w:val="both"/>
        <w:rPr>
          <w:rFonts w:ascii="Times New Roman" w:eastAsia="Times New Roman" w:hAnsi="Times New Roman" w:cs="Times New Roman"/>
          <w:b/>
          <w:bCs/>
          <w:sz w:val="24"/>
          <w:szCs w:val="24"/>
          <w:lang w:val="en-US" w:eastAsia="it-IT"/>
        </w:rPr>
      </w:pPr>
      <w:r w:rsidRPr="00A07640">
        <w:rPr>
          <w:rFonts w:ascii="Times New Roman" w:eastAsia="Times New Roman" w:hAnsi="Times New Roman" w:cs="Times New Roman"/>
          <w:b/>
          <w:bCs/>
          <w:sz w:val="24"/>
          <w:szCs w:val="24"/>
          <w:lang w:val="en-US" w:eastAsia="it-IT"/>
        </w:rPr>
        <w:t>Study population</w:t>
      </w:r>
    </w:p>
    <w:p w14:paraId="5D0EDC73" w14:textId="77777777" w:rsidR="00765AA0" w:rsidRPr="00765AA0" w:rsidRDefault="00747307"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r w:rsidRPr="00747307">
        <w:rPr>
          <w:rFonts w:ascii="Times New Roman" w:eastAsia="Times New Roman" w:hAnsi="Times New Roman" w:cs="Times New Roman"/>
          <w:bCs/>
          <w:sz w:val="24"/>
          <w:szCs w:val="24"/>
          <w:lang w:val="en-US" w:eastAsia="it-IT"/>
        </w:rPr>
        <w:t>The study population comprised a group of 978 out of 1496 patients admitted to the Coronary Unit</w:t>
      </w:r>
      <w:r w:rsidR="0051644A">
        <w:rPr>
          <w:rFonts w:ascii="Times New Roman" w:eastAsia="Times New Roman" w:hAnsi="Times New Roman" w:cs="Times New Roman"/>
          <w:bCs/>
          <w:sz w:val="24"/>
          <w:szCs w:val="24"/>
          <w:lang w:val="en-US" w:eastAsia="it-IT"/>
        </w:rPr>
        <w:t>s</w:t>
      </w:r>
      <w:r w:rsidRPr="00747307">
        <w:rPr>
          <w:rFonts w:ascii="Times New Roman" w:eastAsia="Times New Roman" w:hAnsi="Times New Roman" w:cs="Times New Roman"/>
          <w:bCs/>
          <w:sz w:val="24"/>
          <w:szCs w:val="24"/>
          <w:lang w:val="en-US" w:eastAsia="it-IT"/>
        </w:rPr>
        <w:t xml:space="preserve"> of </w:t>
      </w:r>
      <w:r w:rsidR="00DC0836">
        <w:rPr>
          <w:rFonts w:ascii="Times New Roman" w:eastAsia="Times New Roman" w:hAnsi="Times New Roman" w:cs="Times New Roman"/>
          <w:bCs/>
          <w:sz w:val="24"/>
          <w:szCs w:val="24"/>
          <w:lang w:val="en-US" w:eastAsia="it-IT"/>
        </w:rPr>
        <w:t>t</w:t>
      </w:r>
      <w:r w:rsidRPr="00747307">
        <w:rPr>
          <w:rFonts w:ascii="Times New Roman" w:eastAsia="Times New Roman" w:hAnsi="Times New Roman" w:cs="Times New Roman"/>
          <w:bCs/>
          <w:sz w:val="24"/>
          <w:szCs w:val="24"/>
          <w:lang w:val="en-US" w:eastAsia="it-IT"/>
        </w:rPr>
        <w:t xml:space="preserve">he six hospitals (five community hospitals and one </w:t>
      </w:r>
      <w:r w:rsidR="003D08F2">
        <w:rPr>
          <w:rFonts w:ascii="Times New Roman" w:eastAsia="Times New Roman" w:hAnsi="Times New Roman" w:cs="Times New Roman"/>
          <w:bCs/>
          <w:sz w:val="24"/>
          <w:szCs w:val="24"/>
          <w:lang w:val="en-US" w:eastAsia="it-IT"/>
        </w:rPr>
        <w:t>University</w:t>
      </w:r>
      <w:r w:rsidRPr="00747307">
        <w:rPr>
          <w:rFonts w:ascii="Times New Roman" w:eastAsia="Times New Roman" w:hAnsi="Times New Roman" w:cs="Times New Roman"/>
          <w:bCs/>
          <w:sz w:val="24"/>
          <w:szCs w:val="24"/>
          <w:lang w:val="en-US" w:eastAsia="it-IT"/>
        </w:rPr>
        <w:t xml:space="preserve"> hospital, the </w:t>
      </w:r>
      <w:proofErr w:type="spellStart"/>
      <w:r w:rsidRPr="00747307">
        <w:rPr>
          <w:rFonts w:ascii="Times New Roman" w:eastAsia="Times New Roman" w:hAnsi="Times New Roman" w:cs="Times New Roman"/>
          <w:bCs/>
          <w:sz w:val="24"/>
          <w:szCs w:val="24"/>
          <w:lang w:val="en-US" w:eastAsia="it-IT"/>
        </w:rPr>
        <w:t>Careggi</w:t>
      </w:r>
      <w:proofErr w:type="spellEnd"/>
      <w:r w:rsidRPr="00747307">
        <w:rPr>
          <w:rFonts w:ascii="Times New Roman" w:eastAsia="Times New Roman" w:hAnsi="Times New Roman" w:cs="Times New Roman"/>
          <w:bCs/>
          <w:sz w:val="24"/>
          <w:szCs w:val="24"/>
          <w:lang w:val="en-US" w:eastAsia="it-IT"/>
        </w:rPr>
        <w:t xml:space="preserve"> Hospital) of the Florence health district</w:t>
      </w:r>
      <w:r w:rsidR="00765AA0" w:rsidRPr="00765AA0">
        <w:rPr>
          <w:rFonts w:ascii="Times New Roman" w:eastAsia="Times New Roman" w:hAnsi="Times New Roman" w:cs="Times New Roman"/>
          <w:bCs/>
          <w:sz w:val="24"/>
          <w:szCs w:val="24"/>
          <w:lang w:val="en-US" w:eastAsia="it-IT"/>
        </w:rPr>
        <w:t xml:space="preserve"> from April 2008 to </w:t>
      </w:r>
      <w:proofErr w:type="gramStart"/>
      <w:r w:rsidR="00765AA0" w:rsidRPr="00765AA0">
        <w:rPr>
          <w:rFonts w:ascii="Times New Roman" w:eastAsia="Times New Roman" w:hAnsi="Times New Roman" w:cs="Times New Roman"/>
          <w:bCs/>
          <w:sz w:val="24"/>
          <w:szCs w:val="24"/>
          <w:lang w:val="en-US" w:eastAsia="it-IT"/>
        </w:rPr>
        <w:t>April 2009</w:t>
      </w:r>
      <w:r>
        <w:rPr>
          <w:rFonts w:ascii="Times New Roman" w:eastAsia="Times New Roman" w:hAnsi="Times New Roman" w:cs="Times New Roman"/>
          <w:bCs/>
          <w:sz w:val="24"/>
          <w:szCs w:val="24"/>
          <w:lang w:val="en-US" w:eastAsia="it-IT"/>
        </w:rPr>
        <w:t>, and</w:t>
      </w:r>
      <w:proofErr w:type="gramEnd"/>
      <w:r w:rsidR="00765AA0" w:rsidRPr="00765AA0">
        <w:rPr>
          <w:rFonts w:ascii="Times New Roman" w:eastAsia="Times New Roman" w:hAnsi="Times New Roman" w:cs="Times New Roman"/>
          <w:bCs/>
          <w:sz w:val="24"/>
          <w:szCs w:val="24"/>
          <w:lang w:val="en-US" w:eastAsia="it-IT"/>
        </w:rPr>
        <w:t xml:space="preserve"> enrolled </w:t>
      </w:r>
      <w:r>
        <w:rPr>
          <w:rFonts w:ascii="Times New Roman" w:eastAsia="Times New Roman" w:hAnsi="Times New Roman" w:cs="Times New Roman"/>
          <w:bCs/>
          <w:sz w:val="24"/>
          <w:szCs w:val="24"/>
          <w:lang w:val="en-US" w:eastAsia="it-IT"/>
        </w:rPr>
        <w:t>i</w:t>
      </w:r>
      <w:r w:rsidRPr="00765AA0">
        <w:rPr>
          <w:rFonts w:ascii="Times New Roman" w:eastAsia="Times New Roman" w:hAnsi="Times New Roman" w:cs="Times New Roman"/>
          <w:bCs/>
          <w:sz w:val="24"/>
          <w:szCs w:val="24"/>
          <w:lang w:val="en-US" w:eastAsia="it-IT"/>
        </w:rPr>
        <w:t xml:space="preserve">n </w:t>
      </w:r>
      <w:r w:rsidR="00765AA0" w:rsidRPr="00765AA0">
        <w:rPr>
          <w:rFonts w:ascii="Times New Roman" w:eastAsia="Times New Roman" w:hAnsi="Times New Roman" w:cs="Times New Roman"/>
          <w:bCs/>
          <w:sz w:val="24"/>
          <w:szCs w:val="24"/>
          <w:lang w:val="en-US" w:eastAsia="it-IT"/>
        </w:rPr>
        <w:t>the frame of the Florence Acute Myocardial Infarct</w:t>
      </w:r>
      <w:r w:rsidR="00027A47">
        <w:rPr>
          <w:rFonts w:ascii="Times New Roman" w:eastAsia="Times New Roman" w:hAnsi="Times New Roman" w:cs="Times New Roman"/>
          <w:bCs/>
          <w:sz w:val="24"/>
          <w:szCs w:val="24"/>
          <w:lang w:val="en-US" w:eastAsia="it-IT"/>
        </w:rPr>
        <w:t>ion-2 (AMI-Florence 2) registry.</w:t>
      </w:r>
    </w:p>
    <w:p w14:paraId="1E2C007F" w14:textId="77777777" w:rsidR="00765AA0" w:rsidRPr="00765AA0" w:rsidRDefault="00765AA0"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r w:rsidRPr="00765AA0">
        <w:rPr>
          <w:rFonts w:ascii="Times New Roman" w:eastAsia="Times New Roman" w:hAnsi="Times New Roman" w:cs="Times New Roman"/>
          <w:bCs/>
          <w:sz w:val="24"/>
          <w:szCs w:val="24"/>
          <w:lang w:val="en-US" w:eastAsia="it-IT"/>
        </w:rPr>
        <w:t xml:space="preserve">The AMI-Florence Registry prospectively included all patients who arrived alive to the emergency departments of one of the six participating hospitals in the Florence health district with a suspected STEMI between March 2000 and February 2001. All patients fulfilling the diagnostic criteria for acute or sub-acute (symptom onset ≤ 24 or &gt; 24 hours, respectively) STEMI were screened for enrolment in the registry, without any exclusion criteria. The AMI-Florence 2 registry is a second-wave survey of the AMI-Florence registry, and was extended to include all cases of suspected </w:t>
      </w:r>
      <w:r w:rsidR="003E1077" w:rsidRPr="00765AA0">
        <w:rPr>
          <w:rFonts w:ascii="Times New Roman" w:eastAsia="Times New Roman" w:hAnsi="Times New Roman" w:cs="Times New Roman"/>
          <w:bCs/>
          <w:sz w:val="24"/>
          <w:szCs w:val="24"/>
          <w:lang w:val="en-US" w:eastAsia="it-IT"/>
        </w:rPr>
        <w:t>A</w:t>
      </w:r>
      <w:r w:rsidR="003E1077">
        <w:rPr>
          <w:rFonts w:ascii="Times New Roman" w:eastAsia="Times New Roman" w:hAnsi="Times New Roman" w:cs="Times New Roman"/>
          <w:bCs/>
          <w:sz w:val="24"/>
          <w:szCs w:val="24"/>
          <w:lang w:val="en-US" w:eastAsia="it-IT"/>
        </w:rPr>
        <w:t>MI</w:t>
      </w:r>
      <w:r w:rsidR="003E1077" w:rsidRPr="00765AA0">
        <w:rPr>
          <w:rFonts w:ascii="Times New Roman" w:eastAsia="Times New Roman" w:hAnsi="Times New Roman" w:cs="Times New Roman"/>
          <w:bCs/>
          <w:sz w:val="24"/>
          <w:szCs w:val="24"/>
          <w:lang w:val="en-US" w:eastAsia="it-IT"/>
        </w:rPr>
        <w:t xml:space="preserve"> </w:t>
      </w:r>
      <w:r w:rsidRPr="00765AA0">
        <w:rPr>
          <w:rFonts w:ascii="Times New Roman" w:eastAsia="Times New Roman" w:hAnsi="Times New Roman" w:cs="Times New Roman"/>
          <w:bCs/>
          <w:sz w:val="24"/>
          <w:szCs w:val="24"/>
          <w:lang w:val="en-US" w:eastAsia="it-IT"/>
        </w:rPr>
        <w:t>arriving alive to any of the six hospitals, with no exclusion criteria</w:t>
      </w:r>
      <w:r w:rsidR="00C75E94">
        <w:rPr>
          <w:rFonts w:ascii="Times New Roman" w:eastAsia="Times New Roman" w:hAnsi="Times New Roman" w:cs="Times New Roman"/>
          <w:bCs/>
          <w:sz w:val="24"/>
          <w:szCs w:val="24"/>
          <w:lang w:val="en-US" w:eastAsia="it-IT"/>
        </w:rPr>
        <w:t xml:space="preserve"> (</w:t>
      </w:r>
      <w:r w:rsidR="00C75E94" w:rsidRPr="00C75E94">
        <w:rPr>
          <w:rFonts w:ascii="Times New Roman" w:eastAsia="Times New Roman" w:hAnsi="Times New Roman" w:cs="Times New Roman"/>
          <w:bCs/>
          <w:sz w:val="24"/>
          <w:szCs w:val="24"/>
          <w:lang w:val="en-US" w:eastAsia="it-IT"/>
        </w:rPr>
        <w:t>AMI-Florence</w:t>
      </w:r>
      <w:r w:rsidR="00C75E94">
        <w:rPr>
          <w:rFonts w:ascii="Times New Roman" w:eastAsia="Times New Roman" w:hAnsi="Times New Roman" w:cs="Times New Roman"/>
          <w:bCs/>
          <w:sz w:val="24"/>
          <w:szCs w:val="24"/>
          <w:lang w:val="en-US" w:eastAsia="it-IT"/>
        </w:rPr>
        <w:t xml:space="preserve"> </w:t>
      </w:r>
      <w:r w:rsidR="00C75E94" w:rsidRPr="00C75E94">
        <w:rPr>
          <w:rFonts w:ascii="Times New Roman" w:eastAsia="Times New Roman" w:hAnsi="Times New Roman" w:cs="Times New Roman"/>
          <w:bCs/>
          <w:sz w:val="24"/>
          <w:szCs w:val="24"/>
          <w:lang w:val="en-US" w:eastAsia="it-IT"/>
        </w:rPr>
        <w:t>2 included both STEMI and NSTEMI cases</w:t>
      </w:r>
      <w:r w:rsidR="00C75E94">
        <w:rPr>
          <w:rFonts w:ascii="Times New Roman" w:eastAsia="Times New Roman" w:hAnsi="Times New Roman" w:cs="Times New Roman"/>
          <w:bCs/>
          <w:sz w:val="24"/>
          <w:szCs w:val="24"/>
          <w:lang w:val="en-US" w:eastAsia="it-IT"/>
        </w:rPr>
        <w:t>)</w:t>
      </w:r>
      <w:r w:rsidRPr="00765AA0">
        <w:rPr>
          <w:rFonts w:ascii="Times New Roman" w:eastAsia="Times New Roman" w:hAnsi="Times New Roman" w:cs="Times New Roman"/>
          <w:bCs/>
          <w:sz w:val="24"/>
          <w:szCs w:val="24"/>
          <w:lang w:val="en-US" w:eastAsia="it-IT"/>
        </w:rPr>
        <w:t xml:space="preserve">. </w:t>
      </w:r>
    </w:p>
    <w:p w14:paraId="191BBE03" w14:textId="77777777" w:rsidR="00AC6176" w:rsidRPr="00AC6176" w:rsidRDefault="003D08F2"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r>
        <w:rPr>
          <w:rFonts w:ascii="Times New Roman" w:eastAsia="Times New Roman" w:hAnsi="Times New Roman" w:cs="Times New Roman"/>
          <w:bCs/>
          <w:sz w:val="24"/>
          <w:szCs w:val="24"/>
          <w:lang w:val="en-US" w:eastAsia="it-IT"/>
        </w:rPr>
        <w:t>AMI</w:t>
      </w:r>
      <w:r w:rsidRPr="00765AA0">
        <w:rPr>
          <w:rFonts w:ascii="Times New Roman" w:eastAsia="Times New Roman" w:hAnsi="Times New Roman" w:cs="Times New Roman"/>
          <w:bCs/>
          <w:sz w:val="24"/>
          <w:szCs w:val="24"/>
          <w:lang w:val="en-US" w:eastAsia="it-IT"/>
        </w:rPr>
        <w:t xml:space="preserve"> </w:t>
      </w:r>
      <w:r w:rsidR="00765AA0" w:rsidRPr="00765AA0">
        <w:rPr>
          <w:rFonts w:ascii="Times New Roman" w:eastAsia="Times New Roman" w:hAnsi="Times New Roman" w:cs="Times New Roman"/>
          <w:bCs/>
          <w:sz w:val="24"/>
          <w:szCs w:val="24"/>
          <w:lang w:val="en-US" w:eastAsia="it-IT"/>
        </w:rPr>
        <w:t xml:space="preserve">was diagnosed according to criteria established by the European Society of Cardiology </w:t>
      </w:r>
      <w:r w:rsidR="00765AA0" w:rsidRPr="00765AA0">
        <w:rPr>
          <w:rFonts w:ascii="Times New Roman" w:eastAsia="Times New Roman" w:hAnsi="Times New Roman" w:cs="Times New Roman"/>
          <w:bCs/>
          <w:sz w:val="24"/>
          <w:szCs w:val="24"/>
          <w:lang w:val="en-US" w:eastAsia="it-IT"/>
        </w:rPr>
        <w:fldChar w:fldCharType="begin"/>
      </w:r>
      <w:r w:rsidR="00792B0C">
        <w:rPr>
          <w:rFonts w:ascii="Times New Roman" w:eastAsia="Times New Roman" w:hAnsi="Times New Roman" w:cs="Times New Roman"/>
          <w:bCs/>
          <w:sz w:val="24"/>
          <w:szCs w:val="24"/>
          <w:lang w:val="en-US" w:eastAsia="it-IT"/>
        </w:rPr>
        <w:instrText xml:space="preserve"> ADDIN ZOTERO_ITEM CSL_CITATION {"citationID":"2dm91keblb","properties":{"formattedCitation":"[1]","plainCitation":"[1]"},"citationItems":[{"id":4190,"uris":["http://zotero.org/groups/183678/items/A9BI93QD"],"uri":["http://zotero.org/groups/183678/items/A9BI93QD"],"itemData":{"id":4190,"type":"article-journal","title":"ESC Guidelines for the management of acute coronary syndromes in patients presenting without persistent ST-segment elevation: The Task Force for the management of acute coronary syndromes (ACS) in patients presenting without persistent ST-segment elevation of the European Society of Cardiology (ESC)","container-title":"European Heart Journal","page":"2999-3054","volume":"32","issue":"23","source":"PubMed","DOI":"10.1093/eurheartj/ehr236","ISSN":"1522-9645","note":"PMID: 21873419","shortTitle":"ESC Guidelines for the management of acute coronary syndromes in patients presenting without persistent ST-segment elevation","journalAbbreviation":"Eur. Heart J.","language":"ENG","author":[{"family":"Hamm","given":"Christian W."},{"family":"Bassand","given":"Jean-Pierre"},{"family":"Agewall","given":"Stefan"},{"family":"Bax","given":"Jeroen"},{"family":"Boersma","given":"Eric"},{"family":"Bueno","given":"Hector"},{"family":"Caso","given":"Pio"},{"family":"Dudek","given":"Dariusz"},{"family":"Gielen","given":"Stephan"},{"family":"Huber","given":"Kurt"},{"family":"Ohman","given":"Magnus"},{"family":"Petrie","given":"Mark C."},{"family":"Sonntag","given":"Frank"},{"family":"Uva","given":"Miguel Sousa"},{"family":"Storey","given":"Robert F."},{"family":"Wijns","given":"William"},{"family":"Zahger","given":"Doron"},{"literal":"ESC Committee for Practice Guidelines"}],"issued":{"date-parts":[["2011",12]]}}}],"schema":"https://github.com/citation-style-language/schema/raw/master/csl-citation.json"} </w:instrText>
      </w:r>
      <w:r w:rsidR="00765AA0" w:rsidRPr="00765AA0">
        <w:rPr>
          <w:rFonts w:ascii="Times New Roman" w:eastAsia="Times New Roman" w:hAnsi="Times New Roman" w:cs="Times New Roman"/>
          <w:bCs/>
          <w:sz w:val="24"/>
          <w:szCs w:val="24"/>
          <w:lang w:val="en-US" w:eastAsia="it-IT"/>
        </w:rPr>
        <w:fldChar w:fldCharType="separate"/>
      </w:r>
      <w:r w:rsidR="00792B0C" w:rsidRPr="00792B0C">
        <w:rPr>
          <w:rFonts w:ascii="Times New Roman" w:hAnsi="Times New Roman" w:cs="Times New Roman"/>
          <w:sz w:val="24"/>
          <w:lang w:val="en-US"/>
        </w:rPr>
        <w:t>[1]</w:t>
      </w:r>
      <w:r w:rsidR="00765AA0" w:rsidRPr="00765AA0">
        <w:rPr>
          <w:rFonts w:ascii="Times New Roman" w:eastAsia="Times New Roman" w:hAnsi="Times New Roman" w:cs="Times New Roman"/>
          <w:bCs/>
          <w:sz w:val="24"/>
          <w:szCs w:val="24"/>
          <w:lang w:val="en-US" w:eastAsia="it-IT"/>
        </w:rPr>
        <w:fldChar w:fldCharType="end"/>
      </w:r>
      <w:r w:rsidR="00765AA0" w:rsidRPr="00765AA0">
        <w:rPr>
          <w:rFonts w:ascii="Times New Roman" w:eastAsia="Times New Roman" w:hAnsi="Times New Roman" w:cs="Times New Roman"/>
          <w:bCs/>
          <w:sz w:val="24"/>
          <w:szCs w:val="24"/>
          <w:lang w:val="en-US" w:eastAsia="it-IT"/>
        </w:rPr>
        <w:t>.</w:t>
      </w:r>
      <w:r w:rsidR="00181F40">
        <w:rPr>
          <w:rFonts w:ascii="Times New Roman" w:eastAsia="Times New Roman" w:hAnsi="Times New Roman" w:cs="Times New Roman"/>
          <w:bCs/>
          <w:sz w:val="24"/>
          <w:szCs w:val="24"/>
          <w:lang w:val="en-US" w:eastAsia="it-IT"/>
        </w:rPr>
        <w:t xml:space="preserve"> </w:t>
      </w:r>
      <w:r w:rsidR="00AC6176">
        <w:rPr>
          <w:rFonts w:ascii="Times New Roman" w:eastAsia="Times New Roman" w:hAnsi="Times New Roman" w:cs="Times New Roman"/>
          <w:bCs/>
          <w:sz w:val="24"/>
          <w:szCs w:val="24"/>
          <w:lang w:val="en-US" w:eastAsia="it-IT"/>
        </w:rPr>
        <w:t>Br</w:t>
      </w:r>
      <w:r w:rsidR="00AC6176" w:rsidRPr="00AC6176">
        <w:rPr>
          <w:rFonts w:ascii="Times New Roman" w:eastAsia="Times New Roman" w:hAnsi="Times New Roman" w:cs="Times New Roman"/>
          <w:bCs/>
          <w:sz w:val="24"/>
          <w:szCs w:val="24"/>
          <w:lang w:val="en-US" w:eastAsia="it-IT"/>
        </w:rPr>
        <w:t>iefly,</w:t>
      </w:r>
      <w:r w:rsidR="00AC6176">
        <w:rPr>
          <w:rFonts w:ascii="Times New Roman" w:eastAsia="Times New Roman" w:hAnsi="Times New Roman" w:cs="Times New Roman"/>
          <w:bCs/>
          <w:sz w:val="24"/>
          <w:szCs w:val="24"/>
          <w:lang w:val="en-US" w:eastAsia="it-IT"/>
        </w:rPr>
        <w:t xml:space="preserve"> AMI </w:t>
      </w:r>
      <w:r w:rsidR="00AC6176" w:rsidRPr="00AC6176">
        <w:rPr>
          <w:rFonts w:ascii="Times New Roman" w:eastAsia="Times New Roman" w:hAnsi="Times New Roman" w:cs="Times New Roman"/>
          <w:bCs/>
          <w:sz w:val="24"/>
          <w:szCs w:val="24"/>
          <w:lang w:val="en-US" w:eastAsia="it-IT"/>
        </w:rPr>
        <w:t>was defined as typical rise and gradual fall of troponin,</w:t>
      </w:r>
      <w:r w:rsidR="00AC6176">
        <w:rPr>
          <w:rFonts w:ascii="Times New Roman" w:eastAsia="Times New Roman" w:hAnsi="Times New Roman" w:cs="Times New Roman"/>
          <w:bCs/>
          <w:sz w:val="24"/>
          <w:szCs w:val="24"/>
          <w:lang w:val="en-US" w:eastAsia="it-IT"/>
        </w:rPr>
        <w:t xml:space="preserve"> </w:t>
      </w:r>
      <w:r w:rsidR="00AC6176" w:rsidRPr="00AC6176">
        <w:rPr>
          <w:rFonts w:ascii="Times New Roman" w:eastAsia="Times New Roman" w:hAnsi="Times New Roman" w:cs="Times New Roman"/>
          <w:bCs/>
          <w:sz w:val="24"/>
          <w:szCs w:val="24"/>
          <w:lang w:val="en-US" w:eastAsia="it-IT"/>
        </w:rPr>
        <w:t>or more rapid rise and fall of CK-MB, defined as &gt; 99% of</w:t>
      </w:r>
      <w:r w:rsidR="00AC6176">
        <w:rPr>
          <w:rFonts w:ascii="Times New Roman" w:eastAsia="Times New Roman" w:hAnsi="Times New Roman" w:cs="Times New Roman"/>
          <w:bCs/>
          <w:sz w:val="24"/>
          <w:szCs w:val="24"/>
          <w:lang w:val="en-US" w:eastAsia="it-IT"/>
        </w:rPr>
        <w:t xml:space="preserve"> </w:t>
      </w:r>
      <w:r w:rsidR="00AC6176" w:rsidRPr="00AC6176">
        <w:rPr>
          <w:rFonts w:ascii="Times New Roman" w:eastAsia="Times New Roman" w:hAnsi="Times New Roman" w:cs="Times New Roman"/>
          <w:bCs/>
          <w:sz w:val="24"/>
          <w:szCs w:val="24"/>
          <w:lang w:val="en-US" w:eastAsia="it-IT"/>
        </w:rPr>
        <w:t>normal levels (troponin T &gt;0.05 ng/ml; CK-MB &gt;10 ng/ml), with</w:t>
      </w:r>
      <w:r w:rsidR="00AC6176">
        <w:rPr>
          <w:rFonts w:ascii="Times New Roman" w:eastAsia="Times New Roman" w:hAnsi="Times New Roman" w:cs="Times New Roman"/>
          <w:bCs/>
          <w:sz w:val="24"/>
          <w:szCs w:val="24"/>
          <w:lang w:val="en-US" w:eastAsia="it-IT"/>
        </w:rPr>
        <w:t xml:space="preserve"> </w:t>
      </w:r>
      <w:r w:rsidR="00AC6176" w:rsidRPr="00AC6176">
        <w:rPr>
          <w:rFonts w:ascii="Times New Roman" w:eastAsia="Times New Roman" w:hAnsi="Times New Roman" w:cs="Times New Roman"/>
          <w:bCs/>
          <w:sz w:val="24"/>
          <w:szCs w:val="24"/>
          <w:lang w:val="en-US" w:eastAsia="it-IT"/>
        </w:rPr>
        <w:t xml:space="preserve">at least one of the following: acute onset of typical </w:t>
      </w:r>
      <w:proofErr w:type="spellStart"/>
      <w:r w:rsidR="00AC6176" w:rsidRPr="00AC6176">
        <w:rPr>
          <w:rFonts w:ascii="Times New Roman" w:eastAsia="Times New Roman" w:hAnsi="Times New Roman" w:cs="Times New Roman"/>
          <w:bCs/>
          <w:sz w:val="24"/>
          <w:szCs w:val="24"/>
          <w:lang w:val="en-US" w:eastAsia="it-IT"/>
        </w:rPr>
        <w:t>ischaemic</w:t>
      </w:r>
      <w:proofErr w:type="spellEnd"/>
      <w:r w:rsidR="00AC6176" w:rsidRPr="00AC6176">
        <w:rPr>
          <w:rFonts w:ascii="Times New Roman" w:eastAsia="Times New Roman" w:hAnsi="Times New Roman" w:cs="Times New Roman"/>
          <w:bCs/>
          <w:sz w:val="24"/>
          <w:szCs w:val="24"/>
          <w:lang w:val="en-US" w:eastAsia="it-IT"/>
        </w:rPr>
        <w:t xml:space="preserve"> chest</w:t>
      </w:r>
      <w:r w:rsidR="00AC6176">
        <w:rPr>
          <w:rFonts w:ascii="Times New Roman" w:eastAsia="Times New Roman" w:hAnsi="Times New Roman" w:cs="Times New Roman"/>
          <w:bCs/>
          <w:sz w:val="24"/>
          <w:szCs w:val="24"/>
          <w:lang w:val="en-US" w:eastAsia="it-IT"/>
        </w:rPr>
        <w:t xml:space="preserve"> </w:t>
      </w:r>
      <w:r w:rsidR="00AC6176" w:rsidRPr="00AC6176">
        <w:rPr>
          <w:rFonts w:ascii="Times New Roman" w:eastAsia="Times New Roman" w:hAnsi="Times New Roman" w:cs="Times New Roman"/>
          <w:bCs/>
          <w:sz w:val="24"/>
          <w:szCs w:val="24"/>
          <w:lang w:val="en-US" w:eastAsia="it-IT"/>
        </w:rPr>
        <w:t>p</w:t>
      </w:r>
      <w:r w:rsidR="00AC6176">
        <w:rPr>
          <w:rFonts w:ascii="Times New Roman" w:eastAsia="Times New Roman" w:hAnsi="Times New Roman" w:cs="Times New Roman"/>
          <w:bCs/>
          <w:sz w:val="24"/>
          <w:szCs w:val="24"/>
          <w:lang w:val="en-US" w:eastAsia="it-IT"/>
        </w:rPr>
        <w:t xml:space="preserve">ain; some Q waves in V1-V3 , 30 </w:t>
      </w:r>
      <w:r w:rsidR="00AC6176" w:rsidRPr="00AC6176">
        <w:rPr>
          <w:rFonts w:ascii="Times New Roman" w:eastAsia="Times New Roman" w:hAnsi="Times New Roman" w:cs="Times New Roman"/>
          <w:bCs/>
          <w:sz w:val="24"/>
          <w:szCs w:val="24"/>
          <w:lang w:val="en-US" w:eastAsia="it-IT"/>
        </w:rPr>
        <w:t>ms Q waves  1 mm in two contiguous</w:t>
      </w:r>
      <w:r w:rsidR="00AC6176">
        <w:rPr>
          <w:rFonts w:ascii="Times New Roman" w:eastAsia="Times New Roman" w:hAnsi="Times New Roman" w:cs="Times New Roman"/>
          <w:bCs/>
          <w:sz w:val="24"/>
          <w:szCs w:val="24"/>
          <w:lang w:val="en-US" w:eastAsia="it-IT"/>
        </w:rPr>
        <w:t xml:space="preserve"> </w:t>
      </w:r>
      <w:r w:rsidR="00AC6176" w:rsidRPr="00AC6176">
        <w:rPr>
          <w:rFonts w:ascii="Times New Roman" w:eastAsia="Times New Roman" w:hAnsi="Times New Roman" w:cs="Times New Roman"/>
          <w:bCs/>
          <w:sz w:val="24"/>
          <w:szCs w:val="24"/>
          <w:lang w:val="en-US" w:eastAsia="it-IT"/>
        </w:rPr>
        <w:t>leads; ST- segment elevation or depression in  2 leads ,</w:t>
      </w:r>
    </w:p>
    <w:p w14:paraId="58554391" w14:textId="77777777" w:rsidR="00AC6176" w:rsidRPr="00AC6176" w:rsidRDefault="00AC6176"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r>
        <w:rPr>
          <w:rFonts w:ascii="Times New Roman" w:eastAsia="Times New Roman" w:hAnsi="Times New Roman" w:cs="Times New Roman"/>
          <w:bCs/>
          <w:sz w:val="24"/>
          <w:szCs w:val="24"/>
          <w:lang w:val="en-US" w:eastAsia="it-IT"/>
        </w:rPr>
        <w:t xml:space="preserve"> </w:t>
      </w:r>
      <w:r w:rsidRPr="00AC6176">
        <w:rPr>
          <w:rFonts w:ascii="Times New Roman" w:eastAsia="Times New Roman" w:hAnsi="Times New Roman" w:cs="Times New Roman"/>
          <w:bCs/>
          <w:sz w:val="24"/>
          <w:szCs w:val="24"/>
          <w:lang w:val="en-US" w:eastAsia="it-IT"/>
        </w:rPr>
        <w:t>0.2 mV in V1-V3, &gt;0.1 mV in other leads. Unstable angina was</w:t>
      </w:r>
      <w:r>
        <w:rPr>
          <w:rFonts w:ascii="Times New Roman" w:eastAsia="Times New Roman" w:hAnsi="Times New Roman" w:cs="Times New Roman"/>
          <w:bCs/>
          <w:sz w:val="24"/>
          <w:szCs w:val="24"/>
          <w:lang w:val="en-US" w:eastAsia="it-IT"/>
        </w:rPr>
        <w:t xml:space="preserve"> </w:t>
      </w:r>
      <w:r w:rsidRPr="00AC6176">
        <w:rPr>
          <w:rFonts w:ascii="Times New Roman" w:eastAsia="Times New Roman" w:hAnsi="Times New Roman" w:cs="Times New Roman"/>
          <w:bCs/>
          <w:sz w:val="24"/>
          <w:szCs w:val="24"/>
          <w:lang w:val="en-US" w:eastAsia="it-IT"/>
        </w:rPr>
        <w:t>defined as a history of new-onset, more frequent, more persistent</w:t>
      </w:r>
      <w:r>
        <w:rPr>
          <w:rFonts w:ascii="Times New Roman" w:eastAsia="Times New Roman" w:hAnsi="Times New Roman" w:cs="Times New Roman"/>
          <w:bCs/>
          <w:sz w:val="24"/>
          <w:szCs w:val="24"/>
          <w:lang w:val="en-US" w:eastAsia="it-IT"/>
        </w:rPr>
        <w:t xml:space="preserve"> </w:t>
      </w:r>
      <w:r w:rsidRPr="00AC6176">
        <w:rPr>
          <w:rFonts w:ascii="Times New Roman" w:eastAsia="Times New Roman" w:hAnsi="Times New Roman" w:cs="Times New Roman"/>
          <w:bCs/>
          <w:sz w:val="24"/>
          <w:szCs w:val="24"/>
          <w:lang w:val="en-US" w:eastAsia="it-IT"/>
        </w:rPr>
        <w:t>or rest episode of chest pain, without typical changes of myocardial</w:t>
      </w:r>
    </w:p>
    <w:p w14:paraId="5A0E00A5" w14:textId="77777777" w:rsidR="00AC6176" w:rsidRPr="00AC6176" w:rsidRDefault="00AC6176"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r w:rsidRPr="00AC6176">
        <w:rPr>
          <w:rFonts w:ascii="Times New Roman" w:eastAsia="Times New Roman" w:hAnsi="Times New Roman" w:cs="Times New Roman"/>
          <w:bCs/>
          <w:sz w:val="24"/>
          <w:szCs w:val="24"/>
          <w:lang w:val="en-US" w:eastAsia="it-IT"/>
        </w:rPr>
        <w:t xml:space="preserve">enzymes and with ECG evidence of myocardial </w:t>
      </w:r>
      <w:proofErr w:type="spellStart"/>
      <w:r w:rsidRPr="00AC6176">
        <w:rPr>
          <w:rFonts w:ascii="Times New Roman" w:eastAsia="Times New Roman" w:hAnsi="Times New Roman" w:cs="Times New Roman"/>
          <w:bCs/>
          <w:sz w:val="24"/>
          <w:szCs w:val="24"/>
          <w:lang w:val="en-US" w:eastAsia="it-IT"/>
        </w:rPr>
        <w:t>ischaemia</w:t>
      </w:r>
      <w:proofErr w:type="spellEnd"/>
      <w:r w:rsidRPr="00AC6176">
        <w:rPr>
          <w:rFonts w:ascii="Times New Roman" w:eastAsia="Times New Roman" w:hAnsi="Times New Roman" w:cs="Times New Roman"/>
          <w:bCs/>
          <w:sz w:val="24"/>
          <w:szCs w:val="24"/>
          <w:lang w:val="en-US" w:eastAsia="it-IT"/>
        </w:rPr>
        <w:t xml:space="preserve"> (transient</w:t>
      </w:r>
      <w:r>
        <w:rPr>
          <w:rFonts w:ascii="Times New Roman" w:eastAsia="Times New Roman" w:hAnsi="Times New Roman" w:cs="Times New Roman"/>
          <w:bCs/>
          <w:sz w:val="24"/>
          <w:szCs w:val="24"/>
          <w:lang w:val="en-US" w:eastAsia="it-IT"/>
        </w:rPr>
        <w:t xml:space="preserve"> </w:t>
      </w:r>
      <w:r w:rsidRPr="00AC6176">
        <w:rPr>
          <w:rFonts w:ascii="Times New Roman" w:eastAsia="Times New Roman" w:hAnsi="Times New Roman" w:cs="Times New Roman"/>
          <w:bCs/>
          <w:sz w:val="24"/>
          <w:szCs w:val="24"/>
          <w:lang w:val="en-US" w:eastAsia="it-IT"/>
        </w:rPr>
        <w:t>ST segment displacement &gt;0.1 mV during chest pain).</w:t>
      </w:r>
    </w:p>
    <w:p w14:paraId="663B9427" w14:textId="77777777" w:rsidR="00765AA0" w:rsidRDefault="00765AA0" w:rsidP="0082705A">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r w:rsidRPr="00765AA0">
        <w:rPr>
          <w:rFonts w:ascii="Times New Roman" w:eastAsia="Times New Roman" w:hAnsi="Times New Roman" w:cs="Times New Roman"/>
          <w:bCs/>
          <w:sz w:val="24"/>
          <w:szCs w:val="24"/>
          <w:lang w:val="en-US" w:eastAsia="it-IT"/>
        </w:rPr>
        <w:t xml:space="preserve">All patients underwent coronary angiography performed by the Judkins’ technique and PCI. Before PCI, all patients received a loading dose of 500 mg of acetylsalicylic acid (ASA) and 300 mg of </w:t>
      </w:r>
      <w:r w:rsidRPr="00765AA0">
        <w:rPr>
          <w:rFonts w:ascii="Times New Roman" w:eastAsia="Times New Roman" w:hAnsi="Times New Roman" w:cs="Times New Roman"/>
          <w:bCs/>
          <w:sz w:val="24"/>
          <w:szCs w:val="24"/>
          <w:lang w:val="en-US" w:eastAsia="it-IT"/>
        </w:rPr>
        <w:lastRenderedPageBreak/>
        <w:t>clopidogrel, followed by 100 (15.9%) or 325 mg (84.1%) of ASA daily and 75 mg of clopidogrel daily. The use of glycoprotein (GP)</w:t>
      </w:r>
      <w:r w:rsidR="003E1077">
        <w:rPr>
          <w:rFonts w:ascii="Times New Roman" w:eastAsia="Times New Roman" w:hAnsi="Times New Roman" w:cs="Times New Roman"/>
          <w:bCs/>
          <w:sz w:val="24"/>
          <w:szCs w:val="24"/>
          <w:lang w:val="en-US" w:eastAsia="it-IT"/>
        </w:rPr>
        <w:t xml:space="preserve"> </w:t>
      </w:r>
      <w:r w:rsidRPr="00765AA0">
        <w:rPr>
          <w:rFonts w:ascii="Times New Roman" w:eastAsia="Times New Roman" w:hAnsi="Times New Roman" w:cs="Times New Roman"/>
          <w:bCs/>
          <w:sz w:val="24"/>
          <w:szCs w:val="24"/>
          <w:lang w:val="en-US" w:eastAsia="it-IT"/>
        </w:rPr>
        <w:t xml:space="preserve">IIb/IIIa inhibitors was at discretion of the operator and was carried out in 48.5% of patients. </w:t>
      </w:r>
      <w:proofErr w:type="spellStart"/>
      <w:r w:rsidRPr="00765AA0">
        <w:rPr>
          <w:rFonts w:ascii="Times New Roman" w:eastAsia="Times New Roman" w:hAnsi="Times New Roman" w:cs="Times New Roman"/>
          <w:bCs/>
          <w:sz w:val="24"/>
          <w:szCs w:val="24"/>
          <w:lang w:val="en-US" w:eastAsia="it-IT"/>
        </w:rPr>
        <w:t>Unfractioned</w:t>
      </w:r>
      <w:proofErr w:type="spellEnd"/>
      <w:r w:rsidRPr="00765AA0">
        <w:rPr>
          <w:rFonts w:ascii="Times New Roman" w:eastAsia="Times New Roman" w:hAnsi="Times New Roman" w:cs="Times New Roman"/>
          <w:bCs/>
          <w:sz w:val="24"/>
          <w:szCs w:val="24"/>
          <w:lang w:val="en-US" w:eastAsia="it-IT"/>
        </w:rPr>
        <w:t xml:space="preserve"> heparin 70IU/kg was used in all patients during PCI as anticoagulant. </w:t>
      </w:r>
      <w:r w:rsidR="0082705A" w:rsidRPr="0082705A">
        <w:rPr>
          <w:rFonts w:ascii="Times New Roman" w:eastAsia="Times New Roman" w:hAnsi="Times New Roman" w:cs="Times New Roman"/>
          <w:bCs/>
          <w:sz w:val="24"/>
          <w:szCs w:val="24"/>
          <w:lang w:val="en-US" w:eastAsia="it-IT"/>
        </w:rPr>
        <w:t>The two-year vital status was assessed by consulting the registry office of the city of residence</w:t>
      </w:r>
      <w:r w:rsidR="00D54317">
        <w:rPr>
          <w:rFonts w:ascii="Times New Roman" w:eastAsia="Times New Roman" w:hAnsi="Times New Roman" w:cs="Times New Roman"/>
          <w:bCs/>
          <w:sz w:val="24"/>
          <w:szCs w:val="24"/>
          <w:lang w:val="en-US" w:eastAsia="it-IT"/>
        </w:rPr>
        <w:t>;</w:t>
      </w:r>
      <w:r w:rsidR="0082705A" w:rsidRPr="0082705A">
        <w:rPr>
          <w:rFonts w:ascii="Times New Roman" w:eastAsia="Times New Roman" w:hAnsi="Times New Roman" w:cs="Times New Roman"/>
          <w:bCs/>
          <w:sz w:val="24"/>
          <w:szCs w:val="24"/>
          <w:lang w:val="en-US" w:eastAsia="it-IT"/>
        </w:rPr>
        <w:t xml:space="preserve"> </w:t>
      </w:r>
      <w:r w:rsidR="00D54317" w:rsidRPr="0082705A">
        <w:rPr>
          <w:rFonts w:ascii="Times New Roman" w:eastAsia="Times New Roman" w:hAnsi="Times New Roman" w:cs="Times New Roman"/>
          <w:bCs/>
          <w:sz w:val="24"/>
          <w:szCs w:val="24"/>
          <w:lang w:val="en-US" w:eastAsia="it-IT"/>
        </w:rPr>
        <w:t>therefore</w:t>
      </w:r>
      <w:r w:rsidR="00D54317">
        <w:rPr>
          <w:rFonts w:ascii="Times New Roman" w:eastAsia="Times New Roman" w:hAnsi="Times New Roman" w:cs="Times New Roman"/>
          <w:bCs/>
          <w:sz w:val="24"/>
          <w:szCs w:val="24"/>
          <w:lang w:val="en-US" w:eastAsia="it-IT"/>
        </w:rPr>
        <w:t>,</w:t>
      </w:r>
      <w:r w:rsidR="00D54317" w:rsidRPr="0082705A">
        <w:rPr>
          <w:rFonts w:ascii="Times New Roman" w:eastAsia="Times New Roman" w:hAnsi="Times New Roman" w:cs="Times New Roman"/>
          <w:bCs/>
          <w:sz w:val="24"/>
          <w:szCs w:val="24"/>
          <w:lang w:val="en-US" w:eastAsia="it-IT"/>
        </w:rPr>
        <w:t xml:space="preserve"> mortality </w:t>
      </w:r>
      <w:r w:rsidR="0082705A" w:rsidRPr="0082705A">
        <w:rPr>
          <w:rFonts w:ascii="Times New Roman" w:eastAsia="Times New Roman" w:hAnsi="Times New Roman" w:cs="Times New Roman"/>
          <w:bCs/>
          <w:sz w:val="24"/>
          <w:szCs w:val="24"/>
          <w:lang w:val="en-US" w:eastAsia="it-IT"/>
        </w:rPr>
        <w:t xml:space="preserve">analysis was censored at 24 months after AMI or at date of death, whichever occurred earlier. </w:t>
      </w:r>
      <w:r w:rsidRPr="00765AA0">
        <w:rPr>
          <w:rFonts w:ascii="Times New Roman" w:eastAsia="Times New Roman" w:hAnsi="Times New Roman" w:cs="Times New Roman"/>
          <w:bCs/>
          <w:sz w:val="24"/>
          <w:szCs w:val="24"/>
          <w:lang w:val="en-US" w:eastAsia="it-IT"/>
        </w:rPr>
        <w:t xml:space="preserve">The subjects were classified as having hypertension according to the guidelines of European Society of Hypertension/ European Society of Cardiology </w:t>
      </w:r>
      <w:r w:rsidRPr="00765AA0">
        <w:rPr>
          <w:rFonts w:ascii="Times New Roman" w:eastAsia="Times New Roman" w:hAnsi="Times New Roman" w:cs="Times New Roman"/>
          <w:bCs/>
          <w:sz w:val="24"/>
          <w:szCs w:val="24"/>
          <w:lang w:val="en-US" w:eastAsia="it-IT"/>
        </w:rPr>
        <w:fldChar w:fldCharType="begin"/>
      </w:r>
      <w:r w:rsidR="00792B0C">
        <w:rPr>
          <w:rFonts w:ascii="Times New Roman" w:eastAsia="Times New Roman" w:hAnsi="Times New Roman" w:cs="Times New Roman"/>
          <w:bCs/>
          <w:sz w:val="24"/>
          <w:szCs w:val="24"/>
          <w:lang w:val="en-US" w:eastAsia="it-IT"/>
        </w:rPr>
        <w:instrText xml:space="preserve"> ADDIN ZOTERO_ITEM CSL_CITATION {"citationID":"2paojuavuu","properties":{"formattedCitation":"[2]","plainCitation":"[2]"},"citationItems":[{"id":4193,"uris":["http://zotero.org/groups/183678/items/Q72P7TCQ"],"uri":["http://zotero.org/groups/183678/items/Q72P7TCQ"],"itemData":{"id":4193,"type":"article-journal","title":"Practice guidelines for primary care physicians: 2003 ESH/ESC hypertension guidelines","container-title":"Journal of Hypertension","page":"1779-1786","volume":"21","issue":"10","source":"PubMed","DOI":"10.1097/01.hjh.0000084773.37215.1b","ISSN":"0263-6352","note":"PMID: 14508180","shortTitle":"Practice guidelines for primary care physicians","journalAbbreviation":"J. Hypertens.","language":"ENG","author":[{"family":"Cifkova","given":"R."},{"family":"Erdine","given":"S."},{"family":"Fagard","given":"R."},{"family":"Farsang","given":"C."},{"family":"Heagerty","given":"A. M."},{"family":"Kiowski","given":"W."},{"family":"Kjeldsen","given":"S."},{"family":"Lüscher","given":"T."},{"family":"Mallion","given":"J. M."},{"family":"Mancia","given":"G."},{"family":"Poulter","given":"N."},{"family":"Rahn","given":"K. H."},{"family":"Rodicio","given":"J. L."},{"family":"Ruilope","given":"L. M."},{"family":"Zwieten","given":"P.","non-dropping-particle":"van"},{"family":"Waeber","given":"B."},{"family":"Williams","given":"B."},{"family":"Zanchetti","given":"A."},{"literal":"ESH/ESC Hypertension Guidelines Committee"}],"issued":{"date-parts":[["2003",10]]}}}],"schema":"https://github.com/citation-style-language/schema/raw/master/csl-citation.json"} </w:instrText>
      </w:r>
      <w:r w:rsidRPr="00765AA0">
        <w:rPr>
          <w:rFonts w:ascii="Times New Roman" w:eastAsia="Times New Roman" w:hAnsi="Times New Roman" w:cs="Times New Roman"/>
          <w:bCs/>
          <w:sz w:val="24"/>
          <w:szCs w:val="24"/>
          <w:lang w:val="en-US" w:eastAsia="it-IT"/>
        </w:rPr>
        <w:fldChar w:fldCharType="separate"/>
      </w:r>
      <w:r w:rsidR="00792B0C" w:rsidRPr="00792B0C">
        <w:rPr>
          <w:rFonts w:ascii="Times New Roman" w:hAnsi="Times New Roman" w:cs="Times New Roman"/>
          <w:sz w:val="24"/>
          <w:lang w:val="en-US"/>
        </w:rPr>
        <w:t>[2]</w:t>
      </w:r>
      <w:r w:rsidRPr="00765AA0">
        <w:rPr>
          <w:rFonts w:ascii="Times New Roman" w:eastAsia="Times New Roman" w:hAnsi="Times New Roman" w:cs="Times New Roman"/>
          <w:bCs/>
          <w:sz w:val="24"/>
          <w:szCs w:val="24"/>
          <w:lang w:val="en-US" w:eastAsia="it-IT"/>
        </w:rPr>
        <w:fldChar w:fldCharType="end"/>
      </w:r>
      <w:r w:rsidRPr="00765AA0">
        <w:rPr>
          <w:rFonts w:ascii="Times New Roman" w:eastAsia="Times New Roman" w:hAnsi="Times New Roman" w:cs="Times New Roman"/>
          <w:bCs/>
          <w:sz w:val="24"/>
          <w:szCs w:val="24"/>
          <w:lang w:val="en-US" w:eastAsia="it-IT"/>
        </w:rPr>
        <w:t xml:space="preserve"> or if they reported taking antihypertensive medications, as verified by the physician. Diabetic subjects were defined in agreement with the American Diabetes Association  </w:t>
      </w:r>
      <w:r w:rsidRPr="00765AA0">
        <w:rPr>
          <w:rFonts w:ascii="Times New Roman" w:eastAsia="Times New Roman" w:hAnsi="Times New Roman" w:cs="Times New Roman"/>
          <w:bCs/>
          <w:sz w:val="24"/>
          <w:szCs w:val="24"/>
          <w:lang w:val="en-US" w:eastAsia="it-IT"/>
        </w:rPr>
        <w:fldChar w:fldCharType="begin"/>
      </w:r>
      <w:r w:rsidR="00792B0C">
        <w:rPr>
          <w:rFonts w:ascii="Times New Roman" w:eastAsia="Times New Roman" w:hAnsi="Times New Roman" w:cs="Times New Roman"/>
          <w:bCs/>
          <w:sz w:val="24"/>
          <w:szCs w:val="24"/>
          <w:lang w:val="en-US" w:eastAsia="it-IT"/>
        </w:rPr>
        <w:instrText xml:space="preserve"> ADDIN ZOTERO_ITEM CSL_CITATION {"citationID":"12n52qbjdf","properties":{"formattedCitation":"[3]","plainCitation":"[3]"},"citationItems":[{"id":4195,"uris":["http://zotero.org/groups/183678/items/86VDPSSA"],"uri":["http://zotero.org/groups/183678/items/86VDPSSA"],"itemData":{"id":4195,"type":"article-journal","title":"Report of the expert committee on the diagnosis and classification of diabetes mellitus","container-title":"Diabetes Care","page":"S5-20","volume":"26 Suppl 1","source":"PubMed","ISSN":"0149-5992","note":"PMID: 12502614","journalAbbreviation":"Diabetes Care","language":"ENG","author":[{"literal":"Expert Committee on the Diagnosis and Classification of Diabetes Mellitus"}],"issued":{"date-parts":[["2003",1]]}}}],"schema":"https://github.com/citation-style-language/schema/raw/master/csl-citation.json"} </w:instrText>
      </w:r>
      <w:r w:rsidRPr="00765AA0">
        <w:rPr>
          <w:rFonts w:ascii="Times New Roman" w:eastAsia="Times New Roman" w:hAnsi="Times New Roman" w:cs="Times New Roman"/>
          <w:bCs/>
          <w:sz w:val="24"/>
          <w:szCs w:val="24"/>
          <w:lang w:val="en-US" w:eastAsia="it-IT"/>
        </w:rPr>
        <w:fldChar w:fldCharType="separate"/>
      </w:r>
      <w:r w:rsidR="00792B0C" w:rsidRPr="00792B0C">
        <w:rPr>
          <w:rFonts w:ascii="Times New Roman" w:hAnsi="Times New Roman" w:cs="Times New Roman"/>
          <w:sz w:val="24"/>
          <w:lang w:val="en-US"/>
        </w:rPr>
        <w:t>[3]</w:t>
      </w:r>
      <w:r w:rsidRPr="00765AA0">
        <w:rPr>
          <w:rFonts w:ascii="Times New Roman" w:eastAsia="Times New Roman" w:hAnsi="Times New Roman" w:cs="Times New Roman"/>
          <w:bCs/>
          <w:sz w:val="24"/>
          <w:szCs w:val="24"/>
          <w:lang w:val="en-US" w:eastAsia="it-IT"/>
        </w:rPr>
        <w:fldChar w:fldCharType="end"/>
      </w:r>
      <w:r w:rsidRPr="00765AA0">
        <w:rPr>
          <w:rFonts w:ascii="Times New Roman" w:eastAsia="Times New Roman" w:hAnsi="Times New Roman" w:cs="Times New Roman"/>
          <w:bCs/>
          <w:sz w:val="24"/>
          <w:szCs w:val="24"/>
          <w:lang w:val="en-US" w:eastAsia="it-IT"/>
        </w:rPr>
        <w:t xml:space="preserve"> or on the basis of self-report data (if confirmed by medication or chart review). </w:t>
      </w:r>
      <w:r w:rsidR="0084095A" w:rsidRPr="00765AA0">
        <w:rPr>
          <w:rFonts w:ascii="Times New Roman" w:eastAsia="Times New Roman" w:hAnsi="Times New Roman" w:cs="Times New Roman"/>
          <w:bCs/>
          <w:sz w:val="24"/>
          <w:szCs w:val="24"/>
          <w:lang w:val="en-US" w:eastAsia="it-IT"/>
        </w:rPr>
        <w:t>Dyslipidemia</w:t>
      </w:r>
      <w:r w:rsidRPr="00765AA0">
        <w:rPr>
          <w:rFonts w:ascii="Times New Roman" w:eastAsia="Times New Roman" w:hAnsi="Times New Roman" w:cs="Times New Roman"/>
          <w:bCs/>
          <w:sz w:val="24"/>
          <w:szCs w:val="24"/>
          <w:lang w:val="en-US" w:eastAsia="it-IT"/>
        </w:rPr>
        <w:t xml:space="preserve"> was defined according to the Third report of the National Cholesterol Education Program (NCEP-III)   </w:t>
      </w:r>
      <w:r w:rsidRPr="00765AA0">
        <w:rPr>
          <w:rFonts w:ascii="Times New Roman" w:eastAsia="Times New Roman" w:hAnsi="Times New Roman" w:cs="Times New Roman"/>
          <w:bCs/>
          <w:sz w:val="24"/>
          <w:szCs w:val="24"/>
          <w:lang w:val="en-US" w:eastAsia="it-IT"/>
        </w:rPr>
        <w:fldChar w:fldCharType="begin"/>
      </w:r>
      <w:r w:rsidR="00792B0C">
        <w:rPr>
          <w:rFonts w:ascii="Times New Roman" w:eastAsia="Times New Roman" w:hAnsi="Times New Roman" w:cs="Times New Roman"/>
          <w:bCs/>
          <w:sz w:val="24"/>
          <w:szCs w:val="24"/>
          <w:lang w:val="en-US" w:eastAsia="it-IT"/>
        </w:rPr>
        <w:instrText xml:space="preserve"> ADDIN ZOTERO_ITEM CSL_CITATION {"citationID":"2oaivii8o1","properties":{"formattedCitation":"[4]","plainCitation":"[4]"},"citationItems":[{"id":4197,"uris":["http://zotero.org/groups/183678/items/6S7HQC3W"],"uri":["http://zotero.org/groups/183678/items/6S7HQC3W"],"itemData":{"id":4197,"type":"article-journal","title":"Third Report of the National Cholesterol Education Program (NCEP) Expert Panel on Detection, Evaluation, and Treatment of High Blood Cholesterol in Adults (Adult Treatment Panel III) Final Report","container-title":"Circulation","page":"3143-3143","volume":"106","issue":"25","source":"circ.ahajournals.org","ISSN":"0009-7322, 1524-4539","note":"PMID: 12485966","language":"en","author":[{"family":"Wilkins","given":"Lippincott Williams &amp;"}],"issued":{"date-parts":[["2002",12,17]]}}}],"schema":"https://github.com/citation-style-language/schema/raw/master/csl-citation.json"} </w:instrText>
      </w:r>
      <w:r w:rsidRPr="00765AA0">
        <w:rPr>
          <w:rFonts w:ascii="Times New Roman" w:eastAsia="Times New Roman" w:hAnsi="Times New Roman" w:cs="Times New Roman"/>
          <w:bCs/>
          <w:sz w:val="24"/>
          <w:szCs w:val="24"/>
          <w:lang w:val="en-US" w:eastAsia="it-IT"/>
        </w:rPr>
        <w:fldChar w:fldCharType="separate"/>
      </w:r>
      <w:r w:rsidR="00792B0C" w:rsidRPr="00792B0C">
        <w:rPr>
          <w:rFonts w:ascii="Times New Roman" w:hAnsi="Times New Roman" w:cs="Times New Roman"/>
          <w:sz w:val="24"/>
          <w:lang w:val="en-US"/>
        </w:rPr>
        <w:t>[4]</w:t>
      </w:r>
      <w:r w:rsidRPr="00765AA0">
        <w:rPr>
          <w:rFonts w:ascii="Times New Roman" w:eastAsia="Times New Roman" w:hAnsi="Times New Roman" w:cs="Times New Roman"/>
          <w:bCs/>
          <w:sz w:val="24"/>
          <w:szCs w:val="24"/>
          <w:lang w:val="en-US" w:eastAsia="it-IT"/>
        </w:rPr>
        <w:fldChar w:fldCharType="end"/>
      </w:r>
      <w:r w:rsidRPr="00765AA0">
        <w:rPr>
          <w:rFonts w:ascii="Times New Roman" w:eastAsia="Times New Roman" w:hAnsi="Times New Roman" w:cs="Times New Roman"/>
          <w:bCs/>
          <w:sz w:val="24"/>
          <w:szCs w:val="24"/>
          <w:lang w:val="en-US" w:eastAsia="it-IT"/>
        </w:rPr>
        <w:t xml:space="preserve"> or if they reported taking </w:t>
      </w:r>
      <w:proofErr w:type="spellStart"/>
      <w:r w:rsidRPr="00765AA0">
        <w:rPr>
          <w:rFonts w:ascii="Times New Roman" w:eastAsia="Times New Roman" w:hAnsi="Times New Roman" w:cs="Times New Roman"/>
          <w:bCs/>
          <w:sz w:val="24"/>
          <w:szCs w:val="24"/>
          <w:lang w:val="en-US" w:eastAsia="it-IT"/>
        </w:rPr>
        <w:t>antidyslipidaemic</w:t>
      </w:r>
      <w:proofErr w:type="spellEnd"/>
      <w:r w:rsidRPr="00765AA0">
        <w:rPr>
          <w:rFonts w:ascii="Times New Roman" w:eastAsia="Times New Roman" w:hAnsi="Times New Roman" w:cs="Times New Roman"/>
          <w:bCs/>
          <w:sz w:val="24"/>
          <w:szCs w:val="24"/>
          <w:lang w:val="en-US" w:eastAsia="it-IT"/>
        </w:rPr>
        <w:t xml:space="preserve"> drugs, as verified by the physician. A positive family history was defined as the presence of at least one first-degree relative who had developed CAD before the age of 55 years for men and 65 years for women.</w:t>
      </w:r>
    </w:p>
    <w:p w14:paraId="16AF90AF" w14:textId="77777777" w:rsidR="00A57692" w:rsidRDefault="00A57692"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p>
    <w:p w14:paraId="684E4E5B" w14:textId="77777777" w:rsidR="00A57692" w:rsidRPr="00A07640" w:rsidRDefault="00A57692" w:rsidP="002A4CB6">
      <w:pPr>
        <w:autoSpaceDE w:val="0"/>
        <w:autoSpaceDN w:val="0"/>
        <w:adjustRightInd w:val="0"/>
        <w:spacing w:after="0" w:line="480" w:lineRule="auto"/>
        <w:jc w:val="both"/>
        <w:rPr>
          <w:rFonts w:ascii="Times New Roman" w:eastAsia="Times New Roman" w:hAnsi="Times New Roman" w:cs="Times New Roman"/>
          <w:b/>
          <w:bCs/>
          <w:sz w:val="24"/>
          <w:szCs w:val="24"/>
          <w:lang w:val="en-US" w:eastAsia="it-IT"/>
        </w:rPr>
      </w:pPr>
      <w:r w:rsidRPr="00A07640">
        <w:rPr>
          <w:rFonts w:ascii="Times New Roman" w:eastAsia="Times New Roman" w:hAnsi="Times New Roman" w:cs="Times New Roman"/>
          <w:b/>
          <w:bCs/>
          <w:sz w:val="24"/>
          <w:szCs w:val="24"/>
          <w:lang w:val="en-US" w:eastAsia="it-IT"/>
        </w:rPr>
        <w:t>In-hospital data collection</w:t>
      </w:r>
    </w:p>
    <w:p w14:paraId="1F20EF86" w14:textId="77777777" w:rsidR="00A57692" w:rsidRDefault="00A57692"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r w:rsidRPr="00447059">
        <w:rPr>
          <w:rFonts w:ascii="Times New Roman" w:eastAsia="Times New Roman" w:hAnsi="Times New Roman" w:cs="Times New Roman"/>
          <w:bCs/>
          <w:sz w:val="24"/>
          <w:szCs w:val="24"/>
          <w:lang w:val="en-US" w:eastAsia="it-IT"/>
        </w:rPr>
        <w:t xml:space="preserve">A web-based form was used to collect information on demographics, medical history, clinical and ECG characteristics, treatment and outcomes during </w:t>
      </w:r>
      <w:r w:rsidR="00447059" w:rsidRPr="00447059">
        <w:rPr>
          <w:rFonts w:ascii="Times New Roman" w:eastAsia="Times New Roman" w:hAnsi="Times New Roman" w:cs="Times New Roman"/>
          <w:bCs/>
          <w:sz w:val="24"/>
          <w:szCs w:val="24"/>
          <w:lang w:val="en-US" w:eastAsia="it-IT"/>
        </w:rPr>
        <w:t>hospitalization</w:t>
      </w:r>
      <w:r w:rsidRPr="00447059">
        <w:rPr>
          <w:rFonts w:ascii="Times New Roman" w:eastAsia="Times New Roman" w:hAnsi="Times New Roman" w:cs="Times New Roman"/>
          <w:bCs/>
          <w:sz w:val="24"/>
          <w:szCs w:val="24"/>
          <w:lang w:val="en-US" w:eastAsia="it-IT"/>
        </w:rPr>
        <w:t xml:space="preserve">, and prescriptions at discharge. Time intervals from onset of symptoms to hospital admission </w:t>
      </w:r>
      <w:r w:rsidR="003D08F2">
        <w:rPr>
          <w:rFonts w:ascii="Times New Roman" w:eastAsia="Times New Roman" w:hAnsi="Times New Roman" w:cs="Times New Roman"/>
          <w:bCs/>
          <w:sz w:val="24"/>
          <w:szCs w:val="24"/>
          <w:lang w:val="en-US" w:eastAsia="it-IT"/>
        </w:rPr>
        <w:t>was</w:t>
      </w:r>
      <w:r w:rsidRPr="00447059">
        <w:rPr>
          <w:rFonts w:ascii="Times New Roman" w:eastAsia="Times New Roman" w:hAnsi="Times New Roman" w:cs="Times New Roman"/>
          <w:bCs/>
          <w:sz w:val="24"/>
          <w:szCs w:val="24"/>
          <w:lang w:val="en-US" w:eastAsia="it-IT"/>
        </w:rPr>
        <w:t xml:space="preserve"> recorded. The Coordinating Centre periodically reviewed data for inconsistencies, and, when necessary, queries were sent to local investigators for further checks before data processing. Completeness of enrolment was periodically checked by comparing hospital discharge data for Acute Coronary Syndromes ICD9-CM codes (primary diagnosis: 410.*, 411.* and 413.*, or 427.5 associated with 410.*, 411.*, 413.* as secondary diagnosis; asterisks indicates only three ICD 9 digits, irrespective of the other digits (fourth and fifth)) from hospitals in the area with data of patients actually entered. When a discharge record could not be tracked in the study database, the original clinical record was </w:t>
      </w:r>
      <w:r w:rsidRPr="00447059">
        <w:rPr>
          <w:rFonts w:ascii="Times New Roman" w:eastAsia="Times New Roman" w:hAnsi="Times New Roman" w:cs="Times New Roman"/>
          <w:bCs/>
          <w:sz w:val="24"/>
          <w:szCs w:val="24"/>
          <w:lang w:val="en-US" w:eastAsia="it-IT"/>
        </w:rPr>
        <w:lastRenderedPageBreak/>
        <w:t>checked, and, if enrolment criteria were met, the case was eventually included. Therefore, the series enrolled is population-based and fully representative of incident AMI cases in the area over the study period.</w:t>
      </w:r>
    </w:p>
    <w:p w14:paraId="4D91A1D3" w14:textId="77777777" w:rsidR="00C50C80" w:rsidRDefault="00C50C80"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p>
    <w:p w14:paraId="66F9F3B1" w14:textId="77777777" w:rsidR="00C87DA1" w:rsidRPr="00C87DA1" w:rsidRDefault="00C87DA1" w:rsidP="002A4CB6">
      <w:pPr>
        <w:autoSpaceDE w:val="0"/>
        <w:autoSpaceDN w:val="0"/>
        <w:adjustRightInd w:val="0"/>
        <w:spacing w:after="0" w:line="480" w:lineRule="auto"/>
        <w:jc w:val="both"/>
        <w:rPr>
          <w:rFonts w:ascii="Times New Roman" w:eastAsia="Times New Roman" w:hAnsi="Times New Roman" w:cs="Times New Roman"/>
          <w:b/>
          <w:bCs/>
          <w:sz w:val="24"/>
          <w:szCs w:val="24"/>
          <w:lang w:val="en-US" w:eastAsia="it-IT"/>
        </w:rPr>
      </w:pPr>
      <w:r w:rsidRPr="00C87DA1">
        <w:rPr>
          <w:rFonts w:ascii="Times New Roman" w:eastAsia="Times New Roman" w:hAnsi="Times New Roman" w:cs="Times New Roman"/>
          <w:b/>
          <w:bCs/>
          <w:sz w:val="24"/>
          <w:szCs w:val="24"/>
          <w:lang w:val="en-US" w:eastAsia="it-IT"/>
        </w:rPr>
        <w:t>Serum sample collection and storage</w:t>
      </w:r>
    </w:p>
    <w:p w14:paraId="1E06B78D" w14:textId="77777777" w:rsidR="00C87DA1" w:rsidRDefault="00C87DA1"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r w:rsidRPr="00C87DA1">
        <w:rPr>
          <w:rFonts w:ascii="Times New Roman" w:eastAsia="Times New Roman" w:hAnsi="Times New Roman" w:cs="Times New Roman"/>
          <w:bCs/>
          <w:sz w:val="24"/>
          <w:szCs w:val="24"/>
          <w:lang w:val="en-US" w:eastAsia="it-IT"/>
        </w:rPr>
        <w:t>Blood withdrawals were obtained drew by trained medical personnel and, serum samples were obtained by centrifuging blood sample at 2,000 g for 10 min a 4°C and then stored in aliquots at -80°C until analysis.</w:t>
      </w:r>
    </w:p>
    <w:p w14:paraId="02BC656F" w14:textId="77777777" w:rsidR="00C87DA1" w:rsidRDefault="00C87DA1"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p>
    <w:p w14:paraId="108BF233" w14:textId="77777777" w:rsidR="0078535C" w:rsidRPr="00982376" w:rsidRDefault="00982376" w:rsidP="002A4CB6">
      <w:pPr>
        <w:autoSpaceDE w:val="0"/>
        <w:autoSpaceDN w:val="0"/>
        <w:adjustRightInd w:val="0"/>
        <w:spacing w:after="0" w:line="480" w:lineRule="auto"/>
        <w:jc w:val="both"/>
        <w:rPr>
          <w:rFonts w:ascii="Times New Roman" w:eastAsia="Times New Roman" w:hAnsi="Times New Roman" w:cs="Times New Roman"/>
          <w:b/>
          <w:bCs/>
          <w:sz w:val="24"/>
          <w:szCs w:val="24"/>
          <w:lang w:val="en-US" w:eastAsia="it-IT"/>
        </w:rPr>
      </w:pPr>
      <w:r w:rsidRPr="00982376">
        <w:rPr>
          <w:rFonts w:ascii="Times New Roman" w:eastAsia="Times New Roman" w:hAnsi="Times New Roman" w:cs="Times New Roman"/>
          <w:b/>
          <w:bCs/>
          <w:sz w:val="24"/>
          <w:szCs w:val="24"/>
          <w:lang w:val="en-US" w:eastAsia="it-IT"/>
        </w:rPr>
        <w:t xml:space="preserve">NMR </w:t>
      </w:r>
      <w:r>
        <w:rPr>
          <w:rFonts w:ascii="Times New Roman" w:eastAsia="Times New Roman" w:hAnsi="Times New Roman" w:cs="Times New Roman"/>
          <w:b/>
          <w:bCs/>
          <w:sz w:val="24"/>
          <w:szCs w:val="24"/>
          <w:lang w:val="en-US" w:eastAsia="it-IT"/>
        </w:rPr>
        <w:t>sample</w:t>
      </w:r>
      <w:r w:rsidRPr="00982376">
        <w:rPr>
          <w:rFonts w:ascii="Times New Roman" w:eastAsia="Times New Roman" w:hAnsi="Times New Roman" w:cs="Times New Roman"/>
          <w:b/>
          <w:bCs/>
          <w:sz w:val="24"/>
          <w:szCs w:val="24"/>
          <w:lang w:val="en-US" w:eastAsia="it-IT"/>
        </w:rPr>
        <w:t xml:space="preserve"> preparation</w:t>
      </w:r>
    </w:p>
    <w:p w14:paraId="63D73BB6" w14:textId="77777777" w:rsidR="0078535C" w:rsidRPr="0078535C" w:rsidRDefault="0078535C"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r w:rsidRPr="0078535C">
        <w:rPr>
          <w:rFonts w:ascii="Times New Roman" w:eastAsia="Times New Roman" w:hAnsi="Times New Roman" w:cs="Times New Roman"/>
          <w:bCs/>
          <w:sz w:val="24"/>
          <w:szCs w:val="24"/>
          <w:lang w:val="en-US" w:eastAsia="it-IT"/>
        </w:rPr>
        <w:t>Frozen serum samples were thawed at room temperature and shaken before use. The NMR samples were prepared according to th</w:t>
      </w:r>
      <w:r w:rsidR="00BE448E">
        <w:rPr>
          <w:rFonts w:ascii="Times New Roman" w:eastAsia="Times New Roman" w:hAnsi="Times New Roman" w:cs="Times New Roman"/>
          <w:bCs/>
          <w:sz w:val="24"/>
          <w:szCs w:val="24"/>
          <w:lang w:val="en-US" w:eastAsia="it-IT"/>
        </w:rPr>
        <w:t>e standard operating procedures</w:t>
      </w:r>
      <w:r w:rsidRPr="0078535C">
        <w:rPr>
          <w:rFonts w:ascii="Times New Roman" w:eastAsia="Times New Roman" w:hAnsi="Times New Roman" w:cs="Times New Roman"/>
          <w:bCs/>
          <w:sz w:val="24"/>
          <w:szCs w:val="24"/>
          <w:lang w:val="en-US" w:eastAsia="it-IT"/>
        </w:rPr>
        <w:fldChar w:fldCharType="begin"/>
      </w:r>
      <w:r w:rsidR="00792B0C">
        <w:rPr>
          <w:rFonts w:ascii="Times New Roman" w:eastAsia="Times New Roman" w:hAnsi="Times New Roman" w:cs="Times New Roman"/>
          <w:bCs/>
          <w:sz w:val="24"/>
          <w:szCs w:val="24"/>
          <w:lang w:val="en-US" w:eastAsia="it-IT"/>
        </w:rPr>
        <w:instrText xml:space="preserve"> ADDIN ZOTERO_ITEM CSL_CITATION {"citationID":"9ms2ddhh4","properties":{"formattedCitation":"[5]","plainCitation":"[5]"},"citationItems":[{"id":1147,"uris":["http://zotero.org/groups/183678/items/JUWU7369"],"uri":["http://zotero.org/groups/183678/items/JUWU7369"],"itemData":{"id":1147,"type":"article-journal","title":"Standard operating procedures for pre-analytical handling of blood and urine for metabolomic studies and biobanks","container-title":"Journal of Biomolecular NMR","page":"231-243","volume":"49","issue":"3-4","source":"link.springer.com","abstract":"1H NMR metabolic profiling of urine, serum and plasma has been used to monitor the impact of the pre-analytical steps on the sample quality and stability in order to propose standard operating procedures (SOPs) for deposition in biobanks. We analyzed the quality of serum and plasma samples as a function of the elapsed time (t = 0−4 h) between blood collection and processing and of the time from processing to freezing (up to 24 h). The stability of the urine metabolic profile over time (up to 24 h) at various storage temperatures was monitored as a function of the different pre-analytical treatments like pre-storage centrifugation, filtration, and addition of the bacteriostatic preservative sodium azide. Appreciable changes in the profiles, reflecting changes in the concentration of a number of metabolites, were detected and discussed in terms of chemical and enzymatic reactions for both blood and urine samples. Appropriate procedures for blood derivatives collection and urine preservation/storage that allow maintaining as much as possible the original metabolic profile of the fresh samples emerge, and are proposed as SOPs for biobanking.","DOI":"10.1007/s10858-011-9489-1","ISSN":"0925-2738, 1573-5001","journalAbbreviation":"J Biomol NMR","language":"en","author":[{"family":"Bernini","given":"Patrizia"},{"family":"Bertini","given":"Ivano"},{"family":"Luchinat","given":"Claudio"},{"family":"Nincheri","given":"Paola"},{"family":"Staderini","given":"Samuele"},{"family":"Turano","given":"Paola"}],"issued":{"date-parts":[["2011",3,5]]}}}],"schema":"https://github.com/citation-style-language/schema/raw/master/csl-citation.json"} </w:instrText>
      </w:r>
      <w:r w:rsidRPr="0078535C">
        <w:rPr>
          <w:rFonts w:ascii="Times New Roman" w:eastAsia="Times New Roman" w:hAnsi="Times New Roman" w:cs="Times New Roman"/>
          <w:bCs/>
          <w:sz w:val="24"/>
          <w:szCs w:val="24"/>
          <w:lang w:val="en-US" w:eastAsia="it-IT"/>
        </w:rPr>
        <w:fldChar w:fldCharType="separate"/>
      </w:r>
      <w:r w:rsidR="00792B0C" w:rsidRPr="00792B0C">
        <w:rPr>
          <w:rFonts w:ascii="Times New Roman" w:hAnsi="Times New Roman" w:cs="Times New Roman"/>
          <w:sz w:val="24"/>
          <w:lang w:val="en-US"/>
        </w:rPr>
        <w:t>[5]</w:t>
      </w:r>
      <w:r w:rsidRPr="0078535C">
        <w:rPr>
          <w:rFonts w:ascii="Times New Roman" w:eastAsia="Times New Roman" w:hAnsi="Times New Roman" w:cs="Times New Roman"/>
          <w:bCs/>
          <w:sz w:val="24"/>
          <w:szCs w:val="24"/>
          <w:lang w:val="en-US" w:eastAsia="it-IT"/>
        </w:rPr>
        <w:fldChar w:fldCharType="end"/>
      </w:r>
      <w:r w:rsidRPr="0078535C">
        <w:rPr>
          <w:rFonts w:ascii="Times New Roman" w:eastAsia="Times New Roman" w:hAnsi="Times New Roman" w:cs="Times New Roman"/>
          <w:bCs/>
          <w:sz w:val="24"/>
          <w:szCs w:val="24"/>
          <w:lang w:val="en-US" w:eastAsia="it-IT"/>
        </w:rPr>
        <w:t>. A total of 300 µL of a sodium phosphate buffer (10.05 g Na</w:t>
      </w:r>
      <w:r w:rsidRPr="002A4CB6">
        <w:rPr>
          <w:rFonts w:ascii="Times New Roman" w:eastAsia="Times New Roman" w:hAnsi="Times New Roman" w:cs="Times New Roman"/>
          <w:bCs/>
          <w:sz w:val="24"/>
          <w:szCs w:val="24"/>
          <w:vertAlign w:val="subscript"/>
          <w:lang w:val="en-US" w:eastAsia="it-IT"/>
        </w:rPr>
        <w:t>2</w:t>
      </w:r>
      <w:r w:rsidRPr="0078535C">
        <w:rPr>
          <w:rFonts w:ascii="Times New Roman" w:eastAsia="Times New Roman" w:hAnsi="Times New Roman" w:cs="Times New Roman"/>
          <w:bCs/>
          <w:sz w:val="24"/>
          <w:szCs w:val="24"/>
          <w:lang w:val="en-US" w:eastAsia="it-IT"/>
        </w:rPr>
        <w:t>HPO</w:t>
      </w:r>
      <w:r w:rsidRPr="002A4CB6">
        <w:rPr>
          <w:rFonts w:ascii="Times New Roman" w:eastAsia="Times New Roman" w:hAnsi="Times New Roman" w:cs="Times New Roman"/>
          <w:bCs/>
          <w:sz w:val="24"/>
          <w:szCs w:val="24"/>
          <w:vertAlign w:val="subscript"/>
          <w:lang w:val="en-US" w:eastAsia="it-IT"/>
        </w:rPr>
        <w:t>4</w:t>
      </w:r>
      <w:r w:rsidRPr="0078535C">
        <w:rPr>
          <w:rFonts w:ascii="Times New Roman" w:eastAsia="Times New Roman" w:hAnsi="Times New Roman" w:cs="Times New Roman"/>
          <w:bCs/>
          <w:sz w:val="24"/>
          <w:szCs w:val="24"/>
          <w:lang w:val="en-US" w:eastAsia="it-IT"/>
        </w:rPr>
        <w:t>·7H</w:t>
      </w:r>
      <w:r w:rsidRPr="002A4CB6">
        <w:rPr>
          <w:rFonts w:ascii="Times New Roman" w:eastAsia="Times New Roman" w:hAnsi="Times New Roman" w:cs="Times New Roman"/>
          <w:bCs/>
          <w:sz w:val="24"/>
          <w:szCs w:val="24"/>
          <w:vertAlign w:val="subscript"/>
          <w:lang w:val="en-US" w:eastAsia="it-IT"/>
        </w:rPr>
        <w:t>2</w:t>
      </w:r>
      <w:r w:rsidRPr="0078535C">
        <w:rPr>
          <w:rFonts w:ascii="Times New Roman" w:eastAsia="Times New Roman" w:hAnsi="Times New Roman" w:cs="Times New Roman"/>
          <w:bCs/>
          <w:sz w:val="24"/>
          <w:szCs w:val="24"/>
          <w:lang w:val="en-US" w:eastAsia="it-IT"/>
        </w:rPr>
        <w:t>O; 0.2 g NaN</w:t>
      </w:r>
      <w:r w:rsidRPr="002A4CB6">
        <w:rPr>
          <w:rFonts w:ascii="Times New Roman" w:eastAsia="Times New Roman" w:hAnsi="Times New Roman" w:cs="Times New Roman"/>
          <w:bCs/>
          <w:sz w:val="24"/>
          <w:szCs w:val="24"/>
          <w:vertAlign w:val="subscript"/>
          <w:lang w:val="en-US" w:eastAsia="it-IT"/>
        </w:rPr>
        <w:t>3</w:t>
      </w:r>
      <w:r w:rsidRPr="0078535C">
        <w:rPr>
          <w:rFonts w:ascii="Times New Roman" w:eastAsia="Times New Roman" w:hAnsi="Times New Roman" w:cs="Times New Roman"/>
          <w:bCs/>
          <w:sz w:val="24"/>
          <w:szCs w:val="24"/>
          <w:lang w:val="en-US" w:eastAsia="it-IT"/>
        </w:rPr>
        <w:t>; 0.4 g sodium trimethylsilyl [2,2,3,3-</w:t>
      </w:r>
      <w:r w:rsidRPr="002A4CB6">
        <w:rPr>
          <w:rFonts w:ascii="Times New Roman" w:eastAsia="Times New Roman" w:hAnsi="Times New Roman" w:cs="Times New Roman"/>
          <w:bCs/>
          <w:sz w:val="24"/>
          <w:szCs w:val="24"/>
          <w:vertAlign w:val="superscript"/>
          <w:lang w:val="en-US" w:eastAsia="it-IT"/>
        </w:rPr>
        <w:t>2</w:t>
      </w:r>
      <w:r w:rsidRPr="0078535C">
        <w:rPr>
          <w:rFonts w:ascii="Times New Roman" w:eastAsia="Times New Roman" w:hAnsi="Times New Roman" w:cs="Times New Roman"/>
          <w:bCs/>
          <w:sz w:val="24"/>
          <w:szCs w:val="24"/>
          <w:lang w:val="en-US" w:eastAsia="it-IT"/>
        </w:rPr>
        <w:t>H</w:t>
      </w:r>
      <w:r w:rsidRPr="002A4CB6">
        <w:rPr>
          <w:rFonts w:ascii="Times New Roman" w:eastAsia="Times New Roman" w:hAnsi="Times New Roman" w:cs="Times New Roman"/>
          <w:bCs/>
          <w:sz w:val="24"/>
          <w:szCs w:val="24"/>
          <w:vertAlign w:val="subscript"/>
          <w:lang w:val="en-US" w:eastAsia="it-IT"/>
        </w:rPr>
        <w:t>4</w:t>
      </w:r>
      <w:r w:rsidRPr="0078535C">
        <w:rPr>
          <w:rFonts w:ascii="Times New Roman" w:eastAsia="Times New Roman" w:hAnsi="Times New Roman" w:cs="Times New Roman"/>
          <w:bCs/>
          <w:sz w:val="24"/>
          <w:szCs w:val="24"/>
          <w:lang w:val="en-US" w:eastAsia="it-IT"/>
        </w:rPr>
        <w:t>]propionate (TMSP) in 500 mL of H</w:t>
      </w:r>
      <w:r w:rsidRPr="002A4CB6">
        <w:rPr>
          <w:rFonts w:ascii="Times New Roman" w:eastAsia="Times New Roman" w:hAnsi="Times New Roman" w:cs="Times New Roman"/>
          <w:bCs/>
          <w:sz w:val="24"/>
          <w:szCs w:val="24"/>
          <w:vertAlign w:val="subscript"/>
          <w:lang w:val="en-US" w:eastAsia="it-IT"/>
        </w:rPr>
        <w:t>2</w:t>
      </w:r>
      <w:r w:rsidRPr="0078535C">
        <w:rPr>
          <w:rFonts w:ascii="Times New Roman" w:eastAsia="Times New Roman" w:hAnsi="Times New Roman" w:cs="Times New Roman"/>
          <w:bCs/>
          <w:sz w:val="24"/>
          <w:szCs w:val="24"/>
          <w:lang w:val="en-US" w:eastAsia="it-IT"/>
        </w:rPr>
        <w:t xml:space="preserve">O with 20% (v/v) </w:t>
      </w:r>
      <w:r w:rsidRPr="002A4CB6">
        <w:rPr>
          <w:rFonts w:ascii="Times New Roman" w:eastAsia="Times New Roman" w:hAnsi="Times New Roman" w:cs="Times New Roman"/>
          <w:bCs/>
          <w:sz w:val="24"/>
          <w:szCs w:val="24"/>
          <w:vertAlign w:val="superscript"/>
          <w:lang w:val="en-US" w:eastAsia="it-IT"/>
        </w:rPr>
        <w:t>2</w:t>
      </w:r>
      <w:r w:rsidRPr="0078535C">
        <w:rPr>
          <w:rFonts w:ascii="Times New Roman" w:eastAsia="Times New Roman" w:hAnsi="Times New Roman" w:cs="Times New Roman"/>
          <w:bCs/>
          <w:sz w:val="24"/>
          <w:szCs w:val="24"/>
          <w:lang w:val="en-US" w:eastAsia="it-IT"/>
        </w:rPr>
        <w:t>H</w:t>
      </w:r>
      <w:r w:rsidRPr="002A4CB6">
        <w:rPr>
          <w:rFonts w:ascii="Times New Roman" w:eastAsia="Times New Roman" w:hAnsi="Times New Roman" w:cs="Times New Roman"/>
          <w:bCs/>
          <w:sz w:val="24"/>
          <w:szCs w:val="24"/>
          <w:vertAlign w:val="subscript"/>
          <w:lang w:val="en-US" w:eastAsia="it-IT"/>
        </w:rPr>
        <w:t>2</w:t>
      </w:r>
      <w:r w:rsidRPr="0078535C">
        <w:rPr>
          <w:rFonts w:ascii="Times New Roman" w:eastAsia="Times New Roman" w:hAnsi="Times New Roman" w:cs="Times New Roman"/>
          <w:bCs/>
          <w:sz w:val="24"/>
          <w:szCs w:val="24"/>
          <w:lang w:val="en-US" w:eastAsia="it-IT"/>
        </w:rPr>
        <w:t xml:space="preserve">O;  pH 7.4) was added to 300 µL of each serum sample, and the mixture was homogenized by vortexing for 30 s. A total of 450 µL of this mixture was transferred into a 4.25 mm NMR tube (Bruker </w:t>
      </w:r>
      <w:proofErr w:type="spellStart"/>
      <w:r w:rsidRPr="0078535C">
        <w:rPr>
          <w:rFonts w:ascii="Times New Roman" w:eastAsia="Times New Roman" w:hAnsi="Times New Roman" w:cs="Times New Roman"/>
          <w:bCs/>
          <w:sz w:val="24"/>
          <w:szCs w:val="24"/>
          <w:lang w:val="en-US" w:eastAsia="it-IT"/>
        </w:rPr>
        <w:t>BioSpin</w:t>
      </w:r>
      <w:proofErr w:type="spellEnd"/>
      <w:r w:rsidRPr="0078535C">
        <w:rPr>
          <w:rFonts w:ascii="Times New Roman" w:eastAsia="Times New Roman" w:hAnsi="Times New Roman" w:cs="Times New Roman"/>
          <w:bCs/>
          <w:sz w:val="24"/>
          <w:szCs w:val="24"/>
          <w:lang w:val="en-US" w:eastAsia="it-IT"/>
        </w:rPr>
        <w:t xml:space="preserve"> </w:t>
      </w:r>
      <w:proofErr w:type="spellStart"/>
      <w:r w:rsidRPr="0078535C">
        <w:rPr>
          <w:rFonts w:ascii="Times New Roman" w:eastAsia="Times New Roman" w:hAnsi="Times New Roman" w:cs="Times New Roman"/>
          <w:bCs/>
          <w:sz w:val="24"/>
          <w:szCs w:val="24"/>
          <w:lang w:val="en-US" w:eastAsia="it-IT"/>
        </w:rPr>
        <w:t>srl</w:t>
      </w:r>
      <w:proofErr w:type="spellEnd"/>
      <w:r w:rsidRPr="0078535C">
        <w:rPr>
          <w:rFonts w:ascii="Times New Roman" w:eastAsia="Times New Roman" w:hAnsi="Times New Roman" w:cs="Times New Roman"/>
          <w:bCs/>
          <w:sz w:val="24"/>
          <w:szCs w:val="24"/>
          <w:lang w:val="en-US" w:eastAsia="it-IT"/>
        </w:rPr>
        <w:t>) for the analysis.</w:t>
      </w:r>
    </w:p>
    <w:p w14:paraId="531A93E7" w14:textId="77777777" w:rsidR="0078535C" w:rsidRPr="003E3E26" w:rsidRDefault="0078535C"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p>
    <w:p w14:paraId="3DA8D624" w14:textId="77777777" w:rsidR="00B0505D" w:rsidRDefault="004E60D1" w:rsidP="002A4CB6">
      <w:pPr>
        <w:autoSpaceDE w:val="0"/>
        <w:autoSpaceDN w:val="0"/>
        <w:adjustRightInd w:val="0"/>
        <w:spacing w:after="0" w:line="480" w:lineRule="auto"/>
        <w:jc w:val="both"/>
        <w:rPr>
          <w:rFonts w:ascii="Times New Roman" w:eastAsia="Times New Roman" w:hAnsi="Times New Roman" w:cs="Times New Roman"/>
          <w:b/>
          <w:bCs/>
          <w:sz w:val="24"/>
          <w:szCs w:val="24"/>
          <w:lang w:val="en-US" w:eastAsia="it-IT"/>
        </w:rPr>
      </w:pPr>
      <w:r w:rsidRPr="00B0505D">
        <w:rPr>
          <w:rFonts w:ascii="Times New Roman" w:eastAsia="Times New Roman" w:hAnsi="Times New Roman" w:cs="Times New Roman"/>
          <w:b/>
          <w:bCs/>
          <w:sz w:val="24"/>
          <w:szCs w:val="24"/>
          <w:lang w:val="en-US" w:eastAsia="it-IT"/>
        </w:rPr>
        <w:t xml:space="preserve">NMR </w:t>
      </w:r>
      <w:r w:rsidR="00982376" w:rsidRPr="00B0505D">
        <w:rPr>
          <w:rFonts w:ascii="Times New Roman" w:eastAsia="Times New Roman" w:hAnsi="Times New Roman" w:cs="Times New Roman"/>
          <w:b/>
          <w:bCs/>
          <w:sz w:val="24"/>
          <w:szCs w:val="24"/>
          <w:lang w:val="en-US" w:eastAsia="it-IT"/>
        </w:rPr>
        <w:t>spectra acquisition</w:t>
      </w:r>
      <w:r w:rsidR="00982376">
        <w:rPr>
          <w:rFonts w:ascii="Times New Roman" w:eastAsia="Times New Roman" w:hAnsi="Times New Roman" w:cs="Times New Roman"/>
          <w:b/>
          <w:bCs/>
          <w:sz w:val="24"/>
          <w:szCs w:val="24"/>
          <w:lang w:val="en-US" w:eastAsia="it-IT"/>
        </w:rPr>
        <w:t xml:space="preserve"> and processing</w:t>
      </w:r>
    </w:p>
    <w:p w14:paraId="112BF906" w14:textId="77777777" w:rsidR="00D2449D" w:rsidRPr="00D2449D" w:rsidRDefault="003E1077"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r>
        <w:rPr>
          <w:rFonts w:ascii="Times New Roman" w:eastAsia="Times New Roman" w:hAnsi="Times New Roman" w:cs="Times New Roman"/>
          <w:bCs/>
          <w:sz w:val="24"/>
          <w:szCs w:val="24"/>
          <w:lang w:val="en-US" w:eastAsia="it-IT"/>
        </w:rPr>
        <w:t>One-</w:t>
      </w:r>
      <w:r w:rsidRPr="00D2449D">
        <w:rPr>
          <w:rFonts w:ascii="Times New Roman" w:eastAsia="Times New Roman" w:hAnsi="Times New Roman" w:cs="Times New Roman"/>
          <w:bCs/>
          <w:sz w:val="24"/>
          <w:szCs w:val="24"/>
          <w:lang w:val="en-US" w:eastAsia="it-IT"/>
        </w:rPr>
        <w:t xml:space="preserve">dimensional </w:t>
      </w:r>
      <w:r w:rsidR="00D2449D" w:rsidRPr="00D2449D">
        <w:rPr>
          <w:rFonts w:ascii="Times New Roman" w:eastAsia="Times New Roman" w:hAnsi="Times New Roman" w:cs="Times New Roman"/>
          <w:bCs/>
          <w:sz w:val="24"/>
          <w:szCs w:val="24"/>
          <w:lang w:val="en-US" w:eastAsia="it-IT"/>
        </w:rPr>
        <w:t xml:space="preserve">1H NMR spectra for all samples were acquired using a Bruker 600 MHz spectrometer (Bruker </w:t>
      </w:r>
      <w:proofErr w:type="spellStart"/>
      <w:r w:rsidR="00D2449D" w:rsidRPr="00D2449D">
        <w:rPr>
          <w:rFonts w:ascii="Times New Roman" w:eastAsia="Times New Roman" w:hAnsi="Times New Roman" w:cs="Times New Roman"/>
          <w:bCs/>
          <w:sz w:val="24"/>
          <w:szCs w:val="24"/>
          <w:lang w:val="en-US" w:eastAsia="it-IT"/>
        </w:rPr>
        <w:t>BioSpin</w:t>
      </w:r>
      <w:proofErr w:type="spellEnd"/>
      <w:r w:rsidR="00D2449D" w:rsidRPr="00D2449D">
        <w:rPr>
          <w:rFonts w:ascii="Times New Roman" w:eastAsia="Times New Roman" w:hAnsi="Times New Roman" w:cs="Times New Roman"/>
          <w:bCs/>
          <w:sz w:val="24"/>
          <w:szCs w:val="24"/>
          <w:lang w:val="en-US" w:eastAsia="it-IT"/>
        </w:rPr>
        <w:t xml:space="preserve">) operating at 600.13 MHz proton Larmor </w:t>
      </w:r>
      <w:proofErr w:type="gramStart"/>
      <w:r w:rsidR="00D2449D" w:rsidRPr="00D2449D">
        <w:rPr>
          <w:rFonts w:ascii="Times New Roman" w:eastAsia="Times New Roman" w:hAnsi="Times New Roman" w:cs="Times New Roman"/>
          <w:bCs/>
          <w:sz w:val="24"/>
          <w:szCs w:val="24"/>
          <w:lang w:val="en-US" w:eastAsia="it-IT"/>
        </w:rPr>
        <w:t>frequency, and</w:t>
      </w:r>
      <w:proofErr w:type="gramEnd"/>
      <w:r w:rsidR="00D2449D" w:rsidRPr="00D2449D">
        <w:rPr>
          <w:rFonts w:ascii="Times New Roman" w:eastAsia="Times New Roman" w:hAnsi="Times New Roman" w:cs="Times New Roman"/>
          <w:bCs/>
          <w:sz w:val="24"/>
          <w:szCs w:val="24"/>
          <w:lang w:val="en-US" w:eastAsia="it-IT"/>
        </w:rPr>
        <w:t xml:space="preserve"> equipped with a 5 mm CPTCI </w:t>
      </w:r>
      <w:r w:rsidR="00D2449D" w:rsidRPr="002A4CB6">
        <w:rPr>
          <w:rFonts w:ascii="Times New Roman" w:eastAsia="Times New Roman" w:hAnsi="Times New Roman" w:cs="Times New Roman"/>
          <w:bCs/>
          <w:sz w:val="24"/>
          <w:szCs w:val="24"/>
          <w:vertAlign w:val="superscript"/>
          <w:lang w:val="en-US" w:eastAsia="it-IT"/>
        </w:rPr>
        <w:t>1</w:t>
      </w:r>
      <w:r w:rsidR="00D2449D" w:rsidRPr="00D2449D">
        <w:rPr>
          <w:rFonts w:ascii="Times New Roman" w:eastAsia="Times New Roman" w:hAnsi="Times New Roman" w:cs="Times New Roman"/>
          <w:bCs/>
          <w:sz w:val="24"/>
          <w:szCs w:val="24"/>
          <w:lang w:val="en-US" w:eastAsia="it-IT"/>
        </w:rPr>
        <w:t>H-</w:t>
      </w:r>
      <w:r w:rsidR="00D2449D" w:rsidRPr="002A4CB6">
        <w:rPr>
          <w:rFonts w:ascii="Times New Roman" w:eastAsia="Times New Roman" w:hAnsi="Times New Roman" w:cs="Times New Roman"/>
          <w:bCs/>
          <w:sz w:val="24"/>
          <w:szCs w:val="24"/>
          <w:vertAlign w:val="superscript"/>
          <w:lang w:val="en-US" w:eastAsia="it-IT"/>
        </w:rPr>
        <w:t>13</w:t>
      </w:r>
      <w:r w:rsidR="00D2449D" w:rsidRPr="00D2449D">
        <w:rPr>
          <w:rFonts w:ascii="Times New Roman" w:eastAsia="Times New Roman" w:hAnsi="Times New Roman" w:cs="Times New Roman"/>
          <w:bCs/>
          <w:sz w:val="24"/>
          <w:szCs w:val="24"/>
          <w:lang w:val="en-US" w:eastAsia="it-IT"/>
        </w:rPr>
        <w:t>C-</w:t>
      </w:r>
      <w:r w:rsidR="00D2449D" w:rsidRPr="002A4CB6">
        <w:rPr>
          <w:rFonts w:ascii="Times New Roman" w:eastAsia="Times New Roman" w:hAnsi="Times New Roman" w:cs="Times New Roman"/>
          <w:bCs/>
          <w:sz w:val="24"/>
          <w:szCs w:val="24"/>
          <w:vertAlign w:val="superscript"/>
          <w:lang w:val="en-US" w:eastAsia="it-IT"/>
        </w:rPr>
        <w:t>31</w:t>
      </w:r>
      <w:r w:rsidR="00D2449D" w:rsidRPr="00D2449D">
        <w:rPr>
          <w:rFonts w:ascii="Times New Roman" w:eastAsia="Times New Roman" w:hAnsi="Times New Roman" w:cs="Times New Roman"/>
          <w:bCs/>
          <w:sz w:val="24"/>
          <w:szCs w:val="24"/>
          <w:lang w:val="en-US" w:eastAsia="it-IT"/>
        </w:rPr>
        <w:t xml:space="preserve">P and </w:t>
      </w:r>
      <w:r w:rsidR="00D2449D" w:rsidRPr="002A4CB6">
        <w:rPr>
          <w:rFonts w:ascii="Times New Roman" w:eastAsia="Times New Roman" w:hAnsi="Times New Roman" w:cs="Times New Roman"/>
          <w:bCs/>
          <w:sz w:val="24"/>
          <w:szCs w:val="24"/>
          <w:vertAlign w:val="superscript"/>
          <w:lang w:val="en-US" w:eastAsia="it-IT"/>
        </w:rPr>
        <w:t>2</w:t>
      </w:r>
      <w:r w:rsidR="00D2449D" w:rsidRPr="00D2449D">
        <w:rPr>
          <w:rFonts w:ascii="Times New Roman" w:eastAsia="Times New Roman" w:hAnsi="Times New Roman" w:cs="Times New Roman"/>
          <w:bCs/>
          <w:sz w:val="24"/>
          <w:szCs w:val="24"/>
          <w:lang w:val="en-US" w:eastAsia="it-IT"/>
        </w:rPr>
        <w:t xml:space="preserve">H-decoupling cryoprobe including a z axis gradient coil, an automatic tuning-matching (ATM) and an automatic sample changer. A BTO 2000 thermocouple served for temperature stabilization at the level of approximately 0.1 K at the sample. Before measurement, samples were kept for at least 3 minutes inside the NMR </w:t>
      </w:r>
      <w:proofErr w:type="spellStart"/>
      <w:r w:rsidR="00D2449D" w:rsidRPr="00D2449D">
        <w:rPr>
          <w:rFonts w:ascii="Times New Roman" w:eastAsia="Times New Roman" w:hAnsi="Times New Roman" w:cs="Times New Roman"/>
          <w:bCs/>
          <w:sz w:val="24"/>
          <w:szCs w:val="24"/>
          <w:lang w:val="en-US" w:eastAsia="it-IT"/>
        </w:rPr>
        <w:t>probehead</w:t>
      </w:r>
      <w:proofErr w:type="spellEnd"/>
      <w:r w:rsidR="00D2449D" w:rsidRPr="00D2449D">
        <w:rPr>
          <w:rFonts w:ascii="Times New Roman" w:eastAsia="Times New Roman" w:hAnsi="Times New Roman" w:cs="Times New Roman"/>
          <w:bCs/>
          <w:sz w:val="24"/>
          <w:szCs w:val="24"/>
          <w:lang w:val="en-US" w:eastAsia="it-IT"/>
        </w:rPr>
        <w:t xml:space="preserve">, for temperature equilibration at 310 K. </w:t>
      </w:r>
    </w:p>
    <w:p w14:paraId="5EFD1BC4" w14:textId="77777777" w:rsidR="00B0505D" w:rsidRPr="00B0505D" w:rsidRDefault="00B0505D"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r w:rsidRPr="00B0505D">
        <w:rPr>
          <w:rFonts w:ascii="Times New Roman" w:eastAsia="Times New Roman" w:hAnsi="Times New Roman" w:cs="Times New Roman"/>
          <w:bCs/>
          <w:sz w:val="24"/>
          <w:szCs w:val="24"/>
          <w:lang w:val="en-US" w:eastAsia="it-IT"/>
        </w:rPr>
        <w:lastRenderedPageBreak/>
        <w:t xml:space="preserve">According to standard practice, for each serum samples three </w:t>
      </w:r>
      <w:r w:rsidR="003E1077">
        <w:rPr>
          <w:rFonts w:ascii="Times New Roman" w:eastAsia="Times New Roman" w:hAnsi="Times New Roman" w:cs="Times New Roman"/>
          <w:bCs/>
          <w:sz w:val="24"/>
          <w:szCs w:val="24"/>
          <w:lang w:val="en-US" w:eastAsia="it-IT"/>
        </w:rPr>
        <w:t>one-</w:t>
      </w:r>
      <w:r w:rsidR="003E1077" w:rsidRPr="00B0505D">
        <w:rPr>
          <w:rFonts w:ascii="Times New Roman" w:eastAsia="Times New Roman" w:hAnsi="Times New Roman" w:cs="Times New Roman"/>
          <w:bCs/>
          <w:sz w:val="24"/>
          <w:szCs w:val="24"/>
          <w:lang w:val="en-US" w:eastAsia="it-IT"/>
        </w:rPr>
        <w:t xml:space="preserve">dimensional </w:t>
      </w:r>
      <w:r w:rsidRPr="00B0505D">
        <w:rPr>
          <w:rFonts w:ascii="Times New Roman" w:eastAsia="Times New Roman" w:hAnsi="Times New Roman" w:cs="Times New Roman"/>
          <w:bCs/>
          <w:sz w:val="24"/>
          <w:szCs w:val="24"/>
          <w:lang w:val="en-US" w:eastAsia="it-IT"/>
        </w:rPr>
        <w:t>1H NMR spectra with different pulse sequences were acquired</w:t>
      </w:r>
      <w:r>
        <w:rPr>
          <w:rFonts w:ascii="Times New Roman" w:eastAsia="Times New Roman" w:hAnsi="Times New Roman" w:cs="Times New Roman"/>
          <w:bCs/>
          <w:sz w:val="24"/>
          <w:szCs w:val="24"/>
          <w:lang w:val="en-US" w:eastAsia="it-IT"/>
        </w:rPr>
        <w:t>:</w:t>
      </w:r>
    </w:p>
    <w:p w14:paraId="2F1F1E13" w14:textId="77777777" w:rsidR="00027A47" w:rsidRPr="00027A47" w:rsidRDefault="00027A47"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r w:rsidRPr="00027A47">
        <w:rPr>
          <w:rFonts w:ascii="Times New Roman" w:eastAsia="Times New Roman" w:hAnsi="Times New Roman" w:cs="Times New Roman"/>
          <w:bCs/>
          <w:sz w:val="24"/>
          <w:szCs w:val="24"/>
          <w:lang w:val="en-US" w:eastAsia="it-IT"/>
        </w:rPr>
        <w:t>(</w:t>
      </w:r>
      <w:proofErr w:type="spellStart"/>
      <w:r w:rsidRPr="00027A47">
        <w:rPr>
          <w:rFonts w:ascii="Times New Roman" w:eastAsia="Times New Roman" w:hAnsi="Times New Roman" w:cs="Times New Roman"/>
          <w:bCs/>
          <w:sz w:val="24"/>
          <w:szCs w:val="24"/>
          <w:lang w:val="en-US" w:eastAsia="it-IT"/>
        </w:rPr>
        <w:t>i</w:t>
      </w:r>
      <w:proofErr w:type="spellEnd"/>
      <w:r w:rsidRPr="00027A47">
        <w:rPr>
          <w:rFonts w:ascii="Times New Roman" w:eastAsia="Times New Roman" w:hAnsi="Times New Roman" w:cs="Times New Roman"/>
          <w:bCs/>
          <w:sz w:val="24"/>
          <w:szCs w:val="24"/>
          <w:lang w:val="en-US" w:eastAsia="it-IT"/>
        </w:rPr>
        <w:t xml:space="preserve">)   a standard nuclear </w:t>
      </w:r>
      <w:proofErr w:type="spellStart"/>
      <w:r w:rsidRPr="00027A47">
        <w:rPr>
          <w:rFonts w:ascii="Times New Roman" w:eastAsia="Times New Roman" w:hAnsi="Times New Roman" w:cs="Times New Roman"/>
          <w:bCs/>
          <w:sz w:val="24"/>
          <w:szCs w:val="24"/>
          <w:lang w:val="en-US" w:eastAsia="it-IT"/>
        </w:rPr>
        <w:t>Overhauser</w:t>
      </w:r>
      <w:proofErr w:type="spellEnd"/>
      <w:r w:rsidRPr="00027A47">
        <w:rPr>
          <w:rFonts w:ascii="Times New Roman" w:eastAsia="Times New Roman" w:hAnsi="Times New Roman" w:cs="Times New Roman"/>
          <w:bCs/>
          <w:sz w:val="24"/>
          <w:szCs w:val="24"/>
          <w:lang w:val="en-US" w:eastAsia="it-IT"/>
        </w:rPr>
        <w:t xml:space="preserve"> effect spectroscopy pulse sequence NOESY 1Dpresat (noesygppr1d.comp; Bruker </w:t>
      </w:r>
      <w:proofErr w:type="spellStart"/>
      <w:r w:rsidRPr="00027A47">
        <w:rPr>
          <w:rFonts w:ascii="Times New Roman" w:eastAsia="Times New Roman" w:hAnsi="Times New Roman" w:cs="Times New Roman"/>
          <w:bCs/>
          <w:sz w:val="24"/>
          <w:szCs w:val="24"/>
          <w:lang w:val="en-US" w:eastAsia="it-IT"/>
        </w:rPr>
        <w:t>BioSpin</w:t>
      </w:r>
      <w:proofErr w:type="spellEnd"/>
      <w:r w:rsidRPr="00027A47">
        <w:rPr>
          <w:rFonts w:ascii="Times New Roman" w:eastAsia="Times New Roman" w:hAnsi="Times New Roman" w:cs="Times New Roman"/>
          <w:bCs/>
          <w:sz w:val="24"/>
          <w:szCs w:val="24"/>
          <w:lang w:val="en-US" w:eastAsia="it-IT"/>
        </w:rPr>
        <w:t>)</w:t>
      </w:r>
      <w:r w:rsidR="00792B0C">
        <w:rPr>
          <w:rFonts w:ascii="Times New Roman" w:eastAsia="Times New Roman" w:hAnsi="Times New Roman" w:cs="Times New Roman"/>
          <w:bCs/>
          <w:sz w:val="24"/>
          <w:szCs w:val="24"/>
          <w:lang w:val="en-US" w:eastAsia="it-IT"/>
        </w:rPr>
        <w:t xml:space="preserve"> </w:t>
      </w:r>
      <w:r w:rsidR="00792B0C">
        <w:rPr>
          <w:rFonts w:ascii="Times New Roman" w:eastAsia="Times New Roman" w:hAnsi="Times New Roman" w:cs="Times New Roman"/>
          <w:bCs/>
          <w:sz w:val="24"/>
          <w:szCs w:val="24"/>
          <w:lang w:val="en-US" w:eastAsia="it-IT"/>
        </w:rPr>
        <w:fldChar w:fldCharType="begin"/>
      </w:r>
      <w:r w:rsidR="00792B0C">
        <w:rPr>
          <w:rFonts w:ascii="Times New Roman" w:eastAsia="Times New Roman" w:hAnsi="Times New Roman" w:cs="Times New Roman"/>
          <w:bCs/>
          <w:sz w:val="24"/>
          <w:szCs w:val="24"/>
          <w:lang w:val="en-US" w:eastAsia="it-IT"/>
        </w:rPr>
        <w:instrText xml:space="preserve"> ADDIN ZOTERO_ITEM CSL_CITATION {"citationID":"a2ihor1j2fe","properties":{"formattedCitation":"[6]","plainCitation":"[6]"},"citationItems":[{"id":1198,"uris":["http://zotero.org/groups/183678/items/7ICU9MFN"],"uri":["http://zotero.org/groups/183678/items/7ICU9MFN"],"itemData":{"id":1198,"type":"article-journal","title":"How the 1D-NOESY suppresses solvent signal in metabonomics NMR spectroscopy: An examination of the pulse sequence components and evolution","container-title":"Concepts in Magnetic Resonance Part A","page":"197-220","volume":"38A","issue":"5","source":"Wiley Online Library","abstract":"Metabonomics has become an increasingly shared pursuit in international research. Presently the two most common techniques are mass spectrometry and nuclear magnetic resonance (NMR) spectrometry either in isolation or in conjunction. The 1D-1H-NOESY is the most utilized (Beckonert et al., Nat Protoc 2007;2:2692–2703) NMR pulse sequence for the collection of metabonomics NMR data from biological samples such as blood plasma, serum, urine, cerebrospinal fluid, sputum, or homogenized tissue extracts. While the 1D version of the 2D-1H,1H-NOESY pulse sequence has become widely used in metabonomics studies, the understanding of the mechanism of solvent suppression has not kept pace. This article will examine the mechanisms by which the 1D-NOESY suppresses solvent signals and detail the pulse sequence's components in terms of function, phase cycle, and performance. © 2011 Wiley Periodicals, Inc. Concepts Magn Reson Part A 38: 197–220, 2011.","DOI":"10.1002/cmr.a.20223","ISSN":"1552-5023","shortTitle":"How the 1D-NOESY suppresses solvent signal in metabonomics NMR spectroscopy","journalAbbreviation":"Concepts Magn. Reson.","language":"en","author":[{"family":"Mckay","given":"Ryan T."}],"issued":{"date-parts":[["2011",9,1]]}}}],"schema":"https://github.com/citation-style-language/schema/raw/master/csl-citation.json"} </w:instrText>
      </w:r>
      <w:r w:rsidR="00792B0C">
        <w:rPr>
          <w:rFonts w:ascii="Times New Roman" w:eastAsia="Times New Roman" w:hAnsi="Times New Roman" w:cs="Times New Roman"/>
          <w:bCs/>
          <w:sz w:val="24"/>
          <w:szCs w:val="24"/>
          <w:lang w:val="en-US" w:eastAsia="it-IT"/>
        </w:rPr>
        <w:fldChar w:fldCharType="separate"/>
      </w:r>
      <w:r w:rsidR="00792B0C" w:rsidRPr="00792B0C">
        <w:rPr>
          <w:rFonts w:ascii="Times New Roman" w:hAnsi="Times New Roman" w:cs="Times New Roman"/>
          <w:sz w:val="24"/>
          <w:lang w:val="en-US"/>
        </w:rPr>
        <w:t>[6]</w:t>
      </w:r>
      <w:r w:rsidR="00792B0C">
        <w:rPr>
          <w:rFonts w:ascii="Times New Roman" w:eastAsia="Times New Roman" w:hAnsi="Times New Roman" w:cs="Times New Roman"/>
          <w:bCs/>
          <w:sz w:val="24"/>
          <w:szCs w:val="24"/>
          <w:lang w:val="en-US" w:eastAsia="it-IT"/>
        </w:rPr>
        <w:fldChar w:fldCharType="end"/>
      </w:r>
      <w:r w:rsidRPr="00027A47">
        <w:rPr>
          <w:rFonts w:ascii="Times New Roman" w:eastAsia="Times New Roman" w:hAnsi="Times New Roman" w:cs="Times New Roman"/>
          <w:bCs/>
          <w:sz w:val="24"/>
          <w:szCs w:val="24"/>
          <w:lang w:val="en-US" w:eastAsia="it-IT"/>
        </w:rPr>
        <w:t>, using 64 scans, 98304 data points, a spectral width of 18028 Hz, an acquisition time of 2.7 s, a relaxation delay of 4 s and a mixing time of 0.</w:t>
      </w:r>
      <w:r w:rsidR="00792B0C">
        <w:rPr>
          <w:rFonts w:ascii="Times New Roman" w:eastAsia="Times New Roman" w:hAnsi="Times New Roman" w:cs="Times New Roman"/>
          <w:bCs/>
          <w:sz w:val="24"/>
          <w:szCs w:val="24"/>
          <w:lang w:val="en-US" w:eastAsia="it-IT"/>
        </w:rPr>
        <w:t>0</w:t>
      </w:r>
      <w:r w:rsidRPr="00027A47">
        <w:rPr>
          <w:rFonts w:ascii="Times New Roman" w:eastAsia="Times New Roman" w:hAnsi="Times New Roman" w:cs="Times New Roman"/>
          <w:bCs/>
          <w:sz w:val="24"/>
          <w:szCs w:val="24"/>
          <w:lang w:val="en-US" w:eastAsia="it-IT"/>
        </w:rPr>
        <w:t>1 s, was applied to obtain a spectrum in which both signals of low molecular weight metabolites and high molecular weight aggregates (lipids and lipoproteins) are visible.</w:t>
      </w:r>
    </w:p>
    <w:p w14:paraId="57D179A5" w14:textId="77777777" w:rsidR="00027A47" w:rsidRPr="00027A47" w:rsidRDefault="00027A47"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r w:rsidRPr="00027A47">
        <w:rPr>
          <w:rFonts w:ascii="Times New Roman" w:eastAsia="Times New Roman" w:hAnsi="Times New Roman" w:cs="Times New Roman"/>
          <w:bCs/>
          <w:sz w:val="24"/>
          <w:szCs w:val="24"/>
          <w:lang w:val="en-US" w:eastAsia="it-IT"/>
        </w:rPr>
        <w:t>(ii)</w:t>
      </w:r>
      <w:r w:rsidRPr="00027A47">
        <w:rPr>
          <w:rFonts w:ascii="Times New Roman" w:eastAsia="Times New Roman" w:hAnsi="Times New Roman" w:cs="Times New Roman"/>
          <w:bCs/>
          <w:sz w:val="24"/>
          <w:szCs w:val="24"/>
          <w:lang w:val="en-US" w:eastAsia="it-IT"/>
        </w:rPr>
        <w:tab/>
        <w:t xml:space="preserve">a standard spin echo </w:t>
      </w:r>
      <w:proofErr w:type="spellStart"/>
      <w:r w:rsidRPr="00027A47">
        <w:rPr>
          <w:rFonts w:ascii="Times New Roman" w:eastAsia="Times New Roman" w:hAnsi="Times New Roman" w:cs="Times New Roman"/>
          <w:bCs/>
          <w:sz w:val="24"/>
          <w:szCs w:val="24"/>
          <w:lang w:val="en-US" w:eastAsia="it-IT"/>
        </w:rPr>
        <w:t>Carr</w:t>
      </w:r>
      <w:proofErr w:type="spellEnd"/>
      <w:r w:rsidRPr="00027A47">
        <w:rPr>
          <w:rFonts w:ascii="Times New Roman" w:eastAsia="Times New Roman" w:hAnsi="Times New Roman" w:cs="Times New Roman"/>
          <w:bCs/>
          <w:sz w:val="24"/>
          <w:szCs w:val="24"/>
          <w:lang w:val="en-US" w:eastAsia="it-IT"/>
        </w:rPr>
        <w:t>-Purcell-</w:t>
      </w:r>
      <w:proofErr w:type="spellStart"/>
      <w:r w:rsidRPr="00027A47">
        <w:rPr>
          <w:rFonts w:ascii="Times New Roman" w:eastAsia="Times New Roman" w:hAnsi="Times New Roman" w:cs="Times New Roman"/>
          <w:bCs/>
          <w:sz w:val="24"/>
          <w:szCs w:val="24"/>
          <w:lang w:val="en-US" w:eastAsia="it-IT"/>
        </w:rPr>
        <w:t>Meiboom</w:t>
      </w:r>
      <w:proofErr w:type="spellEnd"/>
      <w:r w:rsidRPr="00027A47">
        <w:rPr>
          <w:rFonts w:ascii="Times New Roman" w:eastAsia="Times New Roman" w:hAnsi="Times New Roman" w:cs="Times New Roman"/>
          <w:bCs/>
          <w:sz w:val="24"/>
          <w:szCs w:val="24"/>
          <w:lang w:val="en-US" w:eastAsia="it-IT"/>
        </w:rPr>
        <w:t>-Gill (CPMG)</w:t>
      </w:r>
      <w:r w:rsidR="00792B0C">
        <w:rPr>
          <w:rFonts w:ascii="Times New Roman" w:eastAsia="Times New Roman" w:hAnsi="Times New Roman" w:cs="Times New Roman"/>
          <w:bCs/>
          <w:sz w:val="24"/>
          <w:szCs w:val="24"/>
          <w:lang w:val="en-US" w:eastAsia="it-IT"/>
        </w:rPr>
        <w:t xml:space="preserve"> </w:t>
      </w:r>
      <w:r w:rsidRPr="00027A47">
        <w:rPr>
          <w:rFonts w:ascii="Times New Roman" w:eastAsia="Times New Roman" w:hAnsi="Times New Roman" w:cs="Times New Roman"/>
          <w:bCs/>
          <w:sz w:val="24"/>
          <w:szCs w:val="24"/>
          <w:lang w:val="en-US" w:eastAsia="it-IT"/>
        </w:rPr>
        <w:fldChar w:fldCharType="begin"/>
      </w:r>
      <w:r w:rsidR="00792B0C">
        <w:rPr>
          <w:rFonts w:ascii="Times New Roman" w:eastAsia="Times New Roman" w:hAnsi="Times New Roman" w:cs="Times New Roman"/>
          <w:bCs/>
          <w:sz w:val="24"/>
          <w:szCs w:val="24"/>
          <w:lang w:val="en-US" w:eastAsia="it-IT"/>
        </w:rPr>
        <w:instrText xml:space="preserve"> ADDIN ZOTERO_ITEM CSL_CITATION {"citationID":"g3i86r6a7","properties":{"formattedCitation":"[7]","plainCitation":"[7]"},"citationItems":[{"id":169,"uris":["http://zotero.org/groups/183678/items/F4WMGDGH"],"uri":["http://zotero.org/groups/183678/items/F4WMGDGH"],"itemData":{"id":169,"type":"article-journal","title":"Modified Spin‐Echo Method for Measuring Nuclear Relaxation Times","container-title":"Review of Scientific Instruments","page":"688-691","volume":"29","issue":"8","ISSN":"0034-6748","journalAbbreviation":"Review of Scientific Instruments","author":[{"family":"Meiboom","given":"S."},{"family":"Gill","given":"D."}],"issued":{"date-parts":[["1958",8]]}}}],"schema":"https://github.com/citation-style-language/schema/raw/master/csl-citation.json"} </w:instrText>
      </w:r>
      <w:r w:rsidRPr="00027A47">
        <w:rPr>
          <w:rFonts w:ascii="Times New Roman" w:eastAsia="Times New Roman" w:hAnsi="Times New Roman" w:cs="Times New Roman"/>
          <w:bCs/>
          <w:sz w:val="24"/>
          <w:szCs w:val="24"/>
          <w:lang w:val="en-US" w:eastAsia="it-IT"/>
        </w:rPr>
        <w:fldChar w:fldCharType="separate"/>
      </w:r>
      <w:r w:rsidR="00792B0C" w:rsidRPr="00792B0C">
        <w:rPr>
          <w:rFonts w:ascii="Times New Roman" w:hAnsi="Times New Roman" w:cs="Times New Roman"/>
          <w:sz w:val="24"/>
          <w:lang w:val="en-US"/>
        </w:rPr>
        <w:t>[7]</w:t>
      </w:r>
      <w:r w:rsidRPr="00027A47">
        <w:rPr>
          <w:rFonts w:ascii="Times New Roman" w:eastAsia="Times New Roman" w:hAnsi="Times New Roman" w:cs="Times New Roman"/>
          <w:bCs/>
          <w:sz w:val="24"/>
          <w:szCs w:val="24"/>
          <w:lang w:val="en-US" w:eastAsia="it-IT"/>
        </w:rPr>
        <w:fldChar w:fldCharType="end"/>
      </w:r>
      <w:r w:rsidRPr="00027A47">
        <w:rPr>
          <w:rFonts w:ascii="Times New Roman" w:eastAsia="Times New Roman" w:hAnsi="Times New Roman" w:cs="Times New Roman"/>
          <w:bCs/>
          <w:sz w:val="24"/>
          <w:szCs w:val="24"/>
          <w:lang w:val="en-US" w:eastAsia="it-IT"/>
        </w:rPr>
        <w:t xml:space="preserve"> (cpmgpr1d.comp; Bruker </w:t>
      </w:r>
      <w:proofErr w:type="spellStart"/>
      <w:r w:rsidRPr="00027A47">
        <w:rPr>
          <w:rFonts w:ascii="Times New Roman" w:eastAsia="Times New Roman" w:hAnsi="Times New Roman" w:cs="Times New Roman"/>
          <w:bCs/>
          <w:sz w:val="24"/>
          <w:szCs w:val="24"/>
          <w:lang w:val="en-US" w:eastAsia="it-IT"/>
        </w:rPr>
        <w:t>BioSpin</w:t>
      </w:r>
      <w:proofErr w:type="spellEnd"/>
      <w:r w:rsidRPr="00027A47">
        <w:rPr>
          <w:rFonts w:ascii="Times New Roman" w:eastAsia="Times New Roman" w:hAnsi="Times New Roman" w:cs="Times New Roman"/>
          <w:bCs/>
          <w:sz w:val="24"/>
          <w:szCs w:val="24"/>
          <w:lang w:val="en-US" w:eastAsia="it-IT"/>
        </w:rPr>
        <w:t>) pulse sequence, with 64 scans, 73728 data points, a spectral width of 12019 Hz and a relaxation delay of 4 s, was used for the selective observation of low molecular weight metabolites, suppressing signals arising from high molecular weight aggregates.</w:t>
      </w:r>
      <w:r w:rsidRPr="00027A47" w:rsidDel="00005A80">
        <w:rPr>
          <w:rFonts w:ascii="Times New Roman" w:eastAsia="Times New Roman" w:hAnsi="Times New Roman" w:cs="Times New Roman"/>
          <w:bCs/>
          <w:sz w:val="24"/>
          <w:szCs w:val="24"/>
          <w:lang w:val="en-US" w:eastAsia="it-IT"/>
        </w:rPr>
        <w:t xml:space="preserve"> </w:t>
      </w:r>
    </w:p>
    <w:p w14:paraId="1A34985E" w14:textId="77777777" w:rsidR="00B0505D" w:rsidRDefault="00027A47"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r w:rsidRPr="00027A47">
        <w:rPr>
          <w:rFonts w:ascii="Times New Roman" w:eastAsia="Times New Roman" w:hAnsi="Times New Roman" w:cs="Times New Roman"/>
          <w:bCs/>
          <w:sz w:val="24"/>
          <w:szCs w:val="24"/>
          <w:lang w:val="en-US" w:eastAsia="it-IT"/>
        </w:rPr>
        <w:t>(i</w:t>
      </w:r>
      <w:r w:rsidR="002A4CB6">
        <w:rPr>
          <w:rFonts w:ascii="Times New Roman" w:eastAsia="Times New Roman" w:hAnsi="Times New Roman" w:cs="Times New Roman"/>
          <w:bCs/>
          <w:sz w:val="24"/>
          <w:szCs w:val="24"/>
          <w:lang w:val="en-US" w:eastAsia="it-IT"/>
        </w:rPr>
        <w:t>ii)</w:t>
      </w:r>
      <w:r w:rsidR="002A4CB6">
        <w:rPr>
          <w:rFonts w:ascii="Times New Roman" w:eastAsia="Times New Roman" w:hAnsi="Times New Roman" w:cs="Times New Roman"/>
          <w:bCs/>
          <w:sz w:val="24"/>
          <w:szCs w:val="24"/>
          <w:lang w:val="en-US" w:eastAsia="it-IT"/>
        </w:rPr>
        <w:tab/>
        <w:t>a standard diffusion-edited</w:t>
      </w:r>
      <w:r w:rsidR="00792B0C">
        <w:rPr>
          <w:rFonts w:ascii="Times New Roman" w:eastAsia="Times New Roman" w:hAnsi="Times New Roman" w:cs="Times New Roman"/>
          <w:bCs/>
          <w:sz w:val="24"/>
          <w:szCs w:val="24"/>
          <w:lang w:val="en-US" w:eastAsia="it-IT"/>
        </w:rPr>
        <w:t xml:space="preserve"> </w:t>
      </w:r>
      <w:r w:rsidRPr="00027A47">
        <w:rPr>
          <w:rFonts w:ascii="Times New Roman" w:eastAsia="Times New Roman" w:hAnsi="Times New Roman" w:cs="Times New Roman"/>
          <w:bCs/>
          <w:sz w:val="24"/>
          <w:szCs w:val="24"/>
          <w:lang w:val="en-US" w:eastAsia="it-IT"/>
        </w:rPr>
        <w:fldChar w:fldCharType="begin"/>
      </w:r>
      <w:r w:rsidR="00792B0C">
        <w:rPr>
          <w:rFonts w:ascii="Times New Roman" w:eastAsia="Times New Roman" w:hAnsi="Times New Roman" w:cs="Times New Roman"/>
          <w:bCs/>
          <w:sz w:val="24"/>
          <w:szCs w:val="24"/>
          <w:lang w:val="en-US" w:eastAsia="it-IT"/>
        </w:rPr>
        <w:instrText xml:space="preserve"> ADDIN ZOTERO_ITEM CSL_CITATION {"citationID":"2cbc30mr4q","properties":{"formattedCitation":"[8]","plainCitation":"[8]"},"citationItems":[{"id":1835,"uris":["http://zotero.org/users/1813970/items/R9WRG324"],"uri":["http://zotero.org/users/1813970/items/R9WRG324"],"itemData":{"id":1835,"type":"article-journal","title":"Three-dimensional diffusion-ordered NMR spectroscopy: The homonuclear COSY-DOSY experiment","container-title":"J Magnen Reson A","page":"215-218","volume":"123","author":[{"family":"Wu","given":"D.H."},{"family":"Chen","given":"A.D"}],"issued":{"date-parts":[["1996"]]}}}],"schema":"https://github.com/citation-style-language/schema/raw/master/csl-citation.json"} </w:instrText>
      </w:r>
      <w:r w:rsidRPr="00027A47">
        <w:rPr>
          <w:rFonts w:ascii="Times New Roman" w:eastAsia="Times New Roman" w:hAnsi="Times New Roman" w:cs="Times New Roman"/>
          <w:bCs/>
          <w:sz w:val="24"/>
          <w:szCs w:val="24"/>
          <w:lang w:val="en-US" w:eastAsia="it-IT"/>
        </w:rPr>
        <w:fldChar w:fldCharType="separate"/>
      </w:r>
      <w:r w:rsidR="00792B0C" w:rsidRPr="00792B0C">
        <w:rPr>
          <w:rFonts w:ascii="Times New Roman" w:hAnsi="Times New Roman" w:cs="Times New Roman"/>
          <w:sz w:val="24"/>
          <w:lang w:val="en-US"/>
        </w:rPr>
        <w:t>[8]</w:t>
      </w:r>
      <w:r w:rsidRPr="00027A47">
        <w:rPr>
          <w:rFonts w:ascii="Times New Roman" w:eastAsia="Times New Roman" w:hAnsi="Times New Roman" w:cs="Times New Roman"/>
          <w:bCs/>
          <w:sz w:val="24"/>
          <w:szCs w:val="24"/>
          <w:lang w:val="en-US" w:eastAsia="it-IT"/>
        </w:rPr>
        <w:fldChar w:fldCharType="end"/>
      </w:r>
      <w:r w:rsidRPr="00027A47">
        <w:rPr>
          <w:rFonts w:ascii="Times New Roman" w:eastAsia="Times New Roman" w:hAnsi="Times New Roman" w:cs="Times New Roman"/>
          <w:bCs/>
          <w:sz w:val="24"/>
          <w:szCs w:val="24"/>
          <w:lang w:val="en-US" w:eastAsia="it-IT"/>
        </w:rPr>
        <w:t xml:space="preserve"> (ledbgppr2s1d.comp; Bruker </w:t>
      </w:r>
      <w:proofErr w:type="spellStart"/>
      <w:r w:rsidRPr="00027A47">
        <w:rPr>
          <w:rFonts w:ascii="Times New Roman" w:eastAsia="Times New Roman" w:hAnsi="Times New Roman" w:cs="Times New Roman"/>
          <w:bCs/>
          <w:sz w:val="24"/>
          <w:szCs w:val="24"/>
          <w:lang w:val="en-US" w:eastAsia="it-IT"/>
        </w:rPr>
        <w:t>BioSpin</w:t>
      </w:r>
      <w:proofErr w:type="spellEnd"/>
      <w:r w:rsidRPr="00027A47">
        <w:rPr>
          <w:rFonts w:ascii="Times New Roman" w:eastAsia="Times New Roman" w:hAnsi="Times New Roman" w:cs="Times New Roman"/>
          <w:bCs/>
          <w:sz w:val="24"/>
          <w:szCs w:val="24"/>
          <w:lang w:val="en-US" w:eastAsia="it-IT"/>
        </w:rPr>
        <w:t>) pulse sequence, using 64 scans, 98304 data points, a spectral width of 18028 Hz and a relaxation delay of 4 s, was applied to  suppress the signals of low molecular weight metabolites.</w:t>
      </w:r>
    </w:p>
    <w:p w14:paraId="6EC6176D" w14:textId="77777777" w:rsidR="00D2449D" w:rsidRPr="00027A47" w:rsidRDefault="00D2449D"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r w:rsidRPr="00D2449D">
        <w:rPr>
          <w:rFonts w:ascii="Times New Roman" w:eastAsia="Times New Roman" w:hAnsi="Times New Roman" w:cs="Times New Roman"/>
          <w:bCs/>
          <w:sz w:val="24"/>
          <w:szCs w:val="24"/>
          <w:lang w:val="en-US" w:eastAsia="it-IT"/>
        </w:rPr>
        <w:t xml:space="preserve">Free induction decays were multiplied by an exponential function equivalent to a 1.0 Hz line-broadening factor before applying Fourier transformation. Transformed spectra were automatically corrected for phase and baseline distortions and calibrated (anomeric glucose doublet at 5.24 ppm) using </w:t>
      </w:r>
      <w:proofErr w:type="spellStart"/>
      <w:r w:rsidRPr="00D2449D">
        <w:rPr>
          <w:rFonts w:ascii="Times New Roman" w:eastAsia="Times New Roman" w:hAnsi="Times New Roman" w:cs="Times New Roman"/>
          <w:bCs/>
          <w:sz w:val="24"/>
          <w:szCs w:val="24"/>
          <w:lang w:val="en-US" w:eastAsia="it-IT"/>
        </w:rPr>
        <w:t>TopSpin</w:t>
      </w:r>
      <w:proofErr w:type="spellEnd"/>
      <w:r w:rsidRPr="00D2449D">
        <w:rPr>
          <w:rFonts w:ascii="Times New Roman" w:eastAsia="Times New Roman" w:hAnsi="Times New Roman" w:cs="Times New Roman"/>
          <w:bCs/>
          <w:sz w:val="24"/>
          <w:szCs w:val="24"/>
          <w:lang w:val="en-US" w:eastAsia="it-IT"/>
        </w:rPr>
        <w:t xml:space="preserve"> 3.2 (Bruker </w:t>
      </w:r>
      <w:proofErr w:type="spellStart"/>
      <w:r w:rsidRPr="00D2449D">
        <w:rPr>
          <w:rFonts w:ascii="Times New Roman" w:eastAsia="Times New Roman" w:hAnsi="Times New Roman" w:cs="Times New Roman"/>
          <w:bCs/>
          <w:sz w:val="24"/>
          <w:szCs w:val="24"/>
          <w:lang w:val="en-US" w:eastAsia="it-IT"/>
        </w:rPr>
        <w:t>Biospin</w:t>
      </w:r>
      <w:proofErr w:type="spellEnd"/>
      <w:r w:rsidRPr="00D2449D">
        <w:rPr>
          <w:rFonts w:ascii="Times New Roman" w:eastAsia="Times New Roman" w:hAnsi="Times New Roman" w:cs="Times New Roman"/>
          <w:bCs/>
          <w:sz w:val="24"/>
          <w:szCs w:val="24"/>
          <w:lang w:val="en-US" w:eastAsia="it-IT"/>
        </w:rPr>
        <w:t xml:space="preserve"> </w:t>
      </w:r>
      <w:proofErr w:type="spellStart"/>
      <w:r w:rsidRPr="00D2449D">
        <w:rPr>
          <w:rFonts w:ascii="Times New Roman" w:eastAsia="Times New Roman" w:hAnsi="Times New Roman" w:cs="Times New Roman"/>
          <w:bCs/>
          <w:sz w:val="24"/>
          <w:szCs w:val="24"/>
          <w:lang w:val="en-US" w:eastAsia="it-IT"/>
        </w:rPr>
        <w:t>srl</w:t>
      </w:r>
      <w:proofErr w:type="spellEnd"/>
      <w:r w:rsidRPr="00D2449D">
        <w:rPr>
          <w:rFonts w:ascii="Times New Roman" w:eastAsia="Times New Roman" w:hAnsi="Times New Roman" w:cs="Times New Roman"/>
          <w:bCs/>
          <w:sz w:val="24"/>
          <w:szCs w:val="24"/>
          <w:lang w:val="en-US" w:eastAsia="it-IT"/>
        </w:rPr>
        <w:t>).</w:t>
      </w:r>
    </w:p>
    <w:p w14:paraId="407DA32A" w14:textId="77777777" w:rsidR="00D2449D" w:rsidRPr="00D2449D" w:rsidRDefault="00D2449D"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r w:rsidRPr="00D2449D">
        <w:rPr>
          <w:rFonts w:ascii="Times New Roman" w:eastAsia="Times New Roman" w:hAnsi="Times New Roman" w:cs="Times New Roman"/>
          <w:bCs/>
          <w:sz w:val="24"/>
          <w:szCs w:val="24"/>
          <w:lang w:val="en-US" w:eastAsia="it-IT"/>
        </w:rPr>
        <w:t xml:space="preserve">Each 1D spectrum in the range 0.2-10.00 ppm was segmented into 0.02 ppm chemical shift bins and the corresponding spectral areas were integrated using AMIX software (version 3.8.4, Bruker </w:t>
      </w:r>
      <w:proofErr w:type="spellStart"/>
      <w:r w:rsidRPr="00D2449D">
        <w:rPr>
          <w:rFonts w:ascii="Times New Roman" w:eastAsia="Times New Roman" w:hAnsi="Times New Roman" w:cs="Times New Roman"/>
          <w:bCs/>
          <w:sz w:val="24"/>
          <w:szCs w:val="24"/>
          <w:lang w:val="en-US" w:eastAsia="it-IT"/>
        </w:rPr>
        <w:t>BioSpin</w:t>
      </w:r>
      <w:proofErr w:type="spellEnd"/>
      <w:r w:rsidRPr="00D2449D">
        <w:rPr>
          <w:rFonts w:ascii="Times New Roman" w:eastAsia="Times New Roman" w:hAnsi="Times New Roman" w:cs="Times New Roman"/>
          <w:bCs/>
          <w:sz w:val="24"/>
          <w:szCs w:val="24"/>
          <w:lang w:val="en-US" w:eastAsia="it-IT"/>
        </w:rPr>
        <w:t>). Binning is a mean to reduce the number of total variables, to compensate for subtle signal shifts, and filter noise in the spectra, making the analys</w:t>
      </w:r>
      <w:r w:rsidR="002A4CB6">
        <w:rPr>
          <w:rFonts w:ascii="Times New Roman" w:eastAsia="Times New Roman" w:hAnsi="Times New Roman" w:cs="Times New Roman"/>
          <w:bCs/>
          <w:sz w:val="24"/>
          <w:szCs w:val="24"/>
          <w:lang w:val="en-US" w:eastAsia="it-IT"/>
        </w:rPr>
        <w:t>is more robust and reproducible</w:t>
      </w:r>
      <w:r w:rsidR="00792B0C">
        <w:rPr>
          <w:rFonts w:ascii="Times New Roman" w:eastAsia="Times New Roman" w:hAnsi="Times New Roman" w:cs="Times New Roman"/>
          <w:bCs/>
          <w:sz w:val="24"/>
          <w:szCs w:val="24"/>
          <w:lang w:val="en-US" w:eastAsia="it-IT"/>
        </w:rPr>
        <w:t xml:space="preserve"> </w:t>
      </w:r>
      <w:r w:rsidRPr="00D2449D">
        <w:rPr>
          <w:rFonts w:ascii="Times New Roman" w:eastAsia="Times New Roman" w:hAnsi="Times New Roman" w:cs="Times New Roman"/>
          <w:bCs/>
          <w:sz w:val="24"/>
          <w:szCs w:val="24"/>
          <w:lang w:val="en-US" w:eastAsia="it-IT"/>
        </w:rPr>
        <w:fldChar w:fldCharType="begin"/>
      </w:r>
      <w:r w:rsidR="002F376A">
        <w:rPr>
          <w:rFonts w:ascii="Times New Roman" w:eastAsia="Times New Roman" w:hAnsi="Times New Roman" w:cs="Times New Roman"/>
          <w:bCs/>
          <w:sz w:val="24"/>
          <w:szCs w:val="24"/>
          <w:lang w:val="en-US" w:eastAsia="it-IT"/>
        </w:rPr>
        <w:instrText xml:space="preserve"> ADDIN ZOTERO_ITEM CSL_CITATION {"citationID":"T6iTe6qY","properties":{"formattedCitation":"[9, 10]","plainCitation":"[9, 10]"},"citationItems":[{"id":249,"uris":["http://zotero.org/groups/183678/items/7NUR3KTH"],"uri":["http://zotero.org/groups/183678/items/7NUR3KTH"],"itemData":{"id":249,"type":"article-journal","title":"Automatic reduction of NMR spectroscopic data for statistical and pattern recognition classification of samples","container-title":"J Pharm Biomed Anal","page":"1215-1225","volume":"12","issue":"10","abstract":"A general method of automatically reducing NMR spectra to provide numerical descriptors of samples has been developed and investigated. These descriptors can be used as input to pattern recognition or multivariate algorithms for sample classification. The methods have been tested using 600 MHz one-dimensional 1H NMR spectra of biofluids which are complex mixtures. The approach is, in principle, applicable to multidimensional and heteronuclear NMR spectra and to other types of liquid samples such as oils and foodstuffs as well as to situations such as 1H or 31P NMR in vivo and solid state NMR in drug formulation analysis. The method relies upon apportioning the information in the spectra to individual contiguous segments and allowing specified regions of the spectra to be omitted. Three approaches, based on the number of peaks, the summed peak heights and the summed peak areas respectively in each segment, have been tested. The effect of segment width and overlap and the effects of manipulation of the NMR spectra have been evaluated in terms of the classification of the samples using principal components analysis. A simple method of generating NMR based spectral descriptors for object classification is thus proposed.","ISSN":"0731-7085 (Print) 0731-7085 (Linking)","language":"eng","author":[{"family":"Spraul","given":"M"},{"family":"Neidig","given":"P"},{"family":"Klauck","given":"U"},{"family":"Kessler","given":"P"},{"family":"Holmes","given":"E"},{"family":"Nicholson","given":"J K"},{"family":"Sweatman","given":"B C"},{"family":"Salman","given":"S R"},{"family":"Farrant","given":"R D"},{"family":"Rahr","given":"E"},{"literal":"et al."}],"issued":{"date-parts":[["1994"]]}}},{"id":536,"uris":["http://zotero.org/groups/183678/items/VHEWIDQU"],"uri":["http://zotero.org/groups/183678/items/VHEWIDQU"],"itemData":{"id":536,"type":"article-journal","title":"Automatic data reduction and pattern recognition methods for analysis of 1H nuclear magnetic resonance spectra of human urine from normal and pathological states","container-title":"Anal Biochem","page":"284-296","volume":"220","issue":"2","abstract":"Multivariate data analysis techniques have been used to compare 600-MHz 1H nuclear magnetic resonance (NMR) spectra of urine obtained from patients with inborn errors of metabolism (IEM) and urine obtained from healthy subjects. These spectra are very complex; each contains many thousands of resonances with a high dynamic range. A consistent method of reducing this wealth of data to manageable proportions is presented as a two-stage process. Computer-based spectral descriptors are automatically generated and then reduced to two-dimensional maps for visualization of clustering. Data-scaling methodology has been developed to achieve complete separation between spectra from control adults and those from adult patients with independently diagnosed IEM. The methods were refined by relating IEM samples to the mean of the control samples and applying supervised learning techniques to identify descriptors contributing to class separation. This approach allowed separation of the various classes of IEM and achieved optimal separation of patients with cystinuria from those with oxalic aciduria; the principal metabolites responsible for this separation were determined as lysine and glyoxalate. The methods developed were then extended by application to the more subtle problem of classifying urine collected from healthy subjects under different physiological conditions (i.e., pre- and post-exercise and in different stages of hydration) where, unlike the IEM case, any underlying biochemical differences were not known at the outset. Fluid-loaded and fluid-deprived samples could be partially separated as well as fluid-deprived and fluid-restored samples. Partial classification of samples on the basis of subject was also observed. Therefore, intersubject differences were liable to obscure the separation by physiological state. However, by relating each sample to a mean of the normal daily urine samples for the same person and applying a form of \"range scaling\" to exclude data which contributed least to class separation, improved classification of the hydration states resulted, from which it was possible to deduce those biochemical substances which were altered. These novel techniques for the data reduction and classification of NMR spectra make comprehensive use of all of the NMR spectral information and have clear potential to assist in clinical diagnosis.","ISSN":"0003-2697 (Print) 0003-2697 (Linking)","language":"eng","author":[{"family":"Holmes","given":"E"},{"family":"Foxall","given":"P J"},{"family":"Nicholson","given":"J K"},{"family":"Neild","given":"G H"},{"family":"Brown","given":"S M"},{"family":"Beddell","given":"C R"},{"family":"Sweatman","given":"B C"},{"family":"Rahr","given":"E"},{"family":"Lindon","given":"J C"},{"family":"Spraul","given":"M"},{"literal":"et al."}],"issued":{"date-parts":[["1994"]]}}}],"schema":"https://github.com/citation-style-language/schema/raw/master/csl-citation.json"} </w:instrText>
      </w:r>
      <w:r w:rsidRPr="00D2449D">
        <w:rPr>
          <w:rFonts w:ascii="Times New Roman" w:eastAsia="Times New Roman" w:hAnsi="Times New Roman" w:cs="Times New Roman"/>
          <w:bCs/>
          <w:sz w:val="24"/>
          <w:szCs w:val="24"/>
          <w:lang w:val="en-US" w:eastAsia="it-IT"/>
        </w:rPr>
        <w:fldChar w:fldCharType="separate"/>
      </w:r>
      <w:r w:rsidR="002F376A" w:rsidRPr="008F20C4">
        <w:rPr>
          <w:rFonts w:ascii="Times New Roman" w:hAnsi="Times New Roman" w:cs="Times New Roman"/>
          <w:sz w:val="24"/>
          <w:lang w:val="en-US"/>
        </w:rPr>
        <w:t>[9, 10]</w:t>
      </w:r>
      <w:r w:rsidRPr="00D2449D">
        <w:rPr>
          <w:rFonts w:ascii="Times New Roman" w:eastAsia="Times New Roman" w:hAnsi="Times New Roman" w:cs="Times New Roman"/>
          <w:bCs/>
          <w:sz w:val="24"/>
          <w:szCs w:val="24"/>
          <w:lang w:val="en-US" w:eastAsia="it-IT"/>
        </w:rPr>
        <w:fldChar w:fldCharType="end"/>
      </w:r>
      <w:r w:rsidRPr="00D2449D">
        <w:rPr>
          <w:rFonts w:ascii="Times New Roman" w:eastAsia="Times New Roman" w:hAnsi="Times New Roman" w:cs="Times New Roman"/>
          <w:bCs/>
          <w:sz w:val="24"/>
          <w:szCs w:val="24"/>
          <w:lang w:val="en-US" w:eastAsia="it-IT"/>
        </w:rPr>
        <w:t>. The region between 4.5 and 5.0 ppm containing the residual water signal was removed and the dimension of the system was reduced to 466 bins. The total spectral area was calculated on the remaining bins and total area normalization was carried out on the data prior to pattern recognition.</w:t>
      </w:r>
    </w:p>
    <w:p w14:paraId="2EE951C2" w14:textId="77777777" w:rsidR="00EF2800" w:rsidRDefault="00EF2800"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p>
    <w:p w14:paraId="47F24E9A" w14:textId="77777777" w:rsidR="00EF2800" w:rsidRPr="00447059" w:rsidRDefault="00EF2800" w:rsidP="002A4CB6">
      <w:pPr>
        <w:autoSpaceDE w:val="0"/>
        <w:autoSpaceDN w:val="0"/>
        <w:adjustRightInd w:val="0"/>
        <w:spacing w:after="0" w:line="480" w:lineRule="auto"/>
        <w:jc w:val="both"/>
        <w:rPr>
          <w:rFonts w:ascii="Times New Roman" w:eastAsia="Times New Roman" w:hAnsi="Times New Roman" w:cs="Times New Roman"/>
          <w:b/>
          <w:bCs/>
          <w:sz w:val="24"/>
          <w:szCs w:val="24"/>
          <w:lang w:val="en-US" w:eastAsia="it-IT"/>
        </w:rPr>
      </w:pPr>
      <w:r w:rsidRPr="00447059">
        <w:rPr>
          <w:rFonts w:ascii="Times New Roman" w:eastAsia="Times New Roman" w:hAnsi="Times New Roman" w:cs="Times New Roman"/>
          <w:b/>
          <w:bCs/>
          <w:sz w:val="24"/>
          <w:szCs w:val="24"/>
          <w:lang w:val="en-US" w:eastAsia="it-IT"/>
        </w:rPr>
        <w:lastRenderedPageBreak/>
        <w:t>Statistical analysis</w:t>
      </w:r>
    </w:p>
    <w:p w14:paraId="35BE3C98" w14:textId="77777777" w:rsidR="00EF2800" w:rsidRPr="00447059" w:rsidRDefault="00EF2800"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r w:rsidRPr="00447059">
        <w:rPr>
          <w:rFonts w:ascii="Times New Roman" w:eastAsia="Times New Roman" w:hAnsi="Times New Roman" w:cs="Times New Roman"/>
          <w:bCs/>
          <w:sz w:val="24"/>
          <w:szCs w:val="24"/>
          <w:lang w:val="en-US" w:eastAsia="it-IT"/>
        </w:rPr>
        <w:t>Data analyses were performed using the open source software R. For the demographic and baseline characteristics, the t-test was used for comparison between groups and the chi-square test for comparison between categorical variables.</w:t>
      </w:r>
    </w:p>
    <w:p w14:paraId="5E27541B" w14:textId="77777777" w:rsidR="00EF2800" w:rsidRPr="00447059" w:rsidRDefault="00EF2800"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r w:rsidRPr="00447059">
        <w:rPr>
          <w:rFonts w:ascii="Times New Roman" w:eastAsia="Times New Roman" w:hAnsi="Times New Roman" w:cs="Times New Roman"/>
          <w:bCs/>
          <w:sz w:val="24"/>
          <w:szCs w:val="24"/>
          <w:lang w:val="en-US" w:eastAsia="it-IT"/>
        </w:rPr>
        <w:t xml:space="preserve">For the multivariate data analyses of the NMR data the group of 978 patients was randomly split into two independent cohorts: a training set constituted by 80 </w:t>
      </w:r>
      <w:r w:rsidR="000526B0">
        <w:rPr>
          <w:rFonts w:ascii="Times New Roman" w:eastAsia="Times New Roman" w:hAnsi="Times New Roman" w:cs="Times New Roman"/>
          <w:bCs/>
          <w:sz w:val="24"/>
          <w:szCs w:val="24"/>
          <w:lang w:val="en-US" w:eastAsia="it-IT"/>
        </w:rPr>
        <w:t>survivor</w:t>
      </w:r>
      <w:r w:rsidRPr="00447059">
        <w:rPr>
          <w:rFonts w:ascii="Times New Roman" w:eastAsia="Times New Roman" w:hAnsi="Times New Roman" w:cs="Times New Roman"/>
          <w:bCs/>
          <w:sz w:val="24"/>
          <w:szCs w:val="24"/>
          <w:lang w:val="en-US" w:eastAsia="it-IT"/>
        </w:rPr>
        <w:t xml:space="preserve"> and 40 </w:t>
      </w:r>
      <w:r w:rsidR="000526B0">
        <w:rPr>
          <w:rFonts w:ascii="Times New Roman" w:eastAsia="Times New Roman" w:hAnsi="Times New Roman" w:cs="Times New Roman"/>
          <w:bCs/>
          <w:sz w:val="24"/>
          <w:szCs w:val="24"/>
          <w:lang w:val="en-US" w:eastAsia="it-IT"/>
        </w:rPr>
        <w:t>dead patients</w:t>
      </w:r>
      <w:r w:rsidR="00792B0C">
        <w:rPr>
          <w:rFonts w:ascii="Times New Roman" w:eastAsia="Times New Roman" w:hAnsi="Times New Roman" w:cs="Times New Roman"/>
          <w:bCs/>
          <w:sz w:val="24"/>
          <w:szCs w:val="24"/>
          <w:lang w:val="en-US" w:eastAsia="it-IT"/>
        </w:rPr>
        <w:t xml:space="preserve"> </w:t>
      </w:r>
      <w:r w:rsidRPr="00447059">
        <w:rPr>
          <w:rFonts w:ascii="Times New Roman" w:eastAsia="Times New Roman" w:hAnsi="Times New Roman" w:cs="Times New Roman"/>
          <w:bCs/>
          <w:sz w:val="24"/>
          <w:szCs w:val="24"/>
          <w:lang w:val="en-US" w:eastAsia="it-IT"/>
        </w:rPr>
        <w:fldChar w:fldCharType="begin"/>
      </w:r>
      <w:r w:rsidR="00792B0C">
        <w:rPr>
          <w:rFonts w:ascii="Times New Roman" w:eastAsia="Times New Roman" w:hAnsi="Times New Roman" w:cs="Times New Roman"/>
          <w:bCs/>
          <w:sz w:val="24"/>
          <w:szCs w:val="24"/>
          <w:lang w:val="en-US" w:eastAsia="it-IT"/>
        </w:rPr>
        <w:instrText xml:space="preserve"> ADDIN ZOTERO_ITEM CSL_CITATION {"citationID":"1u3itskbtk","properties":{"formattedCitation":"[11]","plainCitation":"[11]"},"citationItems":[{"id":1578,"uris":["http://zotero.org/users/1813970/items/2GB5ITJB"],"uri":["http://zotero.org/users/1813970/items/2GB5ITJB"],"itemData":{"id":1578,"type":"article-journal","title":"Handling imbalanced datasets: A review","container-title":"GESTS International Transter Science and Engineerinactions on CompugResearchGate","page":"25-36","volume":"30","issue":"1","source":"www.researchgate.net","abstract":"Official Full-Text Publication: Handling imbalanced datasets: A review on ResearchGate, the professional network for scientists.","shortTitle":"Handling imbalanced datasets","author":[{"family":"Kotsiantis","given":"S."},{"family":"Kanellopoulos","given":"D."},{"family":"Pintelas","given":"P."}],"issued":{"date-parts":[["2005",11,30]]}}}],"schema":"https://github.com/citation-style-language/schema/raw/master/csl-citation.json"} </w:instrText>
      </w:r>
      <w:r w:rsidRPr="00447059">
        <w:rPr>
          <w:rFonts w:ascii="Times New Roman" w:eastAsia="Times New Roman" w:hAnsi="Times New Roman" w:cs="Times New Roman"/>
          <w:bCs/>
          <w:sz w:val="24"/>
          <w:szCs w:val="24"/>
          <w:lang w:val="en-US" w:eastAsia="it-IT"/>
        </w:rPr>
        <w:fldChar w:fldCharType="separate"/>
      </w:r>
      <w:r w:rsidR="00792B0C" w:rsidRPr="00792B0C">
        <w:rPr>
          <w:rFonts w:ascii="Times New Roman" w:hAnsi="Times New Roman" w:cs="Times New Roman"/>
          <w:sz w:val="24"/>
          <w:lang w:val="en-US"/>
        </w:rPr>
        <w:t>[11]</w:t>
      </w:r>
      <w:r w:rsidRPr="00447059">
        <w:rPr>
          <w:rFonts w:ascii="Times New Roman" w:eastAsia="Times New Roman" w:hAnsi="Times New Roman" w:cs="Times New Roman"/>
          <w:bCs/>
          <w:sz w:val="24"/>
          <w:szCs w:val="24"/>
          <w:lang w:val="en-US" w:eastAsia="it-IT"/>
        </w:rPr>
        <w:fldChar w:fldCharType="end"/>
      </w:r>
      <w:r w:rsidRPr="00447059">
        <w:rPr>
          <w:rFonts w:ascii="Times New Roman" w:eastAsia="Times New Roman" w:hAnsi="Times New Roman" w:cs="Times New Roman"/>
          <w:bCs/>
          <w:sz w:val="24"/>
          <w:szCs w:val="24"/>
          <w:lang w:val="en-US" w:eastAsia="it-IT"/>
        </w:rPr>
        <w:t>, and a validation set constituted by all the remaining patients (106 dead patients and 752 survivor patients).</w:t>
      </w:r>
    </w:p>
    <w:p w14:paraId="25D27530" w14:textId="77777777" w:rsidR="002834FC" w:rsidRDefault="00EF2800" w:rsidP="002834FC">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r w:rsidRPr="00447059">
        <w:rPr>
          <w:rFonts w:ascii="Times New Roman" w:eastAsia="Times New Roman" w:hAnsi="Times New Roman" w:cs="Times New Roman"/>
          <w:bCs/>
          <w:sz w:val="24"/>
          <w:szCs w:val="24"/>
          <w:lang w:val="en-US" w:eastAsia="it-IT"/>
        </w:rPr>
        <w:t xml:space="preserve">The initial analysis was restricted to the training set and the first step was to establish if serum metabolomic profiles could distinguish between </w:t>
      </w:r>
      <w:r w:rsidR="000526B0">
        <w:rPr>
          <w:rFonts w:ascii="Times New Roman" w:eastAsia="Times New Roman" w:hAnsi="Times New Roman" w:cs="Times New Roman"/>
          <w:bCs/>
          <w:sz w:val="24"/>
          <w:szCs w:val="24"/>
          <w:lang w:val="en-US" w:eastAsia="it-IT"/>
        </w:rPr>
        <w:t xml:space="preserve">dead and survivor </w:t>
      </w:r>
      <w:r w:rsidRPr="00447059">
        <w:rPr>
          <w:rFonts w:ascii="Times New Roman" w:eastAsia="Times New Roman" w:hAnsi="Times New Roman" w:cs="Times New Roman"/>
          <w:bCs/>
          <w:sz w:val="24"/>
          <w:szCs w:val="24"/>
          <w:lang w:val="en-US" w:eastAsia="it-IT"/>
        </w:rPr>
        <w:t xml:space="preserve">patients </w:t>
      </w:r>
      <w:r w:rsidR="000526B0">
        <w:rPr>
          <w:rFonts w:ascii="Times New Roman" w:eastAsia="Times New Roman" w:hAnsi="Times New Roman" w:cs="Times New Roman"/>
          <w:bCs/>
          <w:sz w:val="24"/>
          <w:szCs w:val="24"/>
          <w:lang w:val="en-US" w:eastAsia="it-IT"/>
        </w:rPr>
        <w:t>within</w:t>
      </w:r>
      <w:r w:rsidRPr="00447059">
        <w:rPr>
          <w:rFonts w:ascii="Times New Roman" w:eastAsia="Times New Roman" w:hAnsi="Times New Roman" w:cs="Times New Roman"/>
          <w:bCs/>
          <w:sz w:val="24"/>
          <w:szCs w:val="24"/>
          <w:lang w:val="en-US" w:eastAsia="it-IT"/>
        </w:rPr>
        <w:t xml:space="preserve"> two years from the cardiovascular event, for this purpose, </w:t>
      </w:r>
      <w:r w:rsidR="002A4CB6">
        <w:rPr>
          <w:rFonts w:ascii="Times New Roman" w:eastAsia="Times New Roman" w:hAnsi="Times New Roman" w:cs="Times New Roman"/>
          <w:bCs/>
          <w:sz w:val="24"/>
          <w:szCs w:val="24"/>
          <w:lang w:val="en-US" w:eastAsia="it-IT"/>
        </w:rPr>
        <w:t>a Random Forest (RF) classifier</w:t>
      </w:r>
      <w:r w:rsidR="00792B0C">
        <w:rPr>
          <w:rFonts w:ascii="Times New Roman" w:eastAsia="Times New Roman" w:hAnsi="Times New Roman" w:cs="Times New Roman"/>
          <w:bCs/>
          <w:sz w:val="24"/>
          <w:szCs w:val="24"/>
          <w:lang w:val="en-US" w:eastAsia="it-IT"/>
        </w:rPr>
        <w:t xml:space="preserve"> </w:t>
      </w:r>
      <w:r w:rsidRPr="00447059">
        <w:rPr>
          <w:rFonts w:ascii="Times New Roman" w:eastAsia="Times New Roman" w:hAnsi="Times New Roman" w:cs="Times New Roman"/>
          <w:bCs/>
          <w:sz w:val="24"/>
          <w:szCs w:val="24"/>
          <w:lang w:val="en-US" w:eastAsia="it-IT"/>
        </w:rPr>
        <w:fldChar w:fldCharType="begin"/>
      </w:r>
      <w:r w:rsidR="00792B0C">
        <w:rPr>
          <w:rFonts w:ascii="Times New Roman" w:eastAsia="Times New Roman" w:hAnsi="Times New Roman" w:cs="Times New Roman"/>
          <w:bCs/>
          <w:sz w:val="24"/>
          <w:szCs w:val="24"/>
          <w:lang w:val="en-US" w:eastAsia="it-IT"/>
        </w:rPr>
        <w:instrText xml:space="preserve"> ADDIN ZOTERO_ITEM CSL_CITATION {"citationID":"1e6hvfmpia","properties":{"formattedCitation":"[12]","plainCitation":"[12]"},"citationItems":[{"id":792,"uris":["http://zotero.org/groups/183678/items/U5F3JC5B"],"uri":["http://zotero.org/groups/183678/items/U5F3JC5B"],"itemData":{"id":792,"type":"article-journal","title":"Random Forests","container-title":"Machine Learning","page":"5-32","volume":"45","issue":"1","ISSN":"0885-6125","author":[{"family":"Breiman","given":"Leo"}],"issued":{"date-parts":[["2001",10,1]]}}}],"schema":"https://github.com/citation-style-language/schema/raw/master/csl-citation.json"} </w:instrText>
      </w:r>
      <w:r w:rsidRPr="00447059">
        <w:rPr>
          <w:rFonts w:ascii="Times New Roman" w:eastAsia="Times New Roman" w:hAnsi="Times New Roman" w:cs="Times New Roman"/>
          <w:bCs/>
          <w:sz w:val="24"/>
          <w:szCs w:val="24"/>
          <w:lang w:val="en-US" w:eastAsia="it-IT"/>
        </w:rPr>
        <w:fldChar w:fldCharType="separate"/>
      </w:r>
      <w:r w:rsidR="00792B0C" w:rsidRPr="00792B0C">
        <w:rPr>
          <w:rFonts w:ascii="Times New Roman" w:hAnsi="Times New Roman" w:cs="Times New Roman"/>
          <w:sz w:val="24"/>
          <w:lang w:val="en-US"/>
        </w:rPr>
        <w:t>[12]</w:t>
      </w:r>
      <w:r w:rsidRPr="00447059">
        <w:rPr>
          <w:rFonts w:ascii="Times New Roman" w:eastAsia="Times New Roman" w:hAnsi="Times New Roman" w:cs="Times New Roman"/>
          <w:bCs/>
          <w:sz w:val="24"/>
          <w:szCs w:val="24"/>
          <w:lang w:val="en-US" w:eastAsia="it-IT"/>
        </w:rPr>
        <w:fldChar w:fldCharType="end"/>
      </w:r>
      <w:r w:rsidRPr="00447059">
        <w:rPr>
          <w:rFonts w:ascii="Times New Roman" w:eastAsia="Times New Roman" w:hAnsi="Times New Roman" w:cs="Times New Roman"/>
          <w:bCs/>
          <w:sz w:val="24"/>
          <w:szCs w:val="24"/>
          <w:lang w:val="en-US" w:eastAsia="it-IT"/>
        </w:rPr>
        <w:t xml:space="preserve"> was built. </w:t>
      </w:r>
      <w:r w:rsidR="002834FC" w:rsidRPr="002834FC">
        <w:rPr>
          <w:rFonts w:ascii="Times New Roman" w:eastAsia="Times New Roman" w:hAnsi="Times New Roman" w:cs="Times New Roman"/>
          <w:bCs/>
          <w:sz w:val="24"/>
          <w:szCs w:val="24"/>
          <w:lang w:val="en-US" w:eastAsia="it-IT"/>
        </w:rPr>
        <w:t>This algorithm has many</w:t>
      </w:r>
      <w:r w:rsidR="002834FC">
        <w:rPr>
          <w:rFonts w:ascii="Times New Roman" w:eastAsia="Times New Roman" w:hAnsi="Times New Roman" w:cs="Times New Roman"/>
          <w:bCs/>
          <w:sz w:val="24"/>
          <w:szCs w:val="24"/>
          <w:lang w:val="en-US" w:eastAsia="it-IT"/>
        </w:rPr>
        <w:t xml:space="preserve"> </w:t>
      </w:r>
      <w:r w:rsidR="002834FC" w:rsidRPr="002834FC">
        <w:rPr>
          <w:rFonts w:ascii="Times New Roman" w:eastAsia="Times New Roman" w:hAnsi="Times New Roman" w:cs="Times New Roman"/>
          <w:bCs/>
          <w:sz w:val="24"/>
          <w:szCs w:val="24"/>
          <w:lang w:val="en-US" w:eastAsia="it-IT"/>
        </w:rPr>
        <w:t xml:space="preserve">strengths: </w:t>
      </w:r>
      <w:proofErr w:type="spellStart"/>
      <w:r w:rsidR="002F376A">
        <w:rPr>
          <w:rFonts w:ascii="Times New Roman" w:eastAsia="Times New Roman" w:hAnsi="Times New Roman" w:cs="Times New Roman"/>
          <w:bCs/>
          <w:sz w:val="24"/>
          <w:szCs w:val="24"/>
          <w:lang w:val="en-US" w:eastAsia="it-IT"/>
        </w:rPr>
        <w:t>i</w:t>
      </w:r>
      <w:proofErr w:type="spellEnd"/>
      <w:r w:rsidR="002F376A">
        <w:rPr>
          <w:rFonts w:ascii="Times New Roman" w:eastAsia="Times New Roman" w:hAnsi="Times New Roman" w:cs="Times New Roman"/>
          <w:bCs/>
          <w:sz w:val="24"/>
          <w:szCs w:val="24"/>
          <w:lang w:val="en-US" w:eastAsia="it-IT"/>
        </w:rPr>
        <w:t>) it</w:t>
      </w:r>
      <w:r w:rsidR="002F376A" w:rsidRPr="002F376A">
        <w:rPr>
          <w:rFonts w:ascii="Times New Roman" w:eastAsia="Times New Roman" w:hAnsi="Times New Roman" w:cs="Times New Roman"/>
          <w:bCs/>
          <w:sz w:val="24"/>
          <w:szCs w:val="24"/>
          <w:lang w:val="en-US" w:eastAsia="it-IT"/>
        </w:rPr>
        <w:t xml:space="preserve"> can deal</w:t>
      </w:r>
      <w:r w:rsidR="002F376A">
        <w:rPr>
          <w:rFonts w:ascii="Times New Roman" w:eastAsia="Times New Roman" w:hAnsi="Times New Roman" w:cs="Times New Roman"/>
          <w:bCs/>
          <w:sz w:val="24"/>
          <w:szCs w:val="24"/>
          <w:lang w:val="en-US" w:eastAsia="it-IT"/>
        </w:rPr>
        <w:t xml:space="preserve"> </w:t>
      </w:r>
      <w:r w:rsidR="002F376A" w:rsidRPr="002F376A">
        <w:rPr>
          <w:rFonts w:ascii="Times New Roman" w:eastAsia="Times New Roman" w:hAnsi="Times New Roman" w:cs="Times New Roman"/>
          <w:bCs/>
          <w:sz w:val="24"/>
          <w:szCs w:val="24"/>
          <w:lang w:val="en-US" w:eastAsia="it-IT"/>
        </w:rPr>
        <w:t xml:space="preserve">with large numbers of predictor variables simultaneously, </w:t>
      </w:r>
      <w:r w:rsidR="002F376A">
        <w:rPr>
          <w:rFonts w:ascii="Times New Roman" w:eastAsia="Times New Roman" w:hAnsi="Times New Roman" w:cs="Times New Roman"/>
          <w:bCs/>
          <w:sz w:val="24"/>
          <w:szCs w:val="24"/>
          <w:lang w:val="en-US" w:eastAsia="it-IT"/>
        </w:rPr>
        <w:t>ii) it perform well even</w:t>
      </w:r>
      <w:r w:rsidR="002F376A" w:rsidRPr="002F376A">
        <w:rPr>
          <w:rFonts w:ascii="Times New Roman" w:eastAsia="Times New Roman" w:hAnsi="Times New Roman" w:cs="Times New Roman"/>
          <w:bCs/>
          <w:sz w:val="24"/>
          <w:szCs w:val="24"/>
          <w:lang w:val="en-US" w:eastAsia="it-IT"/>
        </w:rPr>
        <w:t xml:space="preserve"> </w:t>
      </w:r>
      <w:r w:rsidR="002F376A">
        <w:rPr>
          <w:rFonts w:ascii="Times New Roman" w:eastAsia="Times New Roman" w:hAnsi="Times New Roman" w:cs="Times New Roman"/>
          <w:bCs/>
          <w:sz w:val="24"/>
          <w:szCs w:val="24"/>
          <w:lang w:val="en-US" w:eastAsia="it-IT"/>
        </w:rPr>
        <w:t xml:space="preserve">in presence of </w:t>
      </w:r>
      <w:r w:rsidR="002F376A" w:rsidRPr="002F376A">
        <w:rPr>
          <w:rFonts w:ascii="Times New Roman" w:eastAsia="Times New Roman" w:hAnsi="Times New Roman" w:cs="Times New Roman"/>
          <w:bCs/>
          <w:sz w:val="24"/>
          <w:szCs w:val="24"/>
          <w:lang w:val="en-US" w:eastAsia="it-IT"/>
        </w:rPr>
        <w:t>complex non</w:t>
      </w:r>
      <w:r w:rsidR="002F376A">
        <w:rPr>
          <w:rFonts w:ascii="Times New Roman" w:eastAsia="Times New Roman" w:hAnsi="Times New Roman" w:cs="Times New Roman"/>
          <w:bCs/>
          <w:sz w:val="24"/>
          <w:szCs w:val="24"/>
          <w:lang w:val="en-US" w:eastAsia="it-IT"/>
        </w:rPr>
        <w:t>-</w:t>
      </w:r>
      <w:r w:rsidR="002F376A" w:rsidRPr="002F376A">
        <w:rPr>
          <w:rFonts w:ascii="Times New Roman" w:eastAsia="Times New Roman" w:hAnsi="Times New Roman" w:cs="Times New Roman"/>
          <w:bCs/>
          <w:sz w:val="24"/>
          <w:szCs w:val="24"/>
          <w:lang w:val="en-US" w:eastAsia="it-IT"/>
        </w:rPr>
        <w:t>linear interactions</w:t>
      </w:r>
      <w:r w:rsidR="002F376A">
        <w:rPr>
          <w:rFonts w:ascii="Times New Roman" w:eastAsia="Times New Roman" w:hAnsi="Times New Roman" w:cs="Times New Roman"/>
          <w:bCs/>
          <w:sz w:val="24"/>
          <w:szCs w:val="24"/>
          <w:lang w:val="en-US" w:eastAsia="it-IT"/>
        </w:rPr>
        <w:t xml:space="preserve"> </w:t>
      </w:r>
      <w:r w:rsidR="002F376A">
        <w:rPr>
          <w:rFonts w:ascii="Times New Roman" w:eastAsia="Times New Roman" w:hAnsi="Times New Roman" w:cs="Times New Roman"/>
          <w:bCs/>
          <w:sz w:val="24"/>
          <w:szCs w:val="24"/>
          <w:lang w:val="en-US" w:eastAsia="it-IT"/>
        </w:rPr>
        <w:fldChar w:fldCharType="begin"/>
      </w:r>
      <w:r w:rsidR="002F376A">
        <w:rPr>
          <w:rFonts w:ascii="Times New Roman" w:eastAsia="Times New Roman" w:hAnsi="Times New Roman" w:cs="Times New Roman"/>
          <w:bCs/>
          <w:sz w:val="24"/>
          <w:szCs w:val="24"/>
          <w:lang w:val="en-US" w:eastAsia="it-IT"/>
        </w:rPr>
        <w:instrText xml:space="preserve"> ADDIN ZOTERO_ITEM CSL_CITATION {"citationID":"a7kd6rfrdv","properties":{"formattedCitation":"[13]","plainCitation":"[13]"},"citationItems":[{"id":6456,"uris":["http://zotero.org/groups/2123916/items/MB8PHIT5"],"uri":["http://zotero.org/groups/2123916/items/MB8PHIT5"],"itemData":{"id":6456,"type":"article-journal","title":"An introduction to recursive partitioning: rationale, application, and characteristics of classification and regression trees, bagging, and random forests","container-title":"Psychological Methods","page":"323-348","volume":"14","issue":"4","source":"PubMed","abstract":"Recursive partitioning methods have become popular and widely used tools for nonparametric regression and classification in many scientific fields. Especially random forests, which can deal with large numbers of predictor variables even in the presence of complex interactions, have been applied successfully in genetics, clinical medicine, and bioinformatics within the past few years. High-dimensional problems are common not only in genetics, but also in some areas of psychological research, where only a few subjects can be measured because of time or cost constraints, yet a large amount of data is generated for each subject. Random forests have been shown to achieve a high prediction accuracy in such applications and to provide descriptive variable importance measures reflecting the impact of each variable in both main effects and interactions. The aim of this work is to introduce the principles of the standard recursive partitioning methods as well as recent methodological improvements, to illustrate their usage for low and high-dimensional data exploration, but also to point out limitations of the methods and potential pitfalls in their practical application. Application of the methods is illustrated with freely available implementations in the R system for statistical computing.","DOI":"10.1037/a0016973","ISSN":"1939-1463","note":"PMID: 19968396\nPMCID: PMC2927982","shortTitle":"An introduction to recursive partitioning","journalAbbreviation":"Psychol Methods","language":"eng","author":[{"family":"Strobl","given":"Carolin"},{"family":"Malley","given":"James"},{"family":"Tutz","given":"Gerhard"}],"issued":{"date-parts":[["2009",12]]}}}],"schema":"https://github.com/citation-style-language/schema/raw/master/csl-citation.json"} </w:instrText>
      </w:r>
      <w:r w:rsidR="002F376A">
        <w:rPr>
          <w:rFonts w:ascii="Times New Roman" w:eastAsia="Times New Roman" w:hAnsi="Times New Roman" w:cs="Times New Roman"/>
          <w:bCs/>
          <w:sz w:val="24"/>
          <w:szCs w:val="24"/>
          <w:lang w:val="en-US" w:eastAsia="it-IT"/>
        </w:rPr>
        <w:fldChar w:fldCharType="separate"/>
      </w:r>
      <w:r w:rsidR="002F376A" w:rsidRPr="000D70A0">
        <w:rPr>
          <w:rFonts w:ascii="Times New Roman" w:hAnsi="Times New Roman" w:cs="Times New Roman"/>
          <w:sz w:val="24"/>
          <w:lang w:val="en-US"/>
        </w:rPr>
        <w:t>[13]</w:t>
      </w:r>
      <w:r w:rsidR="002F376A">
        <w:rPr>
          <w:rFonts w:ascii="Times New Roman" w:eastAsia="Times New Roman" w:hAnsi="Times New Roman" w:cs="Times New Roman"/>
          <w:bCs/>
          <w:sz w:val="24"/>
          <w:szCs w:val="24"/>
          <w:lang w:val="en-US" w:eastAsia="it-IT"/>
        </w:rPr>
        <w:fldChar w:fldCharType="end"/>
      </w:r>
      <w:r w:rsidR="002F376A">
        <w:rPr>
          <w:rFonts w:ascii="Times New Roman" w:eastAsia="Times New Roman" w:hAnsi="Times New Roman" w:cs="Times New Roman"/>
          <w:bCs/>
          <w:sz w:val="24"/>
          <w:szCs w:val="24"/>
          <w:lang w:val="en-US" w:eastAsia="it-IT"/>
        </w:rPr>
        <w:t xml:space="preserve">, iii) </w:t>
      </w:r>
      <w:r w:rsidR="002F376A" w:rsidRPr="002F376A">
        <w:rPr>
          <w:rFonts w:ascii="Times New Roman" w:eastAsia="Times New Roman" w:hAnsi="Times New Roman" w:cs="Times New Roman"/>
          <w:bCs/>
          <w:sz w:val="24"/>
          <w:szCs w:val="24"/>
          <w:lang w:val="en-US" w:eastAsia="it-IT"/>
        </w:rPr>
        <w:t>it is almost</w:t>
      </w:r>
      <w:r w:rsidR="002F376A">
        <w:rPr>
          <w:rFonts w:ascii="Times New Roman" w:eastAsia="Times New Roman" w:hAnsi="Times New Roman" w:cs="Times New Roman"/>
          <w:bCs/>
          <w:sz w:val="24"/>
          <w:szCs w:val="24"/>
          <w:lang w:val="en-US" w:eastAsia="it-IT"/>
        </w:rPr>
        <w:t xml:space="preserve"> </w:t>
      </w:r>
      <w:r w:rsidR="002F376A" w:rsidRPr="002F376A">
        <w:rPr>
          <w:rFonts w:ascii="Times New Roman" w:eastAsia="Times New Roman" w:hAnsi="Times New Roman" w:cs="Times New Roman"/>
          <w:bCs/>
          <w:sz w:val="24"/>
          <w:szCs w:val="24"/>
          <w:lang w:val="en-US" w:eastAsia="it-IT"/>
        </w:rPr>
        <w:t>immune from</w:t>
      </w:r>
      <w:r w:rsidR="002F376A">
        <w:rPr>
          <w:rFonts w:ascii="Times New Roman" w:eastAsia="Times New Roman" w:hAnsi="Times New Roman" w:cs="Times New Roman"/>
          <w:bCs/>
          <w:sz w:val="24"/>
          <w:szCs w:val="24"/>
          <w:lang w:val="en-US" w:eastAsia="it-IT"/>
        </w:rPr>
        <w:t xml:space="preserve"> </w:t>
      </w:r>
      <w:r w:rsidR="002F376A" w:rsidRPr="002F376A">
        <w:rPr>
          <w:rFonts w:ascii="Times New Roman" w:eastAsia="Times New Roman" w:hAnsi="Times New Roman" w:cs="Times New Roman"/>
          <w:bCs/>
          <w:sz w:val="24"/>
          <w:szCs w:val="24"/>
          <w:lang w:val="en-US" w:eastAsia="it-IT"/>
        </w:rPr>
        <w:t>the overfitting due to the total</w:t>
      </w:r>
      <w:r w:rsidR="002F376A">
        <w:rPr>
          <w:rFonts w:ascii="Times New Roman" w:eastAsia="Times New Roman" w:hAnsi="Times New Roman" w:cs="Times New Roman"/>
          <w:bCs/>
          <w:sz w:val="24"/>
          <w:szCs w:val="24"/>
          <w:lang w:val="en-US" w:eastAsia="it-IT"/>
        </w:rPr>
        <w:t xml:space="preserve"> </w:t>
      </w:r>
      <w:r w:rsidR="002F376A" w:rsidRPr="002F376A">
        <w:rPr>
          <w:rFonts w:ascii="Times New Roman" w:eastAsia="Times New Roman" w:hAnsi="Times New Roman" w:cs="Times New Roman"/>
          <w:bCs/>
          <w:sz w:val="24"/>
          <w:szCs w:val="24"/>
          <w:lang w:val="en-US" w:eastAsia="it-IT"/>
        </w:rPr>
        <w:t>number of variables in the data</w:t>
      </w:r>
      <w:r w:rsidR="002F376A">
        <w:rPr>
          <w:rFonts w:ascii="Times New Roman" w:eastAsia="Times New Roman" w:hAnsi="Times New Roman" w:cs="Times New Roman"/>
          <w:bCs/>
          <w:sz w:val="24"/>
          <w:szCs w:val="24"/>
          <w:lang w:val="en-US" w:eastAsia="it-IT"/>
        </w:rPr>
        <w:t>, iv</w:t>
      </w:r>
      <w:r w:rsidR="002834FC" w:rsidRPr="002834FC">
        <w:rPr>
          <w:rFonts w:ascii="Times New Roman" w:eastAsia="Times New Roman" w:hAnsi="Times New Roman" w:cs="Times New Roman"/>
          <w:bCs/>
          <w:sz w:val="24"/>
          <w:szCs w:val="24"/>
          <w:lang w:val="en-US" w:eastAsia="it-IT"/>
        </w:rPr>
        <w:t>) it is applicable when there are</w:t>
      </w:r>
      <w:r w:rsidR="002834FC">
        <w:rPr>
          <w:rFonts w:ascii="Times New Roman" w:eastAsia="Times New Roman" w:hAnsi="Times New Roman" w:cs="Times New Roman"/>
          <w:bCs/>
          <w:sz w:val="24"/>
          <w:szCs w:val="24"/>
          <w:lang w:val="en-US" w:eastAsia="it-IT"/>
        </w:rPr>
        <w:t xml:space="preserve"> </w:t>
      </w:r>
      <w:r w:rsidR="002834FC" w:rsidRPr="002834FC">
        <w:rPr>
          <w:rFonts w:ascii="Times New Roman" w:eastAsia="Times New Roman" w:hAnsi="Times New Roman" w:cs="Times New Roman"/>
          <w:bCs/>
          <w:sz w:val="24"/>
          <w:szCs w:val="24"/>
          <w:lang w:val="en-US" w:eastAsia="it-IT"/>
        </w:rPr>
        <w:t xml:space="preserve">more variables than samples; </w:t>
      </w:r>
      <w:r w:rsidR="002F376A">
        <w:rPr>
          <w:rFonts w:ascii="Times New Roman" w:eastAsia="Times New Roman" w:hAnsi="Times New Roman" w:cs="Times New Roman"/>
          <w:bCs/>
          <w:sz w:val="24"/>
          <w:szCs w:val="24"/>
          <w:lang w:val="en-US" w:eastAsia="it-IT"/>
        </w:rPr>
        <w:t>v</w:t>
      </w:r>
      <w:r w:rsidR="002834FC" w:rsidRPr="002834FC">
        <w:rPr>
          <w:rFonts w:ascii="Times New Roman" w:eastAsia="Times New Roman" w:hAnsi="Times New Roman" w:cs="Times New Roman"/>
          <w:bCs/>
          <w:sz w:val="24"/>
          <w:szCs w:val="24"/>
          <w:lang w:val="en-US" w:eastAsia="it-IT"/>
        </w:rPr>
        <w:t>) it is relatively insensitive to</w:t>
      </w:r>
      <w:r w:rsidR="002834FC">
        <w:rPr>
          <w:rFonts w:ascii="Times New Roman" w:eastAsia="Times New Roman" w:hAnsi="Times New Roman" w:cs="Times New Roman"/>
          <w:bCs/>
          <w:sz w:val="24"/>
          <w:szCs w:val="24"/>
          <w:lang w:val="en-US" w:eastAsia="it-IT"/>
        </w:rPr>
        <w:t xml:space="preserve"> </w:t>
      </w:r>
      <w:r w:rsidR="002834FC" w:rsidRPr="002834FC">
        <w:rPr>
          <w:rFonts w:ascii="Times New Roman" w:eastAsia="Times New Roman" w:hAnsi="Times New Roman" w:cs="Times New Roman"/>
          <w:bCs/>
          <w:sz w:val="24"/>
          <w:szCs w:val="24"/>
          <w:lang w:val="en-US" w:eastAsia="it-IT"/>
        </w:rPr>
        <w:t xml:space="preserve">noise; </w:t>
      </w:r>
      <w:r w:rsidR="002F376A">
        <w:rPr>
          <w:rFonts w:ascii="Times New Roman" w:eastAsia="Times New Roman" w:hAnsi="Times New Roman" w:cs="Times New Roman"/>
          <w:bCs/>
          <w:sz w:val="24"/>
          <w:szCs w:val="24"/>
          <w:lang w:val="en-US" w:eastAsia="it-IT"/>
        </w:rPr>
        <w:t>vi</w:t>
      </w:r>
      <w:r w:rsidR="002834FC" w:rsidRPr="002834FC">
        <w:rPr>
          <w:rFonts w:ascii="Times New Roman" w:eastAsia="Times New Roman" w:hAnsi="Times New Roman" w:cs="Times New Roman"/>
          <w:bCs/>
          <w:sz w:val="24"/>
          <w:szCs w:val="24"/>
          <w:lang w:val="en-US" w:eastAsia="it-IT"/>
        </w:rPr>
        <w:t>) it allows visualization of data in a reduced discriminant</w:t>
      </w:r>
      <w:r w:rsidR="002834FC">
        <w:rPr>
          <w:rFonts w:ascii="Times New Roman" w:eastAsia="Times New Roman" w:hAnsi="Times New Roman" w:cs="Times New Roman"/>
          <w:bCs/>
          <w:sz w:val="24"/>
          <w:szCs w:val="24"/>
          <w:lang w:val="en-US" w:eastAsia="it-IT"/>
        </w:rPr>
        <w:t xml:space="preserve"> </w:t>
      </w:r>
      <w:r w:rsidR="002834FC" w:rsidRPr="002834FC">
        <w:rPr>
          <w:rFonts w:ascii="Times New Roman" w:eastAsia="Times New Roman" w:hAnsi="Times New Roman" w:cs="Times New Roman"/>
          <w:bCs/>
          <w:sz w:val="24"/>
          <w:szCs w:val="24"/>
          <w:lang w:val="en-US" w:eastAsia="it-IT"/>
        </w:rPr>
        <w:t>space using the proximity matrix calculated during the</w:t>
      </w:r>
      <w:r w:rsidR="002834FC">
        <w:rPr>
          <w:rFonts w:ascii="Times New Roman" w:eastAsia="Times New Roman" w:hAnsi="Times New Roman" w:cs="Times New Roman"/>
          <w:bCs/>
          <w:sz w:val="24"/>
          <w:szCs w:val="24"/>
          <w:lang w:val="en-US" w:eastAsia="it-IT"/>
        </w:rPr>
        <w:t xml:space="preserve"> </w:t>
      </w:r>
      <w:r w:rsidR="002834FC" w:rsidRPr="002834FC">
        <w:rPr>
          <w:rFonts w:ascii="Times New Roman" w:eastAsia="Times New Roman" w:hAnsi="Times New Roman" w:cs="Times New Roman"/>
          <w:bCs/>
          <w:sz w:val="24"/>
          <w:szCs w:val="24"/>
          <w:lang w:val="en-US" w:eastAsia="it-IT"/>
        </w:rPr>
        <w:t>process of forest growing; v</w:t>
      </w:r>
      <w:r w:rsidR="002F376A">
        <w:rPr>
          <w:rFonts w:ascii="Times New Roman" w:eastAsia="Times New Roman" w:hAnsi="Times New Roman" w:cs="Times New Roman"/>
          <w:bCs/>
          <w:sz w:val="24"/>
          <w:szCs w:val="24"/>
          <w:lang w:val="en-US" w:eastAsia="it-IT"/>
        </w:rPr>
        <w:t>ii</w:t>
      </w:r>
      <w:r w:rsidR="002834FC" w:rsidRPr="002834FC">
        <w:rPr>
          <w:rFonts w:ascii="Times New Roman" w:eastAsia="Times New Roman" w:hAnsi="Times New Roman" w:cs="Times New Roman"/>
          <w:bCs/>
          <w:sz w:val="24"/>
          <w:szCs w:val="24"/>
          <w:lang w:val="en-US" w:eastAsia="it-IT"/>
        </w:rPr>
        <w:t>) the percentage of trees in the forest</w:t>
      </w:r>
      <w:r w:rsidR="002834FC">
        <w:rPr>
          <w:rFonts w:ascii="Times New Roman" w:eastAsia="Times New Roman" w:hAnsi="Times New Roman" w:cs="Times New Roman"/>
          <w:bCs/>
          <w:sz w:val="24"/>
          <w:szCs w:val="24"/>
          <w:lang w:val="en-US" w:eastAsia="it-IT"/>
        </w:rPr>
        <w:t xml:space="preserve"> </w:t>
      </w:r>
      <w:r w:rsidR="002834FC" w:rsidRPr="002834FC">
        <w:rPr>
          <w:rFonts w:ascii="Times New Roman" w:eastAsia="Times New Roman" w:hAnsi="Times New Roman" w:cs="Times New Roman"/>
          <w:bCs/>
          <w:sz w:val="24"/>
          <w:szCs w:val="24"/>
          <w:lang w:val="en-US" w:eastAsia="it-IT"/>
        </w:rPr>
        <w:t>that assign one sample to a specific class can be interpreted</w:t>
      </w:r>
      <w:r w:rsidR="002834FC">
        <w:rPr>
          <w:rFonts w:ascii="Times New Roman" w:eastAsia="Times New Roman" w:hAnsi="Times New Roman" w:cs="Times New Roman"/>
          <w:bCs/>
          <w:sz w:val="24"/>
          <w:szCs w:val="24"/>
          <w:lang w:val="en-US" w:eastAsia="it-IT"/>
        </w:rPr>
        <w:t xml:space="preserve"> </w:t>
      </w:r>
      <w:r w:rsidR="002834FC" w:rsidRPr="002834FC">
        <w:rPr>
          <w:rFonts w:ascii="Times New Roman" w:eastAsia="Times New Roman" w:hAnsi="Times New Roman" w:cs="Times New Roman"/>
          <w:bCs/>
          <w:sz w:val="24"/>
          <w:szCs w:val="24"/>
          <w:lang w:val="en-US" w:eastAsia="it-IT"/>
        </w:rPr>
        <w:t>as a probability of class belonging; and</w:t>
      </w:r>
      <w:r w:rsidR="002F376A">
        <w:rPr>
          <w:rFonts w:ascii="Times New Roman" w:eastAsia="Times New Roman" w:hAnsi="Times New Roman" w:cs="Times New Roman"/>
          <w:bCs/>
          <w:sz w:val="24"/>
          <w:szCs w:val="24"/>
          <w:lang w:val="en-US" w:eastAsia="it-IT"/>
        </w:rPr>
        <w:t xml:space="preserve"> </w:t>
      </w:r>
      <w:r w:rsidR="002834FC" w:rsidRPr="002834FC">
        <w:rPr>
          <w:rFonts w:ascii="Times New Roman" w:eastAsia="Times New Roman" w:hAnsi="Times New Roman" w:cs="Times New Roman"/>
          <w:bCs/>
          <w:sz w:val="24"/>
          <w:szCs w:val="24"/>
          <w:lang w:val="en-US" w:eastAsia="it-IT"/>
        </w:rPr>
        <w:t>v</w:t>
      </w:r>
      <w:r w:rsidR="002F376A">
        <w:rPr>
          <w:rFonts w:ascii="Times New Roman" w:eastAsia="Times New Roman" w:hAnsi="Times New Roman" w:cs="Times New Roman"/>
          <w:bCs/>
          <w:sz w:val="24"/>
          <w:szCs w:val="24"/>
          <w:lang w:val="en-US" w:eastAsia="it-IT"/>
        </w:rPr>
        <w:t>iii</w:t>
      </w:r>
      <w:r w:rsidR="002834FC" w:rsidRPr="002834FC">
        <w:rPr>
          <w:rFonts w:ascii="Times New Roman" w:eastAsia="Times New Roman" w:hAnsi="Times New Roman" w:cs="Times New Roman"/>
          <w:bCs/>
          <w:sz w:val="24"/>
          <w:szCs w:val="24"/>
          <w:lang w:val="en-US" w:eastAsia="it-IT"/>
        </w:rPr>
        <w:t>) it gives an</w:t>
      </w:r>
      <w:r w:rsidR="002F376A">
        <w:rPr>
          <w:rFonts w:ascii="Times New Roman" w:eastAsia="Times New Roman" w:hAnsi="Times New Roman" w:cs="Times New Roman"/>
          <w:bCs/>
          <w:sz w:val="24"/>
          <w:szCs w:val="24"/>
          <w:lang w:val="en-US" w:eastAsia="it-IT"/>
        </w:rPr>
        <w:t xml:space="preserve"> </w:t>
      </w:r>
      <w:r w:rsidR="002834FC" w:rsidRPr="002834FC">
        <w:rPr>
          <w:rFonts w:ascii="Times New Roman" w:eastAsia="Times New Roman" w:hAnsi="Times New Roman" w:cs="Times New Roman"/>
          <w:bCs/>
          <w:sz w:val="24"/>
          <w:szCs w:val="24"/>
          <w:lang w:val="en-US" w:eastAsia="it-IT"/>
        </w:rPr>
        <w:t>unbiased</w:t>
      </w:r>
      <w:r w:rsidR="002F376A">
        <w:rPr>
          <w:rFonts w:ascii="Times New Roman" w:eastAsia="Times New Roman" w:hAnsi="Times New Roman" w:cs="Times New Roman"/>
          <w:bCs/>
          <w:sz w:val="24"/>
          <w:szCs w:val="24"/>
          <w:lang w:val="en-US" w:eastAsia="it-IT"/>
        </w:rPr>
        <w:t xml:space="preserve"> </w:t>
      </w:r>
      <w:r w:rsidR="002834FC" w:rsidRPr="002834FC">
        <w:rPr>
          <w:rFonts w:ascii="Times New Roman" w:eastAsia="Times New Roman" w:hAnsi="Times New Roman" w:cs="Times New Roman"/>
          <w:bCs/>
          <w:sz w:val="24"/>
          <w:szCs w:val="24"/>
          <w:lang w:val="en-US" w:eastAsia="it-IT"/>
        </w:rPr>
        <w:t>estimate</w:t>
      </w:r>
      <w:r w:rsidR="002834FC">
        <w:rPr>
          <w:rFonts w:ascii="Times New Roman" w:eastAsia="Times New Roman" w:hAnsi="Times New Roman" w:cs="Times New Roman"/>
          <w:bCs/>
          <w:sz w:val="24"/>
          <w:szCs w:val="24"/>
          <w:lang w:val="en-US" w:eastAsia="it-IT"/>
        </w:rPr>
        <w:t xml:space="preserve"> </w:t>
      </w:r>
      <w:r w:rsidR="002834FC" w:rsidRPr="002834FC">
        <w:rPr>
          <w:rFonts w:ascii="Times New Roman" w:eastAsia="Times New Roman" w:hAnsi="Times New Roman" w:cs="Times New Roman"/>
          <w:bCs/>
          <w:sz w:val="24"/>
          <w:szCs w:val="24"/>
          <w:lang w:val="en-US" w:eastAsia="it-IT"/>
        </w:rPr>
        <w:t>of the classification error using the out-of-bag samples,</w:t>
      </w:r>
      <w:r w:rsidR="002834FC">
        <w:rPr>
          <w:rFonts w:ascii="Times New Roman" w:eastAsia="Times New Roman" w:hAnsi="Times New Roman" w:cs="Times New Roman"/>
          <w:bCs/>
          <w:sz w:val="24"/>
          <w:szCs w:val="24"/>
          <w:lang w:val="en-US" w:eastAsia="it-IT"/>
        </w:rPr>
        <w:t xml:space="preserve"> </w:t>
      </w:r>
      <w:r w:rsidR="002834FC" w:rsidRPr="002834FC">
        <w:rPr>
          <w:rFonts w:ascii="Times New Roman" w:eastAsia="Times New Roman" w:hAnsi="Times New Roman" w:cs="Times New Roman"/>
          <w:bCs/>
          <w:sz w:val="24"/>
          <w:szCs w:val="24"/>
          <w:lang w:val="en-US" w:eastAsia="it-IT"/>
        </w:rPr>
        <w:t>avoiding the need for time-consuming cross validation.</w:t>
      </w:r>
    </w:p>
    <w:p w14:paraId="15E68310" w14:textId="77777777" w:rsidR="00E918CA" w:rsidRDefault="007F3B89"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r w:rsidRPr="002F376A">
        <w:rPr>
          <w:rFonts w:ascii="Times New Roman" w:eastAsia="Times New Roman" w:hAnsi="Times New Roman" w:cs="Times New Roman"/>
          <w:bCs/>
          <w:sz w:val="24"/>
          <w:szCs w:val="24"/>
          <w:lang w:val="en-US" w:eastAsia="it-IT"/>
        </w:rPr>
        <w:t>RF is a classification</w:t>
      </w:r>
      <w:r>
        <w:rPr>
          <w:rFonts w:ascii="Times New Roman" w:eastAsia="Times New Roman" w:hAnsi="Times New Roman" w:cs="Times New Roman"/>
          <w:bCs/>
          <w:sz w:val="24"/>
          <w:szCs w:val="24"/>
          <w:lang w:val="en-US" w:eastAsia="it-IT"/>
        </w:rPr>
        <w:t xml:space="preserve"> </w:t>
      </w:r>
      <w:r w:rsidRPr="002F376A">
        <w:rPr>
          <w:rFonts w:ascii="Times New Roman" w:eastAsia="Times New Roman" w:hAnsi="Times New Roman" w:cs="Times New Roman"/>
          <w:bCs/>
          <w:sz w:val="24"/>
          <w:szCs w:val="24"/>
          <w:lang w:val="en-US" w:eastAsia="it-IT"/>
        </w:rPr>
        <w:t>algorithm that uses an ensemble of unpruned decision</w:t>
      </w:r>
      <w:r>
        <w:rPr>
          <w:rFonts w:ascii="Times New Roman" w:eastAsia="Times New Roman" w:hAnsi="Times New Roman" w:cs="Times New Roman"/>
          <w:bCs/>
          <w:sz w:val="24"/>
          <w:szCs w:val="24"/>
          <w:lang w:val="en-US" w:eastAsia="it-IT"/>
        </w:rPr>
        <w:t xml:space="preserve"> </w:t>
      </w:r>
      <w:r w:rsidRPr="002F376A">
        <w:rPr>
          <w:rFonts w:ascii="Times New Roman" w:eastAsia="Times New Roman" w:hAnsi="Times New Roman" w:cs="Times New Roman"/>
          <w:bCs/>
          <w:sz w:val="24"/>
          <w:szCs w:val="24"/>
          <w:lang w:val="en-US" w:eastAsia="it-IT"/>
        </w:rPr>
        <w:t>trees</w:t>
      </w:r>
      <w:r>
        <w:rPr>
          <w:rFonts w:ascii="Times New Roman" w:eastAsia="Times New Roman" w:hAnsi="Times New Roman" w:cs="Times New Roman"/>
          <w:bCs/>
          <w:sz w:val="24"/>
          <w:szCs w:val="24"/>
          <w:lang w:val="en-US" w:eastAsia="it-IT"/>
        </w:rPr>
        <w:t xml:space="preserve"> (forest)</w:t>
      </w:r>
      <w:r w:rsidRPr="002F376A">
        <w:rPr>
          <w:rFonts w:ascii="Times New Roman" w:eastAsia="Times New Roman" w:hAnsi="Times New Roman" w:cs="Times New Roman"/>
          <w:bCs/>
          <w:sz w:val="24"/>
          <w:szCs w:val="24"/>
          <w:lang w:val="en-US" w:eastAsia="it-IT"/>
        </w:rPr>
        <w:t>,</w:t>
      </w:r>
      <w:r>
        <w:rPr>
          <w:rFonts w:ascii="Times New Roman" w:eastAsia="Times New Roman" w:hAnsi="Times New Roman" w:cs="Times New Roman"/>
          <w:bCs/>
          <w:sz w:val="24"/>
          <w:szCs w:val="24"/>
          <w:lang w:val="en-US" w:eastAsia="it-IT"/>
        </w:rPr>
        <w:t xml:space="preserve"> </w:t>
      </w:r>
      <w:r w:rsidRPr="002F376A">
        <w:rPr>
          <w:rFonts w:ascii="Times New Roman" w:eastAsia="Times New Roman" w:hAnsi="Times New Roman" w:cs="Times New Roman"/>
          <w:bCs/>
          <w:sz w:val="24"/>
          <w:szCs w:val="24"/>
          <w:lang w:val="en-US" w:eastAsia="it-IT"/>
        </w:rPr>
        <w:t>each</w:t>
      </w:r>
      <w:r>
        <w:rPr>
          <w:rFonts w:ascii="Times New Roman" w:eastAsia="Times New Roman" w:hAnsi="Times New Roman" w:cs="Times New Roman"/>
          <w:bCs/>
          <w:sz w:val="24"/>
          <w:szCs w:val="24"/>
          <w:lang w:val="en-US" w:eastAsia="it-IT"/>
        </w:rPr>
        <w:t xml:space="preserve"> </w:t>
      </w:r>
      <w:r w:rsidRPr="002F376A">
        <w:rPr>
          <w:rFonts w:ascii="Times New Roman" w:eastAsia="Times New Roman" w:hAnsi="Times New Roman" w:cs="Times New Roman"/>
          <w:bCs/>
          <w:sz w:val="24"/>
          <w:szCs w:val="24"/>
          <w:lang w:val="en-US" w:eastAsia="it-IT"/>
        </w:rPr>
        <w:t>of</w:t>
      </w:r>
      <w:r>
        <w:rPr>
          <w:rFonts w:ascii="Times New Roman" w:eastAsia="Times New Roman" w:hAnsi="Times New Roman" w:cs="Times New Roman"/>
          <w:bCs/>
          <w:sz w:val="24"/>
          <w:szCs w:val="24"/>
          <w:lang w:val="en-US" w:eastAsia="it-IT"/>
        </w:rPr>
        <w:t xml:space="preserve"> </w:t>
      </w:r>
      <w:r w:rsidRPr="002F376A">
        <w:rPr>
          <w:rFonts w:ascii="Times New Roman" w:eastAsia="Times New Roman" w:hAnsi="Times New Roman" w:cs="Times New Roman"/>
          <w:bCs/>
          <w:sz w:val="24"/>
          <w:szCs w:val="24"/>
          <w:lang w:val="en-US" w:eastAsia="it-IT"/>
        </w:rPr>
        <w:t>which</w:t>
      </w:r>
      <w:r>
        <w:rPr>
          <w:rFonts w:ascii="Times New Roman" w:eastAsia="Times New Roman" w:hAnsi="Times New Roman" w:cs="Times New Roman"/>
          <w:bCs/>
          <w:sz w:val="24"/>
          <w:szCs w:val="24"/>
          <w:lang w:val="en-US" w:eastAsia="it-IT"/>
        </w:rPr>
        <w:t xml:space="preserve"> </w:t>
      </w:r>
      <w:r w:rsidRPr="002F376A">
        <w:rPr>
          <w:rFonts w:ascii="Times New Roman" w:eastAsia="Times New Roman" w:hAnsi="Times New Roman" w:cs="Times New Roman"/>
          <w:bCs/>
          <w:sz w:val="24"/>
          <w:szCs w:val="24"/>
          <w:lang w:val="en-US" w:eastAsia="it-IT"/>
        </w:rPr>
        <w:t>is</w:t>
      </w:r>
      <w:r>
        <w:rPr>
          <w:rFonts w:ascii="Times New Roman" w:eastAsia="Times New Roman" w:hAnsi="Times New Roman" w:cs="Times New Roman"/>
          <w:bCs/>
          <w:sz w:val="24"/>
          <w:szCs w:val="24"/>
          <w:lang w:val="en-US" w:eastAsia="it-IT"/>
        </w:rPr>
        <w:t xml:space="preserve"> </w:t>
      </w:r>
      <w:r w:rsidRPr="002F376A">
        <w:rPr>
          <w:rFonts w:ascii="Times New Roman" w:eastAsia="Times New Roman" w:hAnsi="Times New Roman" w:cs="Times New Roman"/>
          <w:bCs/>
          <w:sz w:val="24"/>
          <w:szCs w:val="24"/>
          <w:lang w:val="en-US" w:eastAsia="it-IT"/>
        </w:rPr>
        <w:t>built</w:t>
      </w:r>
      <w:r>
        <w:rPr>
          <w:rFonts w:ascii="Times New Roman" w:eastAsia="Times New Roman" w:hAnsi="Times New Roman" w:cs="Times New Roman"/>
          <w:bCs/>
          <w:sz w:val="24"/>
          <w:szCs w:val="24"/>
          <w:lang w:val="en-US" w:eastAsia="it-IT"/>
        </w:rPr>
        <w:t xml:space="preserve"> </w:t>
      </w:r>
      <w:r w:rsidRPr="002F376A">
        <w:rPr>
          <w:rFonts w:ascii="Times New Roman" w:eastAsia="Times New Roman" w:hAnsi="Times New Roman" w:cs="Times New Roman"/>
          <w:bCs/>
          <w:sz w:val="24"/>
          <w:szCs w:val="24"/>
          <w:lang w:val="en-US" w:eastAsia="it-IT"/>
        </w:rPr>
        <w:t>on</w:t>
      </w:r>
      <w:r>
        <w:rPr>
          <w:rFonts w:ascii="Times New Roman" w:eastAsia="Times New Roman" w:hAnsi="Times New Roman" w:cs="Times New Roman"/>
          <w:bCs/>
          <w:sz w:val="24"/>
          <w:szCs w:val="24"/>
          <w:lang w:val="en-US" w:eastAsia="it-IT"/>
        </w:rPr>
        <w:t xml:space="preserve"> </w:t>
      </w:r>
      <w:r w:rsidRPr="002F376A">
        <w:rPr>
          <w:rFonts w:ascii="Times New Roman" w:eastAsia="Times New Roman" w:hAnsi="Times New Roman" w:cs="Times New Roman"/>
          <w:bCs/>
          <w:sz w:val="24"/>
          <w:szCs w:val="24"/>
          <w:lang w:val="en-US" w:eastAsia="it-IT"/>
        </w:rPr>
        <w:t>a</w:t>
      </w:r>
      <w:r>
        <w:rPr>
          <w:rFonts w:ascii="Times New Roman" w:eastAsia="Times New Roman" w:hAnsi="Times New Roman" w:cs="Times New Roman"/>
          <w:bCs/>
          <w:sz w:val="24"/>
          <w:szCs w:val="24"/>
          <w:lang w:val="en-US" w:eastAsia="it-IT"/>
        </w:rPr>
        <w:t xml:space="preserve"> </w:t>
      </w:r>
      <w:r w:rsidRPr="002F376A">
        <w:rPr>
          <w:rFonts w:ascii="Times New Roman" w:eastAsia="Times New Roman" w:hAnsi="Times New Roman" w:cs="Times New Roman"/>
          <w:bCs/>
          <w:sz w:val="24"/>
          <w:szCs w:val="24"/>
          <w:lang w:val="en-US" w:eastAsia="it-IT"/>
        </w:rPr>
        <w:t>bootstrap</w:t>
      </w:r>
      <w:r>
        <w:rPr>
          <w:rFonts w:ascii="Times New Roman" w:eastAsia="Times New Roman" w:hAnsi="Times New Roman" w:cs="Times New Roman"/>
          <w:bCs/>
          <w:sz w:val="24"/>
          <w:szCs w:val="24"/>
          <w:lang w:val="en-US" w:eastAsia="it-IT"/>
        </w:rPr>
        <w:t xml:space="preserve"> </w:t>
      </w:r>
      <w:r w:rsidRPr="002F376A">
        <w:rPr>
          <w:rFonts w:ascii="Times New Roman" w:eastAsia="Times New Roman" w:hAnsi="Times New Roman" w:cs="Times New Roman"/>
          <w:bCs/>
          <w:sz w:val="24"/>
          <w:szCs w:val="24"/>
          <w:lang w:val="en-US" w:eastAsia="it-IT"/>
        </w:rPr>
        <w:t>sample of the</w:t>
      </w:r>
      <w:r>
        <w:rPr>
          <w:rFonts w:ascii="Times New Roman" w:eastAsia="Times New Roman" w:hAnsi="Times New Roman" w:cs="Times New Roman"/>
          <w:bCs/>
          <w:sz w:val="24"/>
          <w:szCs w:val="24"/>
          <w:lang w:val="en-US" w:eastAsia="it-IT"/>
        </w:rPr>
        <w:t xml:space="preserve"> </w:t>
      </w:r>
      <w:r w:rsidRPr="002F376A">
        <w:rPr>
          <w:rFonts w:ascii="Times New Roman" w:eastAsia="Times New Roman" w:hAnsi="Times New Roman" w:cs="Times New Roman"/>
          <w:bCs/>
          <w:sz w:val="24"/>
          <w:szCs w:val="24"/>
          <w:lang w:val="en-US" w:eastAsia="it-IT"/>
        </w:rPr>
        <w:t>training</w:t>
      </w:r>
      <w:r>
        <w:rPr>
          <w:rFonts w:ascii="Times New Roman" w:eastAsia="Times New Roman" w:hAnsi="Times New Roman" w:cs="Times New Roman"/>
          <w:bCs/>
          <w:sz w:val="24"/>
          <w:szCs w:val="24"/>
          <w:lang w:val="en-US" w:eastAsia="it-IT"/>
        </w:rPr>
        <w:t xml:space="preserve"> </w:t>
      </w:r>
      <w:r w:rsidRPr="002F376A">
        <w:rPr>
          <w:rFonts w:ascii="Times New Roman" w:eastAsia="Times New Roman" w:hAnsi="Times New Roman" w:cs="Times New Roman"/>
          <w:bCs/>
          <w:sz w:val="24"/>
          <w:szCs w:val="24"/>
          <w:lang w:val="en-US" w:eastAsia="it-IT"/>
        </w:rPr>
        <w:t>data using a randomly selected subset of variables</w:t>
      </w:r>
      <w:r w:rsidR="00347C02">
        <w:rPr>
          <w:rFonts w:ascii="Times New Roman" w:eastAsia="Times New Roman" w:hAnsi="Times New Roman" w:cs="Times New Roman"/>
          <w:bCs/>
          <w:sz w:val="24"/>
          <w:szCs w:val="24"/>
          <w:lang w:val="en-US" w:eastAsia="it-IT"/>
        </w:rPr>
        <w:t xml:space="preserve"> </w:t>
      </w:r>
      <w:r w:rsidR="00347C02">
        <w:rPr>
          <w:rFonts w:ascii="Times New Roman" w:eastAsia="Times New Roman" w:hAnsi="Times New Roman" w:cs="Times New Roman"/>
          <w:bCs/>
          <w:sz w:val="24"/>
          <w:szCs w:val="24"/>
          <w:lang w:val="en-US" w:eastAsia="it-IT"/>
        </w:rPr>
        <w:fldChar w:fldCharType="begin"/>
      </w:r>
      <w:r w:rsidR="00347C02">
        <w:rPr>
          <w:rFonts w:ascii="Times New Roman" w:eastAsia="Times New Roman" w:hAnsi="Times New Roman" w:cs="Times New Roman"/>
          <w:bCs/>
          <w:sz w:val="24"/>
          <w:szCs w:val="24"/>
          <w:lang w:val="en-US" w:eastAsia="it-IT"/>
        </w:rPr>
        <w:instrText xml:space="preserve"> ADDIN ZOTERO_ITEM CSL_CITATION {"citationID":"hQJ7H7PD","properties":{"formattedCitation":"[14, 15]","plainCitation":"[14, 15]"},"citationItems":[{"id":6466,"uris":["http://zotero.org/groups/183678/items/I2WHP8IQ"],"uri":["http://zotero.org/groups/183678/items/I2WHP8IQ"],"itemData":{"id":6466,"type":"article-journal","title":"Data mining in the Life Sciences with Random Forest: a walk in the park or lost in the jungle?","container-title":"Briefings in Bioinformatics","page":"315-326","volume":"14","issue":"3","source":"academic.oup.com","abstract":"Abstract.  In the Life Sciences ‘omics’ data is increasingly generated by different high-throughput technologies. Often only the integration of these data allow","DOI":"10.1093/bib/bbs034","ISSN":"1467-5463","shortTitle":"Data mining in the Life Sciences with Random Forest","journalAbbreviation":"Brief Bioinform","language":"en","author":[{"family":"Touw","given":"Wouter G."},{"family":"Bayjanov","given":"Jumamurat R."},{"family":"Overmars","given":"Lex"},{"family":"Backus","given":"Lennart"},{"family":"Boekhorst","given":"Jos"},{"family":"Wels","given":"Michiel"},{"family":"Hijum","given":"Van"},{"family":"T","given":"Sacha A. F."}],"issued":{"date-parts":[["2013",5,1]]}}},{"id":6469,"uris":["http://zotero.org/groups/183678/items/IPUMV7MW"],"uri":["http://zotero.org/groups/183678/items/IPUMV7MW"],"itemData":{"id":6469,"type":"article-journal","title":"Mining data with random forests: A survey and results of new tests","container-title":"Pattern Recognition","page":"330-349","volume":"44","issue":"2","source":"ScienceDirect","abstract":"Random forests (RF) has become a popular technique for classification, prediction, studying variable importance, variable selection, and outlier detection. There are numerous application examples of RF in a variety of fields. Several large scale comparisons including RF have been performed. There are numerous articles, where variable importance evaluations based on the variable importance measures available from RF are used for data exploration and understanding. Apart from the literature survey in RF area, this paper also presents results of new tests regarding variable rankings based on RF variable importance measures. We studied experimentally the consistency and generality of such rankings. Results of the studies indicate that there is no evidence supporting the belief in generality of such rankings. A high variance of variable importance evaluations was observed in the case of small number of trees and small data sets.","DOI":"10.1016/j.patcog.2010.08.011","ISSN":"0031-3203","shortTitle":"Mining data with random forests","journalAbbreviation":"Pattern Recognition","author":[{"family":"Verikas","given":"A."},{"family":"Gelzinis","given":"A."},{"family":"Bacauskiene","given":"M."}],"issued":{"date-parts":[["2011",2,1]]}}}],"schema":"https://github.com/citation-style-language/schema/raw/master/csl-citation.json"} </w:instrText>
      </w:r>
      <w:r w:rsidR="00347C02">
        <w:rPr>
          <w:rFonts w:ascii="Times New Roman" w:eastAsia="Times New Roman" w:hAnsi="Times New Roman" w:cs="Times New Roman"/>
          <w:bCs/>
          <w:sz w:val="24"/>
          <w:szCs w:val="24"/>
          <w:lang w:val="en-US" w:eastAsia="it-IT"/>
        </w:rPr>
        <w:fldChar w:fldCharType="separate"/>
      </w:r>
      <w:r w:rsidR="00347C02" w:rsidRPr="008F20C4">
        <w:rPr>
          <w:rFonts w:ascii="Times New Roman" w:hAnsi="Times New Roman" w:cs="Times New Roman"/>
          <w:sz w:val="24"/>
          <w:lang w:val="en-US"/>
        </w:rPr>
        <w:t>[14, 15]</w:t>
      </w:r>
      <w:r w:rsidR="00347C02">
        <w:rPr>
          <w:rFonts w:ascii="Times New Roman" w:eastAsia="Times New Roman" w:hAnsi="Times New Roman" w:cs="Times New Roman"/>
          <w:bCs/>
          <w:sz w:val="24"/>
          <w:szCs w:val="24"/>
          <w:lang w:val="en-US" w:eastAsia="it-IT"/>
        </w:rPr>
        <w:fldChar w:fldCharType="end"/>
      </w:r>
      <w:r w:rsidRPr="002F376A">
        <w:rPr>
          <w:rFonts w:ascii="Times New Roman" w:eastAsia="Times New Roman" w:hAnsi="Times New Roman" w:cs="Times New Roman"/>
          <w:bCs/>
          <w:sz w:val="24"/>
          <w:szCs w:val="24"/>
          <w:lang w:val="en-US" w:eastAsia="it-IT"/>
        </w:rPr>
        <w:t xml:space="preserve">. </w:t>
      </w:r>
      <w:r w:rsidR="00E918CA" w:rsidRPr="007F2B7B">
        <w:rPr>
          <w:rFonts w:ascii="Times New Roman" w:eastAsia="Times New Roman" w:hAnsi="Times New Roman" w:cs="Times New Roman"/>
          <w:bCs/>
          <w:sz w:val="24"/>
          <w:szCs w:val="24"/>
          <w:lang w:val="en-US" w:eastAsia="it-IT"/>
        </w:rPr>
        <w:t>In a typical</w:t>
      </w:r>
      <w:r w:rsidR="00E918CA">
        <w:rPr>
          <w:rFonts w:ascii="Times New Roman" w:eastAsia="Times New Roman" w:hAnsi="Times New Roman" w:cs="Times New Roman"/>
          <w:bCs/>
          <w:sz w:val="24"/>
          <w:szCs w:val="24"/>
          <w:lang w:val="en-US" w:eastAsia="it-IT"/>
        </w:rPr>
        <w:t xml:space="preserve"> </w:t>
      </w:r>
      <w:r w:rsidR="00E918CA" w:rsidRPr="007F2B7B">
        <w:rPr>
          <w:rFonts w:ascii="Times New Roman" w:eastAsia="Times New Roman" w:hAnsi="Times New Roman" w:cs="Times New Roman"/>
          <w:bCs/>
          <w:sz w:val="24"/>
          <w:szCs w:val="24"/>
          <w:lang w:val="en-US" w:eastAsia="it-IT"/>
        </w:rPr>
        <w:t>bootstrap sample, approximately 63% of the original</w:t>
      </w:r>
      <w:r w:rsidR="00E918CA">
        <w:rPr>
          <w:rFonts w:ascii="Times New Roman" w:eastAsia="Times New Roman" w:hAnsi="Times New Roman" w:cs="Times New Roman"/>
          <w:bCs/>
          <w:sz w:val="24"/>
          <w:szCs w:val="24"/>
          <w:lang w:val="en-US" w:eastAsia="it-IT"/>
        </w:rPr>
        <w:t xml:space="preserve"> </w:t>
      </w:r>
      <w:r w:rsidR="00E918CA" w:rsidRPr="007F2B7B">
        <w:rPr>
          <w:rFonts w:ascii="Times New Roman" w:eastAsia="Times New Roman" w:hAnsi="Times New Roman" w:cs="Times New Roman"/>
          <w:bCs/>
          <w:sz w:val="24"/>
          <w:szCs w:val="24"/>
          <w:lang w:val="en-US" w:eastAsia="it-IT"/>
        </w:rPr>
        <w:t>observations occur at least once.</w:t>
      </w:r>
      <w:r w:rsidR="00E918CA">
        <w:rPr>
          <w:rFonts w:ascii="Times New Roman" w:eastAsia="Times New Roman" w:hAnsi="Times New Roman" w:cs="Times New Roman"/>
          <w:bCs/>
          <w:sz w:val="24"/>
          <w:szCs w:val="24"/>
          <w:lang w:val="en-US" w:eastAsia="it-IT"/>
        </w:rPr>
        <w:t xml:space="preserve"> </w:t>
      </w:r>
      <w:r w:rsidR="007F2B7B" w:rsidRPr="007F2B7B">
        <w:rPr>
          <w:rFonts w:ascii="Times New Roman" w:eastAsia="Times New Roman" w:hAnsi="Times New Roman" w:cs="Times New Roman"/>
          <w:bCs/>
          <w:sz w:val="24"/>
          <w:szCs w:val="24"/>
          <w:lang w:val="en-US" w:eastAsia="it-IT"/>
        </w:rPr>
        <w:t>Observations in the</w:t>
      </w:r>
      <w:r w:rsidR="007F2B7B">
        <w:rPr>
          <w:rFonts w:ascii="Times New Roman" w:eastAsia="Times New Roman" w:hAnsi="Times New Roman" w:cs="Times New Roman"/>
          <w:bCs/>
          <w:sz w:val="24"/>
          <w:szCs w:val="24"/>
          <w:lang w:val="en-US" w:eastAsia="it-IT"/>
        </w:rPr>
        <w:t xml:space="preserve"> </w:t>
      </w:r>
      <w:r w:rsidR="007F2B7B" w:rsidRPr="007F2B7B">
        <w:rPr>
          <w:rFonts w:ascii="Times New Roman" w:eastAsia="Times New Roman" w:hAnsi="Times New Roman" w:cs="Times New Roman"/>
          <w:bCs/>
          <w:sz w:val="24"/>
          <w:szCs w:val="24"/>
          <w:lang w:val="en-US" w:eastAsia="it-IT"/>
        </w:rPr>
        <w:t>original dataset that do not happen to occur in a bootstrap</w:t>
      </w:r>
      <w:r w:rsidR="007F2B7B">
        <w:rPr>
          <w:rFonts w:ascii="Times New Roman" w:eastAsia="Times New Roman" w:hAnsi="Times New Roman" w:cs="Times New Roman"/>
          <w:bCs/>
          <w:sz w:val="24"/>
          <w:szCs w:val="24"/>
          <w:lang w:val="en-US" w:eastAsia="it-IT"/>
        </w:rPr>
        <w:t xml:space="preserve"> </w:t>
      </w:r>
      <w:r w:rsidR="007F2B7B" w:rsidRPr="007F2B7B">
        <w:rPr>
          <w:rFonts w:ascii="Times New Roman" w:eastAsia="Times New Roman" w:hAnsi="Times New Roman" w:cs="Times New Roman"/>
          <w:bCs/>
          <w:sz w:val="24"/>
          <w:szCs w:val="24"/>
          <w:lang w:val="en-US" w:eastAsia="it-IT"/>
        </w:rPr>
        <w:t>sample are defined as out-of-bag observations</w:t>
      </w:r>
      <w:r w:rsidR="007F2B7B">
        <w:rPr>
          <w:rFonts w:ascii="Times New Roman" w:eastAsia="Times New Roman" w:hAnsi="Times New Roman" w:cs="Times New Roman"/>
          <w:bCs/>
          <w:sz w:val="24"/>
          <w:szCs w:val="24"/>
          <w:lang w:val="en-US" w:eastAsia="it-IT"/>
        </w:rPr>
        <w:t xml:space="preserve"> </w:t>
      </w:r>
      <w:r w:rsidR="007F2B7B" w:rsidRPr="007F2B7B">
        <w:rPr>
          <w:rFonts w:ascii="Times New Roman" w:eastAsia="Times New Roman" w:hAnsi="Times New Roman" w:cs="Times New Roman"/>
          <w:bCs/>
          <w:sz w:val="24"/>
          <w:szCs w:val="24"/>
          <w:lang w:val="en-US" w:eastAsia="it-IT"/>
        </w:rPr>
        <w:t>(OOB). A classification tree is fitted to each bootstrap</w:t>
      </w:r>
      <w:r w:rsidR="007F2B7B">
        <w:rPr>
          <w:rFonts w:ascii="Times New Roman" w:eastAsia="Times New Roman" w:hAnsi="Times New Roman" w:cs="Times New Roman"/>
          <w:bCs/>
          <w:sz w:val="24"/>
          <w:szCs w:val="24"/>
          <w:lang w:val="en-US" w:eastAsia="it-IT"/>
        </w:rPr>
        <w:t xml:space="preserve"> </w:t>
      </w:r>
      <w:r w:rsidR="007F2B7B" w:rsidRPr="007F2B7B">
        <w:rPr>
          <w:rFonts w:ascii="Times New Roman" w:eastAsia="Times New Roman" w:hAnsi="Times New Roman" w:cs="Times New Roman"/>
          <w:bCs/>
          <w:sz w:val="24"/>
          <w:szCs w:val="24"/>
          <w:lang w:val="en-US" w:eastAsia="it-IT"/>
        </w:rPr>
        <w:t>sample but, at each node, only a small number of randomly</w:t>
      </w:r>
      <w:r w:rsidR="007F2B7B">
        <w:rPr>
          <w:rFonts w:ascii="Times New Roman" w:eastAsia="Times New Roman" w:hAnsi="Times New Roman" w:cs="Times New Roman"/>
          <w:bCs/>
          <w:sz w:val="24"/>
          <w:szCs w:val="24"/>
          <w:lang w:val="en-US" w:eastAsia="it-IT"/>
        </w:rPr>
        <w:t xml:space="preserve"> </w:t>
      </w:r>
      <w:r w:rsidR="007F2B7B" w:rsidRPr="007F2B7B">
        <w:rPr>
          <w:rFonts w:ascii="Times New Roman" w:eastAsia="Times New Roman" w:hAnsi="Times New Roman" w:cs="Times New Roman"/>
          <w:bCs/>
          <w:sz w:val="24"/>
          <w:szCs w:val="24"/>
          <w:lang w:val="en-US" w:eastAsia="it-IT"/>
        </w:rPr>
        <w:t xml:space="preserve">selected variables are </w:t>
      </w:r>
      <w:r w:rsidR="00E918CA">
        <w:rPr>
          <w:rFonts w:ascii="Times New Roman" w:eastAsia="Times New Roman" w:hAnsi="Times New Roman" w:cs="Times New Roman"/>
          <w:bCs/>
          <w:sz w:val="24"/>
          <w:szCs w:val="24"/>
          <w:lang w:val="en-US" w:eastAsia="it-IT"/>
        </w:rPr>
        <w:lastRenderedPageBreak/>
        <w:t>included in the model</w:t>
      </w:r>
      <w:r w:rsidR="007F2B7B" w:rsidRPr="007F2B7B">
        <w:rPr>
          <w:rFonts w:ascii="Times New Roman" w:eastAsia="Times New Roman" w:hAnsi="Times New Roman" w:cs="Times New Roman"/>
          <w:bCs/>
          <w:sz w:val="24"/>
          <w:szCs w:val="24"/>
          <w:lang w:val="en-US" w:eastAsia="it-IT"/>
        </w:rPr>
        <w:t>.</w:t>
      </w:r>
      <w:r w:rsidR="007F2B7B">
        <w:rPr>
          <w:rFonts w:ascii="Times New Roman" w:eastAsia="Times New Roman" w:hAnsi="Times New Roman" w:cs="Times New Roman"/>
          <w:bCs/>
          <w:sz w:val="24"/>
          <w:szCs w:val="24"/>
          <w:lang w:val="en-US" w:eastAsia="it-IT"/>
        </w:rPr>
        <w:t xml:space="preserve"> </w:t>
      </w:r>
      <w:r w:rsidR="007F2B7B" w:rsidRPr="007F2B7B">
        <w:rPr>
          <w:rFonts w:ascii="Times New Roman" w:eastAsia="Times New Roman" w:hAnsi="Times New Roman" w:cs="Times New Roman"/>
          <w:bCs/>
          <w:sz w:val="24"/>
          <w:szCs w:val="24"/>
          <w:lang w:val="en-US" w:eastAsia="it-IT"/>
        </w:rPr>
        <w:t>The trees are fully grown, and each is used to</w:t>
      </w:r>
      <w:r w:rsidR="007F2B7B">
        <w:rPr>
          <w:rFonts w:ascii="Times New Roman" w:eastAsia="Times New Roman" w:hAnsi="Times New Roman" w:cs="Times New Roman"/>
          <w:bCs/>
          <w:sz w:val="24"/>
          <w:szCs w:val="24"/>
          <w:lang w:val="en-US" w:eastAsia="it-IT"/>
        </w:rPr>
        <w:t xml:space="preserve"> </w:t>
      </w:r>
      <w:r w:rsidR="007F2B7B" w:rsidRPr="007F2B7B">
        <w:rPr>
          <w:rFonts w:ascii="Times New Roman" w:eastAsia="Times New Roman" w:hAnsi="Times New Roman" w:cs="Times New Roman"/>
          <w:bCs/>
          <w:sz w:val="24"/>
          <w:szCs w:val="24"/>
          <w:lang w:val="en-US" w:eastAsia="it-IT"/>
        </w:rPr>
        <w:t>predict the OOB observations. The predicted class of an</w:t>
      </w:r>
      <w:r w:rsidR="007F2B7B">
        <w:rPr>
          <w:rFonts w:ascii="Times New Roman" w:eastAsia="Times New Roman" w:hAnsi="Times New Roman" w:cs="Times New Roman"/>
          <w:bCs/>
          <w:sz w:val="24"/>
          <w:szCs w:val="24"/>
          <w:lang w:val="en-US" w:eastAsia="it-IT"/>
        </w:rPr>
        <w:t xml:space="preserve"> </w:t>
      </w:r>
      <w:r w:rsidR="007F2B7B" w:rsidRPr="007F2B7B">
        <w:rPr>
          <w:rFonts w:ascii="Times New Roman" w:eastAsia="Times New Roman" w:hAnsi="Times New Roman" w:cs="Times New Roman"/>
          <w:bCs/>
          <w:sz w:val="24"/>
          <w:szCs w:val="24"/>
          <w:lang w:val="en-US" w:eastAsia="it-IT"/>
        </w:rPr>
        <w:t>observation is calculated by the majority vote of the</w:t>
      </w:r>
      <w:r w:rsidR="007F2B7B">
        <w:rPr>
          <w:rFonts w:ascii="Times New Roman" w:eastAsia="Times New Roman" w:hAnsi="Times New Roman" w:cs="Times New Roman"/>
          <w:bCs/>
          <w:sz w:val="24"/>
          <w:szCs w:val="24"/>
          <w:lang w:val="en-US" w:eastAsia="it-IT"/>
        </w:rPr>
        <w:t xml:space="preserve"> </w:t>
      </w:r>
      <w:r w:rsidR="007F2B7B" w:rsidRPr="007F2B7B">
        <w:rPr>
          <w:rFonts w:ascii="Times New Roman" w:eastAsia="Times New Roman" w:hAnsi="Times New Roman" w:cs="Times New Roman"/>
          <w:bCs/>
          <w:sz w:val="24"/>
          <w:szCs w:val="24"/>
          <w:lang w:val="en-US" w:eastAsia="it-IT"/>
        </w:rPr>
        <w:t>OOB predictions for that observation, with ties split</w:t>
      </w:r>
      <w:r w:rsidR="007F2B7B">
        <w:rPr>
          <w:rFonts w:ascii="Times New Roman" w:eastAsia="Times New Roman" w:hAnsi="Times New Roman" w:cs="Times New Roman"/>
          <w:bCs/>
          <w:sz w:val="24"/>
          <w:szCs w:val="24"/>
          <w:lang w:val="en-US" w:eastAsia="it-IT"/>
        </w:rPr>
        <w:t xml:space="preserve"> </w:t>
      </w:r>
      <w:r w:rsidR="007F2B7B" w:rsidRPr="007F2B7B">
        <w:rPr>
          <w:rFonts w:ascii="Times New Roman" w:eastAsia="Times New Roman" w:hAnsi="Times New Roman" w:cs="Times New Roman"/>
          <w:bCs/>
          <w:sz w:val="24"/>
          <w:szCs w:val="24"/>
          <w:lang w:val="en-US" w:eastAsia="it-IT"/>
        </w:rPr>
        <w:t>randomly. Accuracies and error rates are computed for</w:t>
      </w:r>
      <w:r w:rsidR="007F2B7B">
        <w:rPr>
          <w:rFonts w:ascii="Times New Roman" w:eastAsia="Times New Roman" w:hAnsi="Times New Roman" w:cs="Times New Roman"/>
          <w:bCs/>
          <w:sz w:val="24"/>
          <w:szCs w:val="24"/>
          <w:lang w:val="en-US" w:eastAsia="it-IT"/>
        </w:rPr>
        <w:t xml:space="preserve"> </w:t>
      </w:r>
      <w:r w:rsidR="007F2B7B" w:rsidRPr="007F2B7B">
        <w:rPr>
          <w:rFonts w:ascii="Times New Roman" w:eastAsia="Times New Roman" w:hAnsi="Times New Roman" w:cs="Times New Roman"/>
          <w:bCs/>
          <w:sz w:val="24"/>
          <w:szCs w:val="24"/>
          <w:lang w:val="en-US" w:eastAsia="it-IT"/>
        </w:rPr>
        <w:t>each observation using OOB predictions, and then</w:t>
      </w:r>
      <w:r w:rsidR="007F2B7B">
        <w:rPr>
          <w:rFonts w:ascii="Times New Roman" w:eastAsia="Times New Roman" w:hAnsi="Times New Roman" w:cs="Times New Roman"/>
          <w:bCs/>
          <w:sz w:val="24"/>
          <w:szCs w:val="24"/>
          <w:lang w:val="en-US" w:eastAsia="it-IT"/>
        </w:rPr>
        <w:t xml:space="preserve"> </w:t>
      </w:r>
      <w:r w:rsidR="007F2B7B" w:rsidRPr="007F2B7B">
        <w:rPr>
          <w:rFonts w:ascii="Times New Roman" w:eastAsia="Times New Roman" w:hAnsi="Times New Roman" w:cs="Times New Roman"/>
          <w:bCs/>
          <w:sz w:val="24"/>
          <w:szCs w:val="24"/>
          <w:lang w:val="en-US" w:eastAsia="it-IT"/>
        </w:rPr>
        <w:t>averaged over all observations. Because the OOB</w:t>
      </w:r>
      <w:r w:rsidR="007F2B7B">
        <w:rPr>
          <w:rFonts w:ascii="Times New Roman" w:eastAsia="Times New Roman" w:hAnsi="Times New Roman" w:cs="Times New Roman"/>
          <w:bCs/>
          <w:sz w:val="24"/>
          <w:szCs w:val="24"/>
          <w:lang w:val="en-US" w:eastAsia="it-IT"/>
        </w:rPr>
        <w:t xml:space="preserve"> </w:t>
      </w:r>
      <w:r w:rsidR="007F2B7B" w:rsidRPr="007F2B7B">
        <w:rPr>
          <w:rFonts w:ascii="Times New Roman" w:eastAsia="Times New Roman" w:hAnsi="Times New Roman" w:cs="Times New Roman"/>
          <w:bCs/>
          <w:sz w:val="24"/>
          <w:szCs w:val="24"/>
          <w:lang w:val="en-US" w:eastAsia="it-IT"/>
        </w:rPr>
        <w:t>observations were not used in the fitting of the trees, the</w:t>
      </w:r>
      <w:r w:rsidR="007F2B7B">
        <w:rPr>
          <w:rFonts w:ascii="Times New Roman" w:eastAsia="Times New Roman" w:hAnsi="Times New Roman" w:cs="Times New Roman"/>
          <w:bCs/>
          <w:sz w:val="24"/>
          <w:szCs w:val="24"/>
          <w:lang w:val="en-US" w:eastAsia="it-IT"/>
        </w:rPr>
        <w:t xml:space="preserve"> </w:t>
      </w:r>
      <w:r w:rsidR="007F2B7B" w:rsidRPr="007F2B7B">
        <w:rPr>
          <w:rFonts w:ascii="Times New Roman" w:eastAsia="Times New Roman" w:hAnsi="Times New Roman" w:cs="Times New Roman"/>
          <w:bCs/>
          <w:sz w:val="24"/>
          <w:szCs w:val="24"/>
          <w:lang w:val="en-US" w:eastAsia="it-IT"/>
        </w:rPr>
        <w:t>OOB estimates are cross-validated accuracy estimates,</w:t>
      </w:r>
      <w:r w:rsidR="007F2B7B">
        <w:rPr>
          <w:rFonts w:ascii="Times New Roman" w:eastAsia="Times New Roman" w:hAnsi="Times New Roman" w:cs="Times New Roman"/>
          <w:bCs/>
          <w:sz w:val="24"/>
          <w:szCs w:val="24"/>
          <w:lang w:val="en-US" w:eastAsia="it-IT"/>
        </w:rPr>
        <w:t xml:space="preserve"> </w:t>
      </w:r>
      <w:r w:rsidR="007F2B7B" w:rsidRPr="007F2B7B">
        <w:rPr>
          <w:rFonts w:ascii="Times New Roman" w:eastAsia="Times New Roman" w:hAnsi="Times New Roman" w:cs="Times New Roman"/>
          <w:bCs/>
          <w:sz w:val="24"/>
          <w:szCs w:val="24"/>
          <w:lang w:val="en-US" w:eastAsia="it-IT"/>
        </w:rPr>
        <w:t>and represent an unbiased estimation of the generalization</w:t>
      </w:r>
      <w:r w:rsidR="007F2B7B">
        <w:rPr>
          <w:rFonts w:ascii="Times New Roman" w:eastAsia="Times New Roman" w:hAnsi="Times New Roman" w:cs="Times New Roman"/>
          <w:bCs/>
          <w:sz w:val="24"/>
          <w:szCs w:val="24"/>
          <w:lang w:val="en-US" w:eastAsia="it-IT"/>
        </w:rPr>
        <w:t xml:space="preserve"> </w:t>
      </w:r>
      <w:r w:rsidR="007F2B7B" w:rsidRPr="007F2B7B">
        <w:rPr>
          <w:rFonts w:ascii="Times New Roman" w:eastAsia="Times New Roman" w:hAnsi="Times New Roman" w:cs="Times New Roman"/>
          <w:bCs/>
          <w:sz w:val="24"/>
          <w:szCs w:val="24"/>
          <w:lang w:val="en-US" w:eastAsia="it-IT"/>
        </w:rPr>
        <w:t>error</w:t>
      </w:r>
      <w:r w:rsidR="00E918CA">
        <w:rPr>
          <w:rFonts w:ascii="Times New Roman" w:eastAsia="Times New Roman" w:hAnsi="Times New Roman" w:cs="Times New Roman"/>
          <w:bCs/>
          <w:sz w:val="24"/>
          <w:szCs w:val="24"/>
          <w:lang w:val="en-US" w:eastAsia="it-IT"/>
        </w:rPr>
        <w:t xml:space="preserve"> </w:t>
      </w:r>
      <w:r w:rsidR="00E918CA">
        <w:rPr>
          <w:rFonts w:ascii="Times New Roman" w:eastAsia="Times New Roman" w:hAnsi="Times New Roman" w:cs="Times New Roman"/>
          <w:bCs/>
          <w:sz w:val="24"/>
          <w:szCs w:val="24"/>
          <w:lang w:val="en-US" w:eastAsia="it-IT"/>
        </w:rPr>
        <w:fldChar w:fldCharType="begin"/>
      </w:r>
      <w:r w:rsidR="00347C02">
        <w:rPr>
          <w:rFonts w:ascii="Times New Roman" w:eastAsia="Times New Roman" w:hAnsi="Times New Roman" w:cs="Times New Roman"/>
          <w:bCs/>
          <w:sz w:val="24"/>
          <w:szCs w:val="24"/>
          <w:lang w:val="en-US" w:eastAsia="it-IT"/>
        </w:rPr>
        <w:instrText xml:space="preserve"> ADDIN ZOTERO_ITEM CSL_CITATION {"citationID":"a284cl9u3r7","properties":{"formattedCitation":"[16]","plainCitation":"[16]"},"citationItems":[{"id":1110,"uris":["http://zotero.org/groups/183678/items/4B6P38TZ"],"uri":["http://zotero.org/groups/183678/items/4B6P38TZ"],"itemData":{"id":1110,"type":"article-journal","title":"Phenotyping COPD by 1H NMR metabolomics of exhaled breath condensate","container-title":"Metabolomics","page":"302-311","volume":"10","issue":"2","source":"link.springer.com","abstract":"Spirometry is used to establish the diagnosis of chronic obstructive pulmonary disease (COPD) and to assess disease progression, but it seems inadequate to characterize COPD phenotypes. Metabolomics has been introduced for molecular fingerprinting of biosamples in a variety of clinical disorders. The aim of the study was to establish whether exhaled breath condensate (EBC) in COPD features a distinct metabolic fingerprint, and to identify the metabolites that characterize the EBC profile in COPD. EBC was collected using a home-made glass condenser in 37 stable COPD patients, and 25 non-obstructed controls. Samples were analyzed using proton nuclear magnetic resonance spectroscopy (1H NMR). Random forest was applied for both supervised and unsupervised learning, using spectral buckets as input variables. Metabolomics of EBC discriminated COPD patients from controls with an overall accuracy of 86 %. As compared to controls, EBC from COPD featured significantly lower (p &lt; 0.05) levels of acetone, valine and lysine, and significantly higher (p &lt; 0.05) levels of lactate, acetate, propionate, serine, proline, and tyrosine. Based on unsupervised analysis of NMR spectra, the COPD sample was split in three clusters, one of which had the highest prevalence of radiologic emphysema. NMR spectroscopy of EBC holds promise in COPD fingerprinting. It may prove valuable in outcome studies, and in assessing the efficacy of therapeutic interventions.","DOI":"10.1007/s11306-013-0572-3","ISSN":"1573-3882, 1573-3890","journalAbbreviation":"Metabolomics","language":"en","author":[{"family":"Bertini","given":"Ivano"},{"family":"Luchinat","given":"Claudio"},{"family":"Miniati","given":"Massimo"},{"family":"Monti","given":"Simonetta"},{"family":"Tenori","given":"Leonardo"}],"issued":{"date-parts":[["2013",7,31]]}}}],"schema":"https://github.com/citation-style-language/schema/raw/master/csl-citation.json"} </w:instrText>
      </w:r>
      <w:r w:rsidR="00E918CA">
        <w:rPr>
          <w:rFonts w:ascii="Times New Roman" w:eastAsia="Times New Roman" w:hAnsi="Times New Roman" w:cs="Times New Roman"/>
          <w:bCs/>
          <w:sz w:val="24"/>
          <w:szCs w:val="24"/>
          <w:lang w:val="en-US" w:eastAsia="it-IT"/>
        </w:rPr>
        <w:fldChar w:fldCharType="separate"/>
      </w:r>
      <w:r w:rsidR="00347C02" w:rsidRPr="008F20C4">
        <w:rPr>
          <w:rFonts w:ascii="Times New Roman" w:hAnsi="Times New Roman" w:cs="Times New Roman"/>
          <w:sz w:val="24"/>
          <w:lang w:val="en-US"/>
        </w:rPr>
        <w:t>[16]</w:t>
      </w:r>
      <w:r w:rsidR="00E918CA">
        <w:rPr>
          <w:rFonts w:ascii="Times New Roman" w:eastAsia="Times New Roman" w:hAnsi="Times New Roman" w:cs="Times New Roman"/>
          <w:bCs/>
          <w:sz w:val="24"/>
          <w:szCs w:val="24"/>
          <w:lang w:val="en-US" w:eastAsia="it-IT"/>
        </w:rPr>
        <w:fldChar w:fldCharType="end"/>
      </w:r>
      <w:r w:rsidR="007F2B7B" w:rsidRPr="007F2B7B">
        <w:rPr>
          <w:rFonts w:ascii="Times New Roman" w:eastAsia="Times New Roman" w:hAnsi="Times New Roman" w:cs="Times New Roman"/>
          <w:bCs/>
          <w:sz w:val="24"/>
          <w:szCs w:val="24"/>
          <w:lang w:val="en-US" w:eastAsia="it-IT"/>
        </w:rPr>
        <w:t xml:space="preserve">. </w:t>
      </w:r>
      <w:r w:rsidR="00E918CA" w:rsidRPr="00447059">
        <w:rPr>
          <w:rFonts w:ascii="Times New Roman" w:eastAsia="Times New Roman" w:hAnsi="Times New Roman" w:cs="Times New Roman"/>
          <w:bCs/>
          <w:sz w:val="24"/>
          <w:szCs w:val="24"/>
          <w:lang w:val="en-US" w:eastAsia="it-IT"/>
        </w:rPr>
        <w:t>The percentage of trees in the forest that assign one sample to a specific class can be inferred as a probability of class belonging</w:t>
      </w:r>
      <w:r w:rsidR="00E918CA">
        <w:rPr>
          <w:rFonts w:ascii="Times New Roman" w:eastAsia="Times New Roman" w:hAnsi="Times New Roman" w:cs="Times New Roman"/>
          <w:bCs/>
          <w:sz w:val="24"/>
          <w:szCs w:val="24"/>
          <w:lang w:val="en-US" w:eastAsia="it-IT"/>
        </w:rPr>
        <w:t xml:space="preserve"> </w:t>
      </w:r>
      <w:r w:rsidR="00E918CA" w:rsidRPr="00447059">
        <w:rPr>
          <w:rFonts w:ascii="Times New Roman" w:eastAsia="Times New Roman" w:hAnsi="Times New Roman" w:cs="Times New Roman"/>
          <w:bCs/>
          <w:sz w:val="24"/>
          <w:szCs w:val="24"/>
          <w:lang w:val="en-US" w:eastAsia="it-IT"/>
        </w:rPr>
        <w:fldChar w:fldCharType="begin"/>
      </w:r>
      <w:r w:rsidR="00347C02">
        <w:rPr>
          <w:rFonts w:ascii="Times New Roman" w:eastAsia="Times New Roman" w:hAnsi="Times New Roman" w:cs="Times New Roman"/>
          <w:bCs/>
          <w:sz w:val="24"/>
          <w:szCs w:val="24"/>
          <w:lang w:val="en-US" w:eastAsia="it-IT"/>
        </w:rPr>
        <w:instrText xml:space="preserve"> ADDIN ZOTERO_ITEM CSL_CITATION {"citationID":"2ko2v5225u","properties":{"formattedCitation":"[17]","plainCitation":"[17]"},"citationItems":[{"id":1028,"uris":["http://zotero.org/groups/183678/items/5I8QG4I2"],"uri":["http://zotero.org/groups/183678/items/5I8QG4I2"],"itemData":{"id":1028,"type":"article-journal","title":"Serum metabolomic profiles evaluated after surgery may identify patients with oestrogen receptor negative early breast cancer at increased risk of disease recurrence. Results from a retrospective study","container-title":"Molecular Oncology","page":"128-139","volume":"9","issue":"1","source":"NCBI PubMed","abstract":"PURPOSE: Metabolomics is a global study of metabolites in biological samples. In this study we explored whether serum metabolomic spectra could distinguish between early and metastatic breast cancer patients and predict disease relapse.\nMETHODS: Serum samples were analysed from women with metastatic (n = 95) and predominantly oestrogen receptor (ER) negative early stage (n = 80) breast cancer using high resolution nuclear magnetic resonance spectroscopy. Multivariate statistics and a Random Forest classifier were used to create a prognostic model for disease relapse in early patients.\nRESULTS: In the early breast cancer training set (n = 40), metabolomics correctly distinguished between early and metastatic disease in 83.7% of cases. A prognostic risk model predicted relapse with 90% sensitivity (95% CI 74.9-94.8%), 67% specificity (95% CI 63.0-73.4%) and 73% predictive accuracy (95% CI 70.6-74.8%). These results were reproduced in an independent early breast cancer set (n = 40), with 82% sensitivity, 72% specificity and 75% predictive accuracy. Disease relapse was associated with significantly lower levels of histidine (p = 0.0003) and higher levels of glucose (p = 0.01), and lipids (p = 0.0003), compared with patients with no relapse.\nCONCLUSIONS: The performance of a serum metabolomic prognostic model for disease relapse in individuals with ER-negative early stage breast cancer is promising. A confirmation study is ongoing to better define the potential of metabolomics as a host and tumour-derived prognostic tool.","DOI":"10.1016/j.molonc.2014.07.012","ISSN":"1878-0261","note":"PMID: 25151299","journalAbbreviation":"Mol Oncol","language":"eng","author":[{"family":"Tenori","given":"Leonardo"},{"family":"Oakman","given":"Catherine"},{"family":"Morris","given":"Patrick G."},{"family":"Gralka","given":"Ewa"},{"family":"Turner","given":"Natalie"},{"family":"Cappadona","given":"Silvia"},{"family":"Fornier","given":"Monica"},{"family":"Hudis","given":"Cliff"},{"family":"Norton","given":"Larry"},{"family":"Luchinat","given":"Claudio"},{"family":"Di Leo","given":"Angelo"}],"issued":{"date-parts":[["2015",1]]}}}],"schema":"https://github.com/citation-style-language/schema/raw/master/csl-citation.json"} </w:instrText>
      </w:r>
      <w:r w:rsidR="00E918CA" w:rsidRPr="00447059">
        <w:rPr>
          <w:rFonts w:ascii="Times New Roman" w:eastAsia="Times New Roman" w:hAnsi="Times New Roman" w:cs="Times New Roman"/>
          <w:bCs/>
          <w:sz w:val="24"/>
          <w:szCs w:val="24"/>
          <w:lang w:val="en-US" w:eastAsia="it-IT"/>
        </w:rPr>
        <w:fldChar w:fldCharType="separate"/>
      </w:r>
      <w:r w:rsidR="00347C02" w:rsidRPr="008F20C4">
        <w:rPr>
          <w:rFonts w:ascii="Times New Roman" w:hAnsi="Times New Roman" w:cs="Times New Roman"/>
          <w:sz w:val="24"/>
        </w:rPr>
        <w:t>[17]</w:t>
      </w:r>
      <w:r w:rsidR="00E918CA" w:rsidRPr="00447059">
        <w:rPr>
          <w:rFonts w:ascii="Times New Roman" w:eastAsia="Times New Roman" w:hAnsi="Times New Roman" w:cs="Times New Roman"/>
          <w:bCs/>
          <w:sz w:val="24"/>
          <w:szCs w:val="24"/>
          <w:lang w:val="en-US" w:eastAsia="it-IT"/>
        </w:rPr>
        <w:fldChar w:fldCharType="end"/>
      </w:r>
      <w:r w:rsidR="00E918CA" w:rsidRPr="00447059">
        <w:rPr>
          <w:rFonts w:ascii="Times New Roman" w:eastAsia="Times New Roman" w:hAnsi="Times New Roman" w:cs="Times New Roman"/>
          <w:bCs/>
          <w:sz w:val="24"/>
          <w:szCs w:val="24"/>
          <w:lang w:val="en-US" w:eastAsia="it-IT"/>
        </w:rPr>
        <w:t>.</w:t>
      </w:r>
    </w:p>
    <w:p w14:paraId="473EC15F" w14:textId="77777777" w:rsidR="00EF2800" w:rsidRPr="00447059" w:rsidRDefault="007F3B89"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r>
        <w:rPr>
          <w:rFonts w:ascii="Times New Roman" w:eastAsia="Times New Roman" w:hAnsi="Times New Roman" w:cs="Times New Roman"/>
          <w:bCs/>
          <w:sz w:val="24"/>
          <w:szCs w:val="24"/>
          <w:lang w:val="en-US" w:eastAsia="it-IT"/>
        </w:rPr>
        <w:t>In our case, e</w:t>
      </w:r>
      <w:r w:rsidR="00EF2800" w:rsidRPr="00447059">
        <w:rPr>
          <w:rFonts w:ascii="Times New Roman" w:eastAsia="Times New Roman" w:hAnsi="Times New Roman" w:cs="Times New Roman"/>
          <w:bCs/>
          <w:sz w:val="24"/>
          <w:szCs w:val="24"/>
          <w:lang w:val="en-US" w:eastAsia="it-IT"/>
        </w:rPr>
        <w:t>ach tree is used to predict whether a sample is associated with positive or negative outcome</w:t>
      </w:r>
      <w:r>
        <w:rPr>
          <w:rFonts w:ascii="Times New Roman" w:eastAsia="Times New Roman" w:hAnsi="Times New Roman" w:cs="Times New Roman"/>
          <w:bCs/>
          <w:sz w:val="24"/>
          <w:szCs w:val="24"/>
          <w:lang w:val="en-US" w:eastAsia="it-IT"/>
        </w:rPr>
        <w:t xml:space="preserve"> (alive or dead patients)</w:t>
      </w:r>
      <w:r w:rsidR="00EF2800" w:rsidRPr="00447059">
        <w:rPr>
          <w:rFonts w:ascii="Times New Roman" w:eastAsia="Times New Roman" w:hAnsi="Times New Roman" w:cs="Times New Roman"/>
          <w:bCs/>
          <w:sz w:val="24"/>
          <w:szCs w:val="24"/>
          <w:lang w:val="en-US" w:eastAsia="it-IT"/>
        </w:rPr>
        <w:t xml:space="preserve">. For each patient, a score was created that expresses the extent to which the serum metabolomic profile appears to be </w:t>
      </w:r>
      <w:proofErr w:type="gramStart"/>
      <w:r w:rsidR="00EF2800" w:rsidRPr="00447059">
        <w:rPr>
          <w:rFonts w:ascii="Times New Roman" w:eastAsia="Times New Roman" w:hAnsi="Times New Roman" w:cs="Times New Roman"/>
          <w:bCs/>
          <w:sz w:val="24"/>
          <w:szCs w:val="24"/>
          <w:lang w:val="en-US" w:eastAsia="it-IT"/>
        </w:rPr>
        <w:t>similar to</w:t>
      </w:r>
      <w:proofErr w:type="gramEnd"/>
      <w:r w:rsidR="00EF2800" w:rsidRPr="00447059">
        <w:rPr>
          <w:rFonts w:ascii="Times New Roman" w:eastAsia="Times New Roman" w:hAnsi="Times New Roman" w:cs="Times New Roman"/>
          <w:bCs/>
          <w:sz w:val="24"/>
          <w:szCs w:val="24"/>
          <w:lang w:val="en-US" w:eastAsia="it-IT"/>
        </w:rPr>
        <w:t xml:space="preserve"> the one of </w:t>
      </w:r>
      <w:r>
        <w:rPr>
          <w:rFonts w:ascii="Times New Roman" w:eastAsia="Times New Roman" w:hAnsi="Times New Roman" w:cs="Times New Roman"/>
          <w:bCs/>
          <w:sz w:val="24"/>
          <w:szCs w:val="24"/>
          <w:lang w:val="en-US" w:eastAsia="it-IT"/>
        </w:rPr>
        <w:t xml:space="preserve">dead </w:t>
      </w:r>
      <w:r w:rsidR="00EF2800" w:rsidRPr="00447059">
        <w:rPr>
          <w:rFonts w:ascii="Times New Roman" w:eastAsia="Times New Roman" w:hAnsi="Times New Roman" w:cs="Times New Roman"/>
          <w:bCs/>
          <w:sz w:val="24"/>
          <w:szCs w:val="24"/>
          <w:lang w:val="en-US" w:eastAsia="it-IT"/>
        </w:rPr>
        <w:t xml:space="preserve">patients, designated as the ‘RF risk score’. This score is based on the percentage of trees in the ensemble that misclassify the sample as belonging to the cohort of </w:t>
      </w:r>
      <w:r>
        <w:rPr>
          <w:rFonts w:ascii="Times New Roman" w:eastAsia="Times New Roman" w:hAnsi="Times New Roman" w:cs="Times New Roman"/>
          <w:bCs/>
          <w:sz w:val="24"/>
          <w:szCs w:val="24"/>
          <w:lang w:val="en-US" w:eastAsia="it-IT"/>
        </w:rPr>
        <w:t xml:space="preserve">dead </w:t>
      </w:r>
      <w:r w:rsidR="00EF2800" w:rsidRPr="00447059">
        <w:rPr>
          <w:rFonts w:ascii="Times New Roman" w:eastAsia="Times New Roman" w:hAnsi="Times New Roman" w:cs="Times New Roman"/>
          <w:bCs/>
          <w:sz w:val="24"/>
          <w:szCs w:val="24"/>
          <w:lang w:val="en-US" w:eastAsia="it-IT"/>
        </w:rPr>
        <w:t xml:space="preserve">patients. For each patient, three RF scores were derived using the three types of spectra acquired. For all calculations, the R package ‘Random Forest’ </w:t>
      </w:r>
      <w:r w:rsidR="00EF2800" w:rsidRPr="00447059">
        <w:rPr>
          <w:rFonts w:ascii="Times New Roman" w:eastAsia="Times New Roman" w:hAnsi="Times New Roman" w:cs="Times New Roman"/>
          <w:bCs/>
          <w:sz w:val="24"/>
          <w:szCs w:val="24"/>
          <w:lang w:val="en-US" w:eastAsia="it-IT"/>
        </w:rPr>
        <w:fldChar w:fldCharType="begin"/>
      </w:r>
      <w:r w:rsidR="00792B0C">
        <w:rPr>
          <w:rFonts w:ascii="Times New Roman" w:eastAsia="Times New Roman" w:hAnsi="Times New Roman" w:cs="Times New Roman"/>
          <w:bCs/>
          <w:sz w:val="24"/>
          <w:szCs w:val="24"/>
          <w:lang w:val="en-US" w:eastAsia="it-IT"/>
        </w:rPr>
        <w:instrText xml:space="preserve"> ADDIN ZOTERO_ITEM CSL_CITATION {"citationID":"9rs175slm","properties":{"formattedCitation":"[12]","plainCitation":"[12]"},"citationItems":[{"id":792,"uris":["http://zotero.org/groups/183678/items/U5F3JC5B"],"uri":["http://zotero.org/groups/183678/items/U5F3JC5B"],"itemData":{"id":792,"type":"article-journal","title":"Random Forests","container-title":"Machine Learning","page":"5-32","volume":"45","issue":"1","ISSN":"0885-6125","author":[{"family":"Breiman","given":"Leo"}],"issued":{"date-parts":[["2001",10,1]]}}}],"schema":"https://github.com/citation-style-language/schema/raw/master/csl-citation.json"} </w:instrText>
      </w:r>
      <w:r w:rsidR="00EF2800" w:rsidRPr="00447059">
        <w:rPr>
          <w:rFonts w:ascii="Times New Roman" w:eastAsia="Times New Roman" w:hAnsi="Times New Roman" w:cs="Times New Roman"/>
          <w:bCs/>
          <w:sz w:val="24"/>
          <w:szCs w:val="24"/>
          <w:lang w:val="en-US" w:eastAsia="it-IT"/>
        </w:rPr>
        <w:fldChar w:fldCharType="separate"/>
      </w:r>
      <w:r w:rsidR="00792B0C" w:rsidRPr="00792B0C">
        <w:rPr>
          <w:rFonts w:ascii="Times New Roman" w:hAnsi="Times New Roman" w:cs="Times New Roman"/>
          <w:sz w:val="24"/>
          <w:lang w:val="en-US"/>
        </w:rPr>
        <w:t>[12]</w:t>
      </w:r>
      <w:r w:rsidR="00EF2800" w:rsidRPr="00447059">
        <w:rPr>
          <w:rFonts w:ascii="Times New Roman" w:eastAsia="Times New Roman" w:hAnsi="Times New Roman" w:cs="Times New Roman"/>
          <w:bCs/>
          <w:sz w:val="24"/>
          <w:szCs w:val="24"/>
          <w:lang w:val="en-US" w:eastAsia="it-IT"/>
        </w:rPr>
        <w:fldChar w:fldCharType="end"/>
      </w:r>
      <w:r w:rsidR="00EF2800" w:rsidRPr="00447059">
        <w:rPr>
          <w:rFonts w:ascii="Times New Roman" w:eastAsia="Times New Roman" w:hAnsi="Times New Roman" w:cs="Times New Roman"/>
          <w:bCs/>
          <w:sz w:val="24"/>
          <w:szCs w:val="24"/>
          <w:lang w:val="en-US" w:eastAsia="it-IT"/>
        </w:rPr>
        <w:t xml:space="preserve"> was used to grow a forest of 2000 trees, using the default settings. </w:t>
      </w:r>
    </w:p>
    <w:p w14:paraId="4D8D3B11" w14:textId="44E7C79A" w:rsidR="00EF2800" w:rsidRPr="00447059" w:rsidRDefault="00EF2800" w:rsidP="002A4CB6">
      <w:pPr>
        <w:autoSpaceDE w:val="0"/>
        <w:autoSpaceDN w:val="0"/>
        <w:adjustRightInd w:val="0"/>
        <w:spacing w:after="0" w:line="480" w:lineRule="auto"/>
        <w:jc w:val="both"/>
        <w:rPr>
          <w:rFonts w:ascii="Times New Roman" w:eastAsia="Times New Roman" w:hAnsi="Times New Roman" w:cs="Times New Roman"/>
          <w:bCs/>
          <w:sz w:val="24"/>
          <w:szCs w:val="24"/>
          <w:lang w:val="en-US" w:eastAsia="it-IT"/>
        </w:rPr>
      </w:pPr>
      <w:r w:rsidRPr="00447059">
        <w:rPr>
          <w:rFonts w:ascii="Times New Roman" w:eastAsia="Times New Roman" w:hAnsi="Times New Roman" w:cs="Times New Roman"/>
          <w:bCs/>
          <w:sz w:val="24"/>
          <w:szCs w:val="24"/>
          <w:lang w:val="en-US" w:eastAsia="it-IT"/>
        </w:rPr>
        <w:t xml:space="preserve">The next step was to test the hypothesis that a metabolomic signature </w:t>
      </w:r>
      <w:proofErr w:type="gramStart"/>
      <w:r w:rsidRPr="00447059">
        <w:rPr>
          <w:rFonts w:ascii="Times New Roman" w:eastAsia="Times New Roman" w:hAnsi="Times New Roman" w:cs="Times New Roman"/>
          <w:bCs/>
          <w:sz w:val="24"/>
          <w:szCs w:val="24"/>
          <w:lang w:val="en-US" w:eastAsia="it-IT"/>
        </w:rPr>
        <w:t>similar to</w:t>
      </w:r>
      <w:proofErr w:type="gramEnd"/>
      <w:r w:rsidRPr="00447059">
        <w:rPr>
          <w:rFonts w:ascii="Times New Roman" w:eastAsia="Times New Roman" w:hAnsi="Times New Roman" w:cs="Times New Roman"/>
          <w:bCs/>
          <w:sz w:val="24"/>
          <w:szCs w:val="24"/>
          <w:lang w:val="en-US" w:eastAsia="it-IT"/>
        </w:rPr>
        <w:t xml:space="preserve"> the one of patients with a negative outcome would be really predictive of death within two years from the CV event. Using receiver operating characteristics (ROC) analysis (“</w:t>
      </w:r>
      <w:proofErr w:type="spellStart"/>
      <w:r w:rsidRPr="00447059">
        <w:rPr>
          <w:rFonts w:ascii="Times New Roman" w:eastAsia="Times New Roman" w:hAnsi="Times New Roman" w:cs="Times New Roman"/>
          <w:bCs/>
          <w:sz w:val="24"/>
          <w:szCs w:val="24"/>
          <w:lang w:val="en-US" w:eastAsia="it-IT"/>
        </w:rPr>
        <w:t>colAUC</w:t>
      </w:r>
      <w:proofErr w:type="spellEnd"/>
      <w:r w:rsidRPr="00447059">
        <w:rPr>
          <w:rFonts w:ascii="Times New Roman" w:eastAsia="Times New Roman" w:hAnsi="Times New Roman" w:cs="Times New Roman"/>
          <w:bCs/>
          <w:sz w:val="24"/>
          <w:szCs w:val="24"/>
          <w:lang w:val="en-US" w:eastAsia="it-IT"/>
        </w:rPr>
        <w:t>” function of the R package “</w:t>
      </w:r>
      <w:proofErr w:type="spellStart"/>
      <w:r w:rsidRPr="00447059">
        <w:rPr>
          <w:rFonts w:ascii="Times New Roman" w:eastAsia="Times New Roman" w:hAnsi="Times New Roman" w:cs="Times New Roman"/>
          <w:bCs/>
          <w:sz w:val="24"/>
          <w:szCs w:val="24"/>
          <w:lang w:val="en-US" w:eastAsia="it-IT"/>
        </w:rPr>
        <w:t>caTools</w:t>
      </w:r>
      <w:proofErr w:type="spellEnd"/>
      <w:r w:rsidRPr="00447059">
        <w:rPr>
          <w:rFonts w:ascii="Times New Roman" w:eastAsia="Times New Roman" w:hAnsi="Times New Roman" w:cs="Times New Roman"/>
          <w:bCs/>
          <w:sz w:val="24"/>
          <w:szCs w:val="24"/>
          <w:lang w:val="en-US" w:eastAsia="it-IT"/>
        </w:rPr>
        <w:t>”)</w:t>
      </w:r>
      <w:r w:rsidR="008345BE">
        <w:rPr>
          <w:rFonts w:ascii="Times New Roman" w:eastAsia="Times New Roman" w:hAnsi="Times New Roman" w:cs="Times New Roman"/>
          <w:bCs/>
          <w:sz w:val="24"/>
          <w:szCs w:val="24"/>
          <w:lang w:val="en-US" w:eastAsia="it-IT"/>
        </w:rPr>
        <w:t xml:space="preserve"> </w:t>
      </w:r>
      <w:r w:rsidR="008345BE" w:rsidRPr="008345BE">
        <w:rPr>
          <w:rFonts w:ascii="Times New Roman" w:eastAsia="Times New Roman" w:hAnsi="Times New Roman" w:cs="Times New Roman"/>
          <w:bCs/>
          <w:sz w:val="24"/>
          <w:szCs w:val="24"/>
          <w:lang w:val="en-US" w:eastAsia="it-IT"/>
        </w:rPr>
        <w:t>and Harrell's c index (“</w:t>
      </w:r>
      <w:proofErr w:type="spellStart"/>
      <w:r w:rsidR="008345BE" w:rsidRPr="008345BE">
        <w:rPr>
          <w:rFonts w:ascii="Times New Roman" w:eastAsia="Times New Roman" w:hAnsi="Times New Roman" w:cs="Times New Roman"/>
          <w:bCs/>
          <w:sz w:val="24"/>
          <w:szCs w:val="24"/>
          <w:lang w:val="en-US" w:eastAsia="it-IT"/>
        </w:rPr>
        <w:t>cindex</w:t>
      </w:r>
      <w:proofErr w:type="spellEnd"/>
      <w:r w:rsidR="008345BE" w:rsidRPr="008345BE">
        <w:rPr>
          <w:rFonts w:ascii="Times New Roman" w:eastAsia="Times New Roman" w:hAnsi="Times New Roman" w:cs="Times New Roman"/>
          <w:bCs/>
          <w:sz w:val="24"/>
          <w:szCs w:val="24"/>
          <w:lang w:val="en-US" w:eastAsia="it-IT"/>
        </w:rPr>
        <w:t>” function on the R package “</w:t>
      </w:r>
      <w:proofErr w:type="spellStart"/>
      <w:r w:rsidR="008345BE" w:rsidRPr="008345BE">
        <w:rPr>
          <w:rFonts w:ascii="Times New Roman" w:eastAsia="Times New Roman" w:hAnsi="Times New Roman" w:cs="Times New Roman"/>
          <w:bCs/>
          <w:sz w:val="24"/>
          <w:szCs w:val="24"/>
          <w:lang w:val="en-US" w:eastAsia="it-IT"/>
        </w:rPr>
        <w:t>dynpred</w:t>
      </w:r>
      <w:proofErr w:type="spellEnd"/>
      <w:r w:rsidR="008345BE" w:rsidRPr="008345BE">
        <w:rPr>
          <w:rFonts w:ascii="Times New Roman" w:eastAsia="Times New Roman" w:hAnsi="Times New Roman" w:cs="Times New Roman"/>
          <w:bCs/>
          <w:sz w:val="24"/>
          <w:szCs w:val="24"/>
          <w:lang w:val="en-US" w:eastAsia="it-IT"/>
        </w:rPr>
        <w:t>”)</w:t>
      </w:r>
      <w:r w:rsidRPr="00447059">
        <w:rPr>
          <w:rFonts w:ascii="Times New Roman" w:eastAsia="Times New Roman" w:hAnsi="Times New Roman" w:cs="Times New Roman"/>
          <w:bCs/>
          <w:sz w:val="24"/>
          <w:szCs w:val="24"/>
          <w:lang w:val="en-US" w:eastAsia="it-IT"/>
        </w:rPr>
        <w:t xml:space="preserve">, the performance of the RF risk scores were compared with the actual outcome. To delineate high risk of death, a cut-off for the RF risk score was calculated in the training set that optimized accuracy, sensitivity and specificity, and the performance of the model was subsequently tested in the validation set. </w:t>
      </w:r>
      <w:r>
        <w:rPr>
          <w:rFonts w:ascii="Times New Roman" w:hAnsi="Times New Roman" w:cs="Times New Roman"/>
          <w:sz w:val="24"/>
          <w:szCs w:val="24"/>
          <w:lang w:val="en-GB"/>
        </w:rPr>
        <w:t>Sensitivity, specificity, and accuracy were calculated according to the standard definition of, respectively: proportion of dea</w:t>
      </w:r>
      <w:r w:rsidR="00A0490F">
        <w:rPr>
          <w:rFonts w:ascii="Times New Roman" w:hAnsi="Times New Roman" w:cs="Times New Roman"/>
          <w:sz w:val="24"/>
          <w:szCs w:val="24"/>
          <w:lang w:val="en-GB"/>
        </w:rPr>
        <w:t>d</w:t>
      </w:r>
      <w:r>
        <w:rPr>
          <w:rFonts w:ascii="Times New Roman" w:hAnsi="Times New Roman" w:cs="Times New Roman"/>
          <w:sz w:val="24"/>
          <w:szCs w:val="24"/>
          <w:lang w:val="en-GB"/>
        </w:rPr>
        <w:t xml:space="preserve"> patients</w:t>
      </w:r>
      <w:r w:rsidRPr="00287522">
        <w:rPr>
          <w:rFonts w:ascii="Times New Roman" w:hAnsi="Times New Roman" w:cs="Times New Roman"/>
          <w:sz w:val="24"/>
          <w:szCs w:val="24"/>
          <w:lang w:val="en-GB"/>
        </w:rPr>
        <w:t xml:space="preserve"> that are correctly identified as such</w:t>
      </w:r>
      <w:r>
        <w:rPr>
          <w:rFonts w:ascii="Times New Roman" w:hAnsi="Times New Roman" w:cs="Times New Roman"/>
          <w:sz w:val="24"/>
          <w:szCs w:val="24"/>
          <w:lang w:val="en-GB"/>
        </w:rPr>
        <w:t xml:space="preserve"> with respect to the total death patients; proportion of alive patients that are correctly identified as such with respect to the </w:t>
      </w:r>
      <w:r>
        <w:rPr>
          <w:rFonts w:ascii="Times New Roman" w:hAnsi="Times New Roman" w:cs="Times New Roman"/>
          <w:sz w:val="24"/>
          <w:szCs w:val="24"/>
          <w:lang w:val="en-GB"/>
        </w:rPr>
        <w:lastRenderedPageBreak/>
        <w:t>total alive patients; proportion of correctly classified individuals (both dea</w:t>
      </w:r>
      <w:r w:rsidR="00A0490F">
        <w:rPr>
          <w:rFonts w:ascii="Times New Roman" w:hAnsi="Times New Roman" w:cs="Times New Roman"/>
          <w:sz w:val="24"/>
          <w:szCs w:val="24"/>
          <w:lang w:val="en-GB"/>
        </w:rPr>
        <w:t>d</w:t>
      </w:r>
      <w:bookmarkStart w:id="0" w:name="_GoBack"/>
      <w:bookmarkEnd w:id="0"/>
      <w:r>
        <w:rPr>
          <w:rFonts w:ascii="Times New Roman" w:hAnsi="Times New Roman" w:cs="Times New Roman"/>
          <w:sz w:val="24"/>
          <w:szCs w:val="24"/>
          <w:lang w:val="en-GB"/>
        </w:rPr>
        <w:t xml:space="preserve"> and alive) that are correctly identified with respect to the total cohort.</w:t>
      </w:r>
    </w:p>
    <w:p w14:paraId="3E1FE80C" w14:textId="77777777" w:rsidR="00DA438D" w:rsidRDefault="00DA438D" w:rsidP="002A4CB6">
      <w:pPr>
        <w:autoSpaceDE w:val="0"/>
        <w:autoSpaceDN w:val="0"/>
        <w:adjustRightInd w:val="0"/>
        <w:spacing w:after="0" w:line="480" w:lineRule="auto"/>
        <w:jc w:val="both"/>
        <w:rPr>
          <w:rFonts w:ascii="Times New Roman" w:hAnsi="Times New Roman" w:cs="Times New Roman"/>
          <w:lang w:val="en-US"/>
        </w:rPr>
      </w:pPr>
    </w:p>
    <w:p w14:paraId="6915EB46" w14:textId="77777777" w:rsidR="0004568D" w:rsidRDefault="00495932" w:rsidP="002A4CB6">
      <w:pPr>
        <w:autoSpaceDE w:val="0"/>
        <w:autoSpaceDN w:val="0"/>
        <w:adjustRightInd w:val="0"/>
        <w:spacing w:after="0" w:line="480" w:lineRule="auto"/>
        <w:jc w:val="both"/>
        <w:rPr>
          <w:rFonts w:ascii="Times New Roman" w:eastAsia="Times New Roman" w:hAnsi="Times New Roman" w:cs="Times New Roman"/>
          <w:b/>
          <w:bCs/>
          <w:sz w:val="24"/>
          <w:szCs w:val="24"/>
          <w:lang w:val="en-US" w:eastAsia="it-IT"/>
        </w:rPr>
      </w:pPr>
      <w:r>
        <w:rPr>
          <w:rFonts w:ascii="Times New Roman" w:eastAsia="Times New Roman" w:hAnsi="Times New Roman" w:cs="Times New Roman"/>
          <w:b/>
          <w:bCs/>
          <w:sz w:val="24"/>
          <w:szCs w:val="24"/>
          <w:lang w:val="en-US" w:eastAsia="it-IT"/>
        </w:rPr>
        <w:t>Exploratory unsupervised analysis of the dataset</w:t>
      </w:r>
      <w:r w:rsidR="0004568D" w:rsidRPr="000B2E97">
        <w:rPr>
          <w:rFonts w:ascii="Times New Roman" w:eastAsia="Times New Roman" w:hAnsi="Times New Roman" w:cs="Times New Roman"/>
          <w:b/>
          <w:bCs/>
          <w:sz w:val="24"/>
          <w:szCs w:val="24"/>
          <w:lang w:val="en-US" w:eastAsia="it-IT"/>
        </w:rPr>
        <w:t xml:space="preserve"> </w:t>
      </w:r>
    </w:p>
    <w:p w14:paraId="08EFD13F" w14:textId="7B2385D8" w:rsidR="0004568D" w:rsidRDefault="00495932" w:rsidP="002A4CB6">
      <w:pPr>
        <w:autoSpaceDE w:val="0"/>
        <w:autoSpaceDN w:val="0"/>
        <w:adjustRightInd w:val="0"/>
        <w:spacing w:after="0" w:line="480" w:lineRule="auto"/>
        <w:jc w:val="both"/>
        <w:rPr>
          <w:rFonts w:ascii="Times New Roman" w:hAnsi="Times New Roman" w:cs="Times New Roman"/>
          <w:sz w:val="24"/>
          <w:szCs w:val="24"/>
          <w:lang w:val="en-GB"/>
        </w:rPr>
      </w:pPr>
      <w:r w:rsidRPr="00495932">
        <w:rPr>
          <w:rFonts w:ascii="Times New Roman" w:hAnsi="Times New Roman" w:cs="Times New Roman"/>
          <w:sz w:val="24"/>
          <w:szCs w:val="24"/>
          <w:lang w:val="en-GB"/>
        </w:rPr>
        <w:t xml:space="preserve">Principal Component Analysis (PCA) </w:t>
      </w:r>
      <w:r>
        <w:rPr>
          <w:rFonts w:ascii="Times New Roman" w:hAnsi="Times New Roman" w:cs="Times New Roman"/>
          <w:sz w:val="24"/>
          <w:szCs w:val="24"/>
          <w:lang w:val="en-GB"/>
        </w:rPr>
        <w:t>was performed as first exploratory analysis.</w:t>
      </w:r>
      <w:r w:rsidRPr="00495932">
        <w:rPr>
          <w:rFonts w:ascii="Times New Roman" w:hAnsi="Times New Roman" w:cs="Times New Roman"/>
          <w:sz w:val="24"/>
          <w:szCs w:val="24"/>
          <w:lang w:val="en-GB"/>
        </w:rPr>
        <w:t xml:space="preserve"> It is apparent that no unsupervised discrimination between the main hospital (</w:t>
      </w:r>
      <w:proofErr w:type="spellStart"/>
      <w:r w:rsidRPr="00495932">
        <w:rPr>
          <w:rFonts w:ascii="Times New Roman" w:hAnsi="Times New Roman" w:cs="Times New Roman"/>
          <w:sz w:val="24"/>
          <w:szCs w:val="24"/>
          <w:lang w:val="en-GB"/>
        </w:rPr>
        <w:t>Careggi</w:t>
      </w:r>
      <w:proofErr w:type="spellEnd"/>
      <w:r w:rsidRPr="00495932">
        <w:rPr>
          <w:rFonts w:ascii="Times New Roman" w:hAnsi="Times New Roman" w:cs="Times New Roman"/>
          <w:sz w:val="24"/>
          <w:szCs w:val="24"/>
          <w:lang w:val="en-GB"/>
        </w:rPr>
        <w:t xml:space="preserve"> University Hospital) and the other c</w:t>
      </w:r>
      <w:r>
        <w:rPr>
          <w:rFonts w:ascii="Times New Roman" w:hAnsi="Times New Roman" w:cs="Times New Roman"/>
          <w:sz w:val="24"/>
          <w:szCs w:val="24"/>
          <w:lang w:val="en-GB"/>
        </w:rPr>
        <w:t>enters is present</w:t>
      </w:r>
      <w:r w:rsidRPr="00495932">
        <w:rPr>
          <w:rFonts w:ascii="Times New Roman" w:hAnsi="Times New Roman" w:cs="Times New Roman"/>
          <w:sz w:val="24"/>
          <w:szCs w:val="24"/>
          <w:lang w:val="en-GB"/>
        </w:rPr>
        <w:t>.</w:t>
      </w:r>
      <w:r>
        <w:rPr>
          <w:rFonts w:ascii="Times New Roman" w:hAnsi="Times New Roman" w:cs="Times New Roman"/>
          <w:sz w:val="24"/>
          <w:szCs w:val="24"/>
          <w:lang w:val="en-GB"/>
        </w:rPr>
        <w:t xml:space="preserve"> The score plot of the first two principal components is provided (</w:t>
      </w:r>
      <w:r w:rsidR="00E232E8" w:rsidRPr="00E232E8">
        <w:rPr>
          <w:rFonts w:ascii="Times New Roman" w:hAnsi="Times New Roman" w:cs="Times New Roman"/>
          <w:sz w:val="24"/>
          <w:szCs w:val="24"/>
          <w:lang w:val="en-GB"/>
        </w:rPr>
        <w:t xml:space="preserve">Additional file 1: </w:t>
      </w:r>
      <w:r w:rsidR="00E232E8">
        <w:rPr>
          <w:rFonts w:ascii="Times New Roman" w:hAnsi="Times New Roman" w:cs="Times New Roman"/>
          <w:sz w:val="24"/>
          <w:szCs w:val="24"/>
          <w:lang w:val="en-GB"/>
        </w:rPr>
        <w:t>Figure</w:t>
      </w:r>
      <w:r w:rsidR="00E232E8" w:rsidRPr="00E232E8">
        <w:rPr>
          <w:rFonts w:ascii="Times New Roman" w:hAnsi="Times New Roman" w:cs="Times New Roman"/>
          <w:sz w:val="24"/>
          <w:szCs w:val="24"/>
          <w:lang w:val="en-GB"/>
        </w:rPr>
        <w:t xml:space="preserve"> S</w:t>
      </w:r>
      <w:r w:rsidR="00370345">
        <w:rPr>
          <w:rFonts w:ascii="Times New Roman" w:hAnsi="Times New Roman" w:cs="Times New Roman"/>
          <w:sz w:val="24"/>
          <w:szCs w:val="24"/>
          <w:lang w:val="en-GB"/>
        </w:rPr>
        <w:t>4</w:t>
      </w:r>
      <w:r>
        <w:rPr>
          <w:rFonts w:ascii="Times New Roman" w:hAnsi="Times New Roman" w:cs="Times New Roman"/>
          <w:sz w:val="24"/>
          <w:szCs w:val="24"/>
          <w:lang w:val="en-GB"/>
        </w:rPr>
        <w:t>).</w:t>
      </w:r>
    </w:p>
    <w:p w14:paraId="733B182E" w14:textId="77777777" w:rsidR="00495932" w:rsidRPr="00447059" w:rsidRDefault="00495932" w:rsidP="002A4CB6">
      <w:pPr>
        <w:autoSpaceDE w:val="0"/>
        <w:autoSpaceDN w:val="0"/>
        <w:adjustRightInd w:val="0"/>
        <w:spacing w:after="0" w:line="480" w:lineRule="auto"/>
        <w:jc w:val="both"/>
        <w:rPr>
          <w:rFonts w:ascii="Times New Roman" w:eastAsia="Times New Roman" w:hAnsi="Times New Roman" w:cs="Times New Roman"/>
          <w:b/>
          <w:bCs/>
          <w:sz w:val="28"/>
          <w:szCs w:val="24"/>
          <w:u w:val="single"/>
          <w:lang w:val="en-US" w:eastAsia="it-IT"/>
        </w:rPr>
      </w:pPr>
    </w:p>
    <w:p w14:paraId="3D1B82B0" w14:textId="77777777" w:rsidR="00DA438D" w:rsidRDefault="00DA438D" w:rsidP="002A4CB6">
      <w:pPr>
        <w:autoSpaceDE w:val="0"/>
        <w:autoSpaceDN w:val="0"/>
        <w:adjustRightInd w:val="0"/>
        <w:spacing w:after="0" w:line="480" w:lineRule="auto"/>
        <w:jc w:val="both"/>
        <w:rPr>
          <w:rFonts w:ascii="Times New Roman" w:eastAsia="Times New Roman" w:hAnsi="Times New Roman" w:cs="Times New Roman"/>
          <w:b/>
          <w:bCs/>
          <w:sz w:val="24"/>
          <w:szCs w:val="24"/>
          <w:lang w:val="en-US" w:eastAsia="it-IT"/>
        </w:rPr>
      </w:pPr>
      <w:r>
        <w:rPr>
          <w:rFonts w:ascii="Times New Roman" w:eastAsia="Times New Roman" w:hAnsi="Times New Roman" w:cs="Times New Roman"/>
          <w:b/>
          <w:bCs/>
          <w:sz w:val="24"/>
          <w:szCs w:val="24"/>
          <w:lang w:val="en-US" w:eastAsia="it-IT"/>
        </w:rPr>
        <w:t xml:space="preserve">Distinct metabolomic models calculated according to </w:t>
      </w:r>
      <w:r w:rsidR="00D27DEF">
        <w:rPr>
          <w:rFonts w:ascii="Times New Roman" w:eastAsia="Times New Roman" w:hAnsi="Times New Roman" w:cs="Times New Roman"/>
          <w:b/>
          <w:bCs/>
          <w:sz w:val="24"/>
          <w:szCs w:val="24"/>
          <w:lang w:val="en-US" w:eastAsia="it-IT"/>
        </w:rPr>
        <w:t xml:space="preserve">AMI </w:t>
      </w:r>
      <w:r>
        <w:rPr>
          <w:rFonts w:ascii="Times New Roman" w:eastAsia="Times New Roman" w:hAnsi="Times New Roman" w:cs="Times New Roman"/>
          <w:b/>
          <w:bCs/>
          <w:sz w:val="24"/>
          <w:szCs w:val="24"/>
          <w:lang w:val="en-US" w:eastAsia="it-IT"/>
        </w:rPr>
        <w:t>severity</w:t>
      </w:r>
      <w:r w:rsidRPr="000B2E97">
        <w:rPr>
          <w:rFonts w:ascii="Times New Roman" w:eastAsia="Times New Roman" w:hAnsi="Times New Roman" w:cs="Times New Roman"/>
          <w:b/>
          <w:bCs/>
          <w:sz w:val="24"/>
          <w:szCs w:val="24"/>
          <w:lang w:val="en-US" w:eastAsia="it-IT"/>
        </w:rPr>
        <w:t xml:space="preserve"> </w:t>
      </w:r>
    </w:p>
    <w:p w14:paraId="63717C04" w14:textId="3584F194" w:rsidR="00D16B2B" w:rsidRDefault="006925A7" w:rsidP="002A4CB6">
      <w:pPr>
        <w:autoSpaceDE w:val="0"/>
        <w:autoSpaceDN w:val="0"/>
        <w:adjustRightInd w:val="0"/>
        <w:spacing w:after="0" w:line="480" w:lineRule="auto"/>
        <w:jc w:val="both"/>
        <w:rPr>
          <w:rFonts w:ascii="Times New Roman" w:hAnsi="Times New Roman" w:cs="Times New Roman"/>
          <w:sz w:val="24"/>
          <w:szCs w:val="24"/>
          <w:lang w:val="en-GB"/>
        </w:rPr>
      </w:pPr>
      <w:r w:rsidRPr="006925A7">
        <w:rPr>
          <w:rFonts w:ascii="Times New Roman" w:hAnsi="Times New Roman" w:cs="Times New Roman"/>
          <w:sz w:val="24"/>
          <w:szCs w:val="24"/>
          <w:lang w:val="en-GB"/>
        </w:rPr>
        <w:t xml:space="preserve">Patients enrolled in this study were 378 STEMI and 600 NSTEMI. Using a Random Forest </w:t>
      </w:r>
      <w:proofErr w:type="gramStart"/>
      <w:r w:rsidRPr="006925A7">
        <w:rPr>
          <w:rFonts w:ascii="Times New Roman" w:hAnsi="Times New Roman" w:cs="Times New Roman"/>
          <w:sz w:val="24"/>
          <w:szCs w:val="24"/>
          <w:lang w:val="en-GB"/>
        </w:rPr>
        <w:t>classifier</w:t>
      </w:r>
      <w:proofErr w:type="gramEnd"/>
      <w:r w:rsidRPr="006925A7">
        <w:rPr>
          <w:rFonts w:ascii="Times New Roman" w:hAnsi="Times New Roman" w:cs="Times New Roman"/>
          <w:sz w:val="24"/>
          <w:szCs w:val="24"/>
          <w:lang w:val="en-GB"/>
        </w:rPr>
        <w:t xml:space="preserve"> it is possible to discriminate between these two subgroups with 66.5% accuracy (</w:t>
      </w:r>
      <w:r w:rsidR="00E232E8" w:rsidRPr="00E232E8">
        <w:rPr>
          <w:rFonts w:ascii="Times New Roman" w:hAnsi="Times New Roman" w:cs="Times New Roman"/>
          <w:sz w:val="24"/>
          <w:szCs w:val="24"/>
          <w:lang w:val="en-GB"/>
        </w:rPr>
        <w:t>Additional file 1: Figure S</w:t>
      </w:r>
      <w:r w:rsidR="00370345">
        <w:rPr>
          <w:rFonts w:ascii="Times New Roman" w:hAnsi="Times New Roman" w:cs="Times New Roman"/>
          <w:sz w:val="24"/>
          <w:szCs w:val="24"/>
          <w:lang w:val="en-GB"/>
        </w:rPr>
        <w:t>6</w:t>
      </w:r>
      <w:r w:rsidRPr="006925A7">
        <w:rPr>
          <w:rFonts w:ascii="Times New Roman" w:hAnsi="Times New Roman" w:cs="Times New Roman"/>
          <w:sz w:val="24"/>
          <w:szCs w:val="24"/>
          <w:lang w:val="en-GB"/>
        </w:rPr>
        <w:t xml:space="preserve">), indicating that the serum metabolic fingerprint is weakly affected by the </w:t>
      </w:r>
      <w:r w:rsidR="00D27DEF" w:rsidRPr="006925A7">
        <w:rPr>
          <w:rFonts w:ascii="Times New Roman" w:hAnsi="Times New Roman" w:cs="Times New Roman"/>
          <w:sz w:val="24"/>
          <w:szCs w:val="24"/>
          <w:lang w:val="en-GB"/>
        </w:rPr>
        <w:t>A</w:t>
      </w:r>
      <w:r w:rsidR="00D27DEF">
        <w:rPr>
          <w:rFonts w:ascii="Times New Roman" w:hAnsi="Times New Roman" w:cs="Times New Roman"/>
          <w:sz w:val="24"/>
          <w:szCs w:val="24"/>
          <w:lang w:val="en-GB"/>
        </w:rPr>
        <w:t>MI</w:t>
      </w:r>
      <w:r w:rsidR="00D27DEF" w:rsidRPr="006925A7">
        <w:rPr>
          <w:rFonts w:ascii="Times New Roman" w:hAnsi="Times New Roman" w:cs="Times New Roman"/>
          <w:sz w:val="24"/>
          <w:szCs w:val="24"/>
          <w:lang w:val="en-GB"/>
        </w:rPr>
        <w:t xml:space="preserve"> </w:t>
      </w:r>
      <w:r w:rsidRPr="006925A7">
        <w:rPr>
          <w:rFonts w:ascii="Times New Roman" w:hAnsi="Times New Roman" w:cs="Times New Roman"/>
          <w:sz w:val="24"/>
          <w:szCs w:val="24"/>
          <w:lang w:val="en-GB"/>
        </w:rPr>
        <w:t>severity. The possible implications of these differences due to sub-phenotypes of STEMI and NSTEMI has been further investigated by building two distinct models for the outcome prediction: 100 cycles of classical Monte Carlo cross-validation scheme with 80-20 % splitting of the data (training set, validation set) have been performed for each sub-group, and a mean AUC of 0.829 (95% CI, 0.812-0.846) and of 0.784 (95% CI, 0.774-0.794) were obtained for STEMI and NSTEMI, respectively. Comparing these results with the mean cross-validated AUC obtained using all the dataset together (AUC 0.805), we can conclude that the division of patients according to severity contributes only marginally to the metabolomic fingerprint associated with the outcome,  and, as a consequence, that the prognostic value of the metabolic fingerprint reported here is not just a proxy of the clinical status, but a real instrument able to improve the risk stratification in the framework of post ACS patients</w:t>
      </w:r>
      <w:r w:rsidR="00FE1A10">
        <w:rPr>
          <w:rFonts w:ascii="Times New Roman" w:hAnsi="Times New Roman" w:cs="Times New Roman"/>
          <w:sz w:val="24"/>
          <w:szCs w:val="24"/>
          <w:lang w:val="en-GB"/>
        </w:rPr>
        <w:t>.</w:t>
      </w:r>
      <w:r w:rsidR="00D16B2B">
        <w:rPr>
          <w:rFonts w:ascii="Times New Roman" w:hAnsi="Times New Roman" w:cs="Times New Roman"/>
          <w:sz w:val="24"/>
          <w:szCs w:val="24"/>
          <w:lang w:val="en-GB"/>
        </w:rPr>
        <w:br w:type="page"/>
      </w:r>
    </w:p>
    <w:p w14:paraId="13AF9CBE" w14:textId="77777777" w:rsidR="0006484A" w:rsidRPr="00876232" w:rsidRDefault="00876232" w:rsidP="002A4CB6">
      <w:pPr>
        <w:spacing w:line="480" w:lineRule="auto"/>
        <w:jc w:val="both"/>
        <w:rPr>
          <w:rFonts w:ascii="Times New Roman" w:hAnsi="Times New Roman" w:cs="Times New Roman"/>
          <w:b/>
          <w:sz w:val="24"/>
          <w:u w:val="single"/>
          <w:lang w:val="en-US"/>
        </w:rPr>
      </w:pPr>
      <w:r w:rsidRPr="00876232">
        <w:rPr>
          <w:rFonts w:ascii="Times New Roman" w:hAnsi="Times New Roman" w:cs="Times New Roman"/>
          <w:b/>
          <w:sz w:val="24"/>
          <w:u w:val="single"/>
          <w:lang w:val="en-US"/>
        </w:rPr>
        <w:lastRenderedPageBreak/>
        <w:t>Additional Tables</w:t>
      </w:r>
    </w:p>
    <w:tbl>
      <w:tblPr>
        <w:tblStyle w:val="Grigliatabella"/>
        <w:tblpPr w:leftFromText="141" w:rightFromText="141" w:vertAnchor="page" w:horzAnchor="margin" w:tblpY="2305"/>
        <w:tblW w:w="9624" w:type="dxa"/>
        <w:tblLook w:val="04A0" w:firstRow="1" w:lastRow="0" w:firstColumn="1" w:lastColumn="0" w:noHBand="0" w:noVBand="1"/>
      </w:tblPr>
      <w:tblGrid>
        <w:gridCol w:w="2962"/>
        <w:gridCol w:w="1275"/>
        <w:gridCol w:w="1404"/>
        <w:gridCol w:w="14"/>
        <w:gridCol w:w="1413"/>
        <w:gridCol w:w="1422"/>
        <w:gridCol w:w="1134"/>
      </w:tblGrid>
      <w:tr w:rsidR="009F1377" w:rsidRPr="00A0490F" w14:paraId="08356346" w14:textId="77777777" w:rsidTr="009F1377">
        <w:trPr>
          <w:trHeight w:val="300"/>
        </w:trPr>
        <w:tc>
          <w:tcPr>
            <w:tcW w:w="2962" w:type="dxa"/>
            <w:shd w:val="clear" w:color="auto" w:fill="A6A6A6" w:themeFill="background1" w:themeFillShade="A6"/>
            <w:noWrap/>
          </w:tcPr>
          <w:p w14:paraId="531CDF18" w14:textId="77777777" w:rsidR="009F1377" w:rsidRPr="00A57FD2" w:rsidRDefault="009F1377" w:rsidP="009F1377">
            <w:pPr>
              <w:spacing w:line="480" w:lineRule="auto"/>
              <w:jc w:val="center"/>
              <w:rPr>
                <w:rFonts w:ascii="Times New Roman" w:eastAsia="Times New Roman" w:hAnsi="Times New Roman" w:cs="Times New Roman"/>
                <w:sz w:val="18"/>
                <w:lang w:val="en-US" w:eastAsia="it-IT"/>
              </w:rPr>
            </w:pPr>
          </w:p>
        </w:tc>
        <w:tc>
          <w:tcPr>
            <w:tcW w:w="2679" w:type="dxa"/>
            <w:gridSpan w:val="2"/>
            <w:shd w:val="clear" w:color="auto" w:fill="A6A6A6" w:themeFill="background1" w:themeFillShade="A6"/>
          </w:tcPr>
          <w:p w14:paraId="15A76CCB" w14:textId="77777777" w:rsidR="009F1377" w:rsidRPr="00A57FD2" w:rsidRDefault="009F1377" w:rsidP="009F1377">
            <w:pPr>
              <w:spacing w:line="480" w:lineRule="auto"/>
              <w:jc w:val="center"/>
              <w:rPr>
                <w:rFonts w:ascii="Times New Roman" w:eastAsia="Times New Roman" w:hAnsi="Times New Roman" w:cs="Times New Roman"/>
                <w:b/>
                <w:bCs/>
                <w:color w:val="000000"/>
                <w:sz w:val="18"/>
                <w:lang w:val="en-US" w:eastAsia="it-IT"/>
              </w:rPr>
            </w:pPr>
            <w:r w:rsidRPr="00A57FD2">
              <w:rPr>
                <w:rFonts w:ascii="Times New Roman" w:eastAsia="Times New Roman" w:hAnsi="Times New Roman" w:cs="Times New Roman"/>
                <w:b/>
                <w:bCs/>
                <w:color w:val="000000"/>
                <w:sz w:val="18"/>
                <w:lang w:val="en-US" w:eastAsia="it-IT"/>
              </w:rPr>
              <w:t>Male</w:t>
            </w:r>
          </w:p>
        </w:tc>
        <w:tc>
          <w:tcPr>
            <w:tcW w:w="2849" w:type="dxa"/>
            <w:gridSpan w:val="3"/>
            <w:shd w:val="clear" w:color="auto" w:fill="A6A6A6" w:themeFill="background1" w:themeFillShade="A6"/>
          </w:tcPr>
          <w:p w14:paraId="53056FC0" w14:textId="77777777" w:rsidR="009F1377" w:rsidRPr="00A57FD2" w:rsidRDefault="009F1377" w:rsidP="009F1377">
            <w:pPr>
              <w:spacing w:line="480" w:lineRule="auto"/>
              <w:jc w:val="center"/>
              <w:rPr>
                <w:rFonts w:ascii="Times New Roman" w:eastAsia="Times New Roman" w:hAnsi="Times New Roman" w:cs="Times New Roman"/>
                <w:b/>
                <w:bCs/>
                <w:color w:val="000000"/>
                <w:sz w:val="18"/>
                <w:lang w:val="en-US" w:eastAsia="it-IT"/>
              </w:rPr>
            </w:pPr>
            <w:r w:rsidRPr="00A57FD2">
              <w:rPr>
                <w:rFonts w:ascii="Times New Roman" w:eastAsia="Times New Roman" w:hAnsi="Times New Roman" w:cs="Times New Roman"/>
                <w:b/>
                <w:bCs/>
                <w:color w:val="000000"/>
                <w:sz w:val="18"/>
                <w:lang w:val="en-US" w:eastAsia="it-IT"/>
              </w:rPr>
              <w:t>Female</w:t>
            </w:r>
          </w:p>
        </w:tc>
        <w:tc>
          <w:tcPr>
            <w:tcW w:w="1134" w:type="dxa"/>
            <w:vMerge w:val="restart"/>
            <w:shd w:val="clear" w:color="auto" w:fill="A6A6A6" w:themeFill="background1" w:themeFillShade="A6"/>
          </w:tcPr>
          <w:p w14:paraId="129D07F2" w14:textId="77777777" w:rsidR="009F1377" w:rsidRPr="003D25B5" w:rsidRDefault="009F1377" w:rsidP="009F1377">
            <w:pPr>
              <w:spacing w:line="480" w:lineRule="auto"/>
              <w:jc w:val="center"/>
              <w:rPr>
                <w:rFonts w:ascii="Times New Roman" w:eastAsia="Times New Roman" w:hAnsi="Times New Roman" w:cs="Times New Roman"/>
                <w:b/>
                <w:bCs/>
                <w:color w:val="000000"/>
                <w:sz w:val="18"/>
                <w:lang w:val="en-US" w:eastAsia="it-IT"/>
              </w:rPr>
            </w:pPr>
            <w:r w:rsidRPr="003D25B5">
              <w:rPr>
                <w:rFonts w:ascii="Times New Roman" w:eastAsia="Times New Roman" w:hAnsi="Times New Roman" w:cs="Times New Roman"/>
                <w:b/>
                <w:bCs/>
                <w:color w:val="000000"/>
                <w:sz w:val="18"/>
                <w:lang w:val="en-US" w:eastAsia="it-IT"/>
              </w:rPr>
              <w:t>P-value</w:t>
            </w:r>
          </w:p>
          <w:p w14:paraId="2D4697AC" w14:textId="77777777" w:rsidR="009F1377" w:rsidRPr="003D25B5" w:rsidRDefault="009F1377" w:rsidP="009F1377">
            <w:pPr>
              <w:spacing w:line="480" w:lineRule="auto"/>
              <w:jc w:val="center"/>
              <w:rPr>
                <w:rFonts w:ascii="Times New Roman" w:eastAsia="Times New Roman" w:hAnsi="Times New Roman" w:cs="Times New Roman"/>
                <w:b/>
                <w:bCs/>
                <w:color w:val="000000"/>
                <w:sz w:val="18"/>
                <w:lang w:val="en-US" w:eastAsia="it-IT"/>
              </w:rPr>
            </w:pPr>
            <w:r>
              <w:rPr>
                <w:rFonts w:ascii="Times New Roman" w:eastAsia="Times New Roman" w:hAnsi="Times New Roman" w:cs="Times New Roman"/>
                <w:b/>
                <w:bCs/>
                <w:color w:val="000000"/>
                <w:sz w:val="18"/>
                <w:lang w:val="en-US" w:eastAsia="it-IT"/>
              </w:rPr>
              <w:t xml:space="preserve">M </w:t>
            </w:r>
            <w:r w:rsidRPr="003D25B5">
              <w:rPr>
                <w:rFonts w:ascii="Times New Roman" w:eastAsia="Times New Roman" w:hAnsi="Times New Roman" w:cs="Times New Roman"/>
                <w:b/>
                <w:bCs/>
                <w:i/>
                <w:color w:val="000000"/>
                <w:sz w:val="18"/>
                <w:lang w:val="en-US" w:eastAsia="it-IT"/>
              </w:rPr>
              <w:t>vs</w:t>
            </w:r>
            <w:r>
              <w:rPr>
                <w:rFonts w:ascii="Times New Roman" w:eastAsia="Times New Roman" w:hAnsi="Times New Roman" w:cs="Times New Roman"/>
                <w:b/>
                <w:bCs/>
                <w:color w:val="000000"/>
                <w:sz w:val="18"/>
                <w:lang w:val="en-US" w:eastAsia="it-IT"/>
              </w:rPr>
              <w:t xml:space="preserve"> F</w:t>
            </w:r>
          </w:p>
        </w:tc>
      </w:tr>
      <w:tr w:rsidR="009F1377" w:rsidRPr="00A57FD2" w14:paraId="51BE4226" w14:textId="77777777" w:rsidTr="009F1377">
        <w:trPr>
          <w:trHeight w:val="300"/>
        </w:trPr>
        <w:tc>
          <w:tcPr>
            <w:tcW w:w="2962" w:type="dxa"/>
            <w:shd w:val="clear" w:color="auto" w:fill="A6A6A6" w:themeFill="background1" w:themeFillShade="A6"/>
            <w:noWrap/>
            <w:hideMark/>
          </w:tcPr>
          <w:p w14:paraId="032E3A58" w14:textId="77777777" w:rsidR="009F1377" w:rsidRPr="00A57FD2" w:rsidRDefault="009F1377" w:rsidP="009F1377">
            <w:pPr>
              <w:spacing w:line="480" w:lineRule="auto"/>
              <w:jc w:val="center"/>
              <w:rPr>
                <w:rFonts w:ascii="Times New Roman" w:eastAsia="Times New Roman" w:hAnsi="Times New Roman" w:cs="Times New Roman"/>
                <w:sz w:val="18"/>
                <w:lang w:val="en-US" w:eastAsia="it-IT"/>
              </w:rPr>
            </w:pPr>
          </w:p>
        </w:tc>
        <w:tc>
          <w:tcPr>
            <w:tcW w:w="1275" w:type="dxa"/>
            <w:shd w:val="clear" w:color="auto" w:fill="A6A6A6" w:themeFill="background1" w:themeFillShade="A6"/>
          </w:tcPr>
          <w:p w14:paraId="1F80E124" w14:textId="77777777" w:rsidR="009F1377" w:rsidRPr="00A57FD2" w:rsidRDefault="009F1377" w:rsidP="009F1377">
            <w:pPr>
              <w:spacing w:line="480" w:lineRule="auto"/>
              <w:ind w:left="-72" w:firstLine="72"/>
              <w:jc w:val="center"/>
              <w:rPr>
                <w:rFonts w:ascii="Times New Roman" w:eastAsia="Times New Roman" w:hAnsi="Times New Roman" w:cs="Times New Roman"/>
                <w:b/>
                <w:bCs/>
                <w:color w:val="000000"/>
                <w:sz w:val="18"/>
                <w:lang w:val="en-US" w:eastAsia="it-IT"/>
              </w:rPr>
            </w:pPr>
            <w:r>
              <w:rPr>
                <w:rFonts w:ascii="Times New Roman" w:eastAsia="Times New Roman" w:hAnsi="Times New Roman" w:cs="Times New Roman"/>
                <w:b/>
                <w:bCs/>
                <w:color w:val="000000"/>
                <w:sz w:val="18"/>
                <w:lang w:val="en-US" w:eastAsia="it-IT"/>
              </w:rPr>
              <w:t>Survivor</w:t>
            </w:r>
            <w:r w:rsidRPr="00A57FD2">
              <w:rPr>
                <w:rFonts w:ascii="Times New Roman" w:eastAsia="Times New Roman" w:hAnsi="Times New Roman" w:cs="Times New Roman"/>
                <w:b/>
                <w:bCs/>
                <w:color w:val="000000"/>
                <w:sz w:val="18"/>
                <w:lang w:val="en-US" w:eastAsia="it-IT"/>
              </w:rPr>
              <w:t xml:space="preserve"> patients (554)</w:t>
            </w:r>
          </w:p>
        </w:tc>
        <w:tc>
          <w:tcPr>
            <w:tcW w:w="1418" w:type="dxa"/>
            <w:gridSpan w:val="2"/>
            <w:shd w:val="clear" w:color="auto" w:fill="A6A6A6" w:themeFill="background1" w:themeFillShade="A6"/>
          </w:tcPr>
          <w:p w14:paraId="2E49EB23" w14:textId="77777777" w:rsidR="009F1377" w:rsidRPr="00A57FD2" w:rsidRDefault="009F1377" w:rsidP="009F1377">
            <w:pPr>
              <w:spacing w:line="480" w:lineRule="auto"/>
              <w:jc w:val="center"/>
              <w:rPr>
                <w:rFonts w:ascii="Times New Roman" w:eastAsia="Times New Roman" w:hAnsi="Times New Roman" w:cs="Times New Roman"/>
                <w:b/>
                <w:bCs/>
                <w:color w:val="000000"/>
                <w:sz w:val="18"/>
                <w:lang w:val="en-US" w:eastAsia="it-IT"/>
              </w:rPr>
            </w:pPr>
            <w:r w:rsidRPr="00A57FD2">
              <w:rPr>
                <w:rFonts w:ascii="Times New Roman" w:eastAsia="Times New Roman" w:hAnsi="Times New Roman" w:cs="Times New Roman"/>
                <w:b/>
                <w:bCs/>
                <w:color w:val="000000"/>
                <w:sz w:val="18"/>
                <w:lang w:val="en-US" w:eastAsia="it-IT"/>
              </w:rPr>
              <w:t>Dea</w:t>
            </w:r>
            <w:r>
              <w:rPr>
                <w:rFonts w:ascii="Times New Roman" w:eastAsia="Times New Roman" w:hAnsi="Times New Roman" w:cs="Times New Roman"/>
                <w:b/>
                <w:bCs/>
                <w:color w:val="000000"/>
                <w:sz w:val="18"/>
                <w:lang w:val="en-US" w:eastAsia="it-IT"/>
              </w:rPr>
              <w:t>d</w:t>
            </w:r>
            <w:r w:rsidRPr="00A57FD2">
              <w:rPr>
                <w:rFonts w:ascii="Times New Roman" w:eastAsia="Times New Roman" w:hAnsi="Times New Roman" w:cs="Times New Roman"/>
                <w:b/>
                <w:bCs/>
                <w:color w:val="000000"/>
                <w:sz w:val="18"/>
                <w:lang w:val="en-US" w:eastAsia="it-IT"/>
              </w:rPr>
              <w:t xml:space="preserve"> patients (79)</w:t>
            </w:r>
          </w:p>
        </w:tc>
        <w:tc>
          <w:tcPr>
            <w:tcW w:w="1413" w:type="dxa"/>
            <w:shd w:val="clear" w:color="auto" w:fill="A6A6A6" w:themeFill="background1" w:themeFillShade="A6"/>
          </w:tcPr>
          <w:p w14:paraId="64CE6C03" w14:textId="77777777" w:rsidR="009F1377" w:rsidRPr="00A57FD2" w:rsidRDefault="009F1377" w:rsidP="009F1377">
            <w:pPr>
              <w:spacing w:line="480" w:lineRule="auto"/>
              <w:ind w:left="-72" w:firstLine="72"/>
              <w:jc w:val="center"/>
              <w:rPr>
                <w:rFonts w:ascii="Times New Roman" w:eastAsia="Times New Roman" w:hAnsi="Times New Roman" w:cs="Times New Roman"/>
                <w:b/>
                <w:bCs/>
                <w:color w:val="000000"/>
                <w:sz w:val="18"/>
                <w:lang w:val="en-US" w:eastAsia="it-IT"/>
              </w:rPr>
            </w:pPr>
            <w:r>
              <w:rPr>
                <w:rFonts w:ascii="Times New Roman" w:eastAsia="Times New Roman" w:hAnsi="Times New Roman" w:cs="Times New Roman"/>
                <w:b/>
                <w:bCs/>
                <w:color w:val="000000"/>
                <w:sz w:val="18"/>
                <w:lang w:val="en-US" w:eastAsia="it-IT"/>
              </w:rPr>
              <w:t>Survivor</w:t>
            </w:r>
            <w:r w:rsidRPr="00A57FD2">
              <w:rPr>
                <w:rFonts w:ascii="Times New Roman" w:eastAsia="Times New Roman" w:hAnsi="Times New Roman" w:cs="Times New Roman"/>
                <w:b/>
                <w:bCs/>
                <w:color w:val="000000"/>
                <w:sz w:val="18"/>
                <w:lang w:val="en-US" w:eastAsia="it-IT"/>
              </w:rPr>
              <w:t xml:space="preserve"> patients (278)</w:t>
            </w:r>
          </w:p>
        </w:tc>
        <w:tc>
          <w:tcPr>
            <w:tcW w:w="1422" w:type="dxa"/>
            <w:shd w:val="clear" w:color="auto" w:fill="A6A6A6" w:themeFill="background1" w:themeFillShade="A6"/>
          </w:tcPr>
          <w:p w14:paraId="5E12A82C" w14:textId="77777777" w:rsidR="009F1377" w:rsidRPr="00A57FD2" w:rsidRDefault="009F1377" w:rsidP="009F1377">
            <w:pPr>
              <w:spacing w:line="480" w:lineRule="auto"/>
              <w:jc w:val="center"/>
              <w:rPr>
                <w:rFonts w:ascii="Times New Roman" w:eastAsia="Times New Roman" w:hAnsi="Times New Roman" w:cs="Times New Roman"/>
                <w:b/>
                <w:bCs/>
                <w:color w:val="000000"/>
                <w:sz w:val="18"/>
                <w:lang w:val="en-US" w:eastAsia="it-IT"/>
              </w:rPr>
            </w:pPr>
            <w:r w:rsidRPr="00A57FD2">
              <w:rPr>
                <w:rFonts w:ascii="Times New Roman" w:eastAsia="Times New Roman" w:hAnsi="Times New Roman" w:cs="Times New Roman"/>
                <w:b/>
                <w:bCs/>
                <w:color w:val="000000"/>
                <w:sz w:val="18"/>
                <w:lang w:val="en-US" w:eastAsia="it-IT"/>
              </w:rPr>
              <w:t>Dea</w:t>
            </w:r>
            <w:r>
              <w:rPr>
                <w:rFonts w:ascii="Times New Roman" w:eastAsia="Times New Roman" w:hAnsi="Times New Roman" w:cs="Times New Roman"/>
                <w:b/>
                <w:bCs/>
                <w:color w:val="000000"/>
                <w:sz w:val="18"/>
                <w:lang w:val="en-US" w:eastAsia="it-IT"/>
              </w:rPr>
              <w:t>d</w:t>
            </w:r>
            <w:r w:rsidRPr="00A57FD2">
              <w:rPr>
                <w:rFonts w:ascii="Times New Roman" w:eastAsia="Times New Roman" w:hAnsi="Times New Roman" w:cs="Times New Roman"/>
                <w:b/>
                <w:bCs/>
                <w:color w:val="000000"/>
                <w:sz w:val="18"/>
                <w:lang w:val="en-US" w:eastAsia="it-IT"/>
              </w:rPr>
              <w:t xml:space="preserve"> patients (67)</w:t>
            </w:r>
          </w:p>
        </w:tc>
        <w:tc>
          <w:tcPr>
            <w:tcW w:w="1134" w:type="dxa"/>
            <w:vMerge/>
            <w:shd w:val="clear" w:color="auto" w:fill="A6A6A6" w:themeFill="background1" w:themeFillShade="A6"/>
          </w:tcPr>
          <w:p w14:paraId="0CCA8E35" w14:textId="77777777" w:rsidR="009F1377" w:rsidRPr="003D25B5" w:rsidRDefault="009F1377" w:rsidP="009F1377">
            <w:pPr>
              <w:spacing w:line="480" w:lineRule="auto"/>
              <w:jc w:val="center"/>
              <w:rPr>
                <w:rFonts w:ascii="Times New Roman" w:eastAsia="Times New Roman" w:hAnsi="Times New Roman" w:cs="Times New Roman"/>
                <w:b/>
                <w:bCs/>
                <w:color w:val="000000"/>
                <w:sz w:val="18"/>
                <w:lang w:val="en-US" w:eastAsia="it-IT"/>
              </w:rPr>
            </w:pPr>
          </w:p>
        </w:tc>
      </w:tr>
      <w:tr w:rsidR="009F1377" w:rsidRPr="00A57FD2" w14:paraId="76C766E9" w14:textId="77777777" w:rsidTr="009F1377">
        <w:trPr>
          <w:trHeight w:val="300"/>
        </w:trPr>
        <w:tc>
          <w:tcPr>
            <w:tcW w:w="2962" w:type="dxa"/>
            <w:shd w:val="clear" w:color="auto" w:fill="F2F2F2" w:themeFill="background1" w:themeFillShade="F2"/>
            <w:noWrap/>
            <w:hideMark/>
          </w:tcPr>
          <w:p w14:paraId="0AFC7CCE" w14:textId="77777777" w:rsidR="009F1377" w:rsidRPr="00A57FD2" w:rsidRDefault="009F1377" w:rsidP="009F1377">
            <w:pPr>
              <w:spacing w:line="480" w:lineRule="auto"/>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b/>
                <w:bCs/>
                <w:color w:val="000000"/>
                <w:sz w:val="18"/>
                <w:lang w:val="en-US" w:eastAsia="it-IT"/>
              </w:rPr>
              <w:t>Age (years), median (IQR)</w:t>
            </w:r>
          </w:p>
        </w:tc>
        <w:tc>
          <w:tcPr>
            <w:tcW w:w="1275" w:type="dxa"/>
            <w:shd w:val="clear" w:color="auto" w:fill="F2F2F2" w:themeFill="background1" w:themeFillShade="F2"/>
          </w:tcPr>
          <w:p w14:paraId="134CABE0"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70 (59-77)</w:t>
            </w:r>
          </w:p>
        </w:tc>
        <w:tc>
          <w:tcPr>
            <w:tcW w:w="1418" w:type="dxa"/>
            <w:gridSpan w:val="2"/>
            <w:shd w:val="clear" w:color="auto" w:fill="F2F2F2" w:themeFill="background1" w:themeFillShade="F2"/>
          </w:tcPr>
          <w:p w14:paraId="7F6A7D53"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81 (76-87)</w:t>
            </w:r>
          </w:p>
        </w:tc>
        <w:tc>
          <w:tcPr>
            <w:tcW w:w="1413" w:type="dxa"/>
            <w:shd w:val="clear" w:color="auto" w:fill="F2F2F2" w:themeFill="background1" w:themeFillShade="F2"/>
          </w:tcPr>
          <w:p w14:paraId="3356C7E6"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77 (70-84)</w:t>
            </w:r>
          </w:p>
        </w:tc>
        <w:tc>
          <w:tcPr>
            <w:tcW w:w="1422" w:type="dxa"/>
            <w:shd w:val="clear" w:color="auto" w:fill="F2F2F2" w:themeFill="background1" w:themeFillShade="F2"/>
          </w:tcPr>
          <w:p w14:paraId="233F8804"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83 (80-88)</w:t>
            </w:r>
          </w:p>
        </w:tc>
        <w:tc>
          <w:tcPr>
            <w:tcW w:w="1134" w:type="dxa"/>
            <w:shd w:val="clear" w:color="auto" w:fill="F2F2F2" w:themeFill="background1" w:themeFillShade="F2"/>
          </w:tcPr>
          <w:p w14:paraId="5751C38A"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2.2</w:t>
            </w:r>
            <w:r>
              <w:rPr>
                <w:rFonts w:ascii="Times New Roman" w:eastAsia="Times New Roman" w:hAnsi="Times New Roman" w:cs="Times New Roman"/>
                <w:color w:val="000000"/>
                <w:sz w:val="18"/>
                <w:lang w:val="en-US" w:eastAsia="it-IT"/>
              </w:rPr>
              <w:t>·10</w:t>
            </w:r>
            <w:r w:rsidRPr="00BE448E">
              <w:rPr>
                <w:rFonts w:ascii="Times New Roman" w:eastAsia="Times New Roman" w:hAnsi="Times New Roman" w:cs="Times New Roman"/>
                <w:color w:val="000000"/>
                <w:sz w:val="18"/>
                <w:vertAlign w:val="superscript"/>
                <w:lang w:val="en-US" w:eastAsia="it-IT"/>
              </w:rPr>
              <w:t>-16</w:t>
            </w:r>
          </w:p>
        </w:tc>
      </w:tr>
      <w:tr w:rsidR="009F1377" w:rsidRPr="00A57FD2" w14:paraId="109768C2" w14:textId="77777777" w:rsidTr="009F1377">
        <w:trPr>
          <w:trHeight w:val="300"/>
        </w:trPr>
        <w:tc>
          <w:tcPr>
            <w:tcW w:w="2962" w:type="dxa"/>
            <w:shd w:val="clear" w:color="auto" w:fill="F2F2F2" w:themeFill="background1" w:themeFillShade="F2"/>
            <w:noWrap/>
            <w:hideMark/>
          </w:tcPr>
          <w:p w14:paraId="5AC3FA6B" w14:textId="77777777" w:rsidR="009F1377" w:rsidRPr="00A57FD2" w:rsidRDefault="009F1377" w:rsidP="009F1377">
            <w:pPr>
              <w:spacing w:line="480" w:lineRule="auto"/>
              <w:rPr>
                <w:rFonts w:ascii="Times New Roman" w:eastAsia="Times New Roman" w:hAnsi="Times New Roman" w:cs="Times New Roman"/>
                <w:b/>
                <w:bCs/>
                <w:color w:val="000000"/>
                <w:sz w:val="18"/>
                <w:lang w:val="en-US" w:eastAsia="it-IT"/>
              </w:rPr>
            </w:pPr>
            <w:r w:rsidRPr="00A57FD2">
              <w:rPr>
                <w:rFonts w:ascii="Times New Roman" w:eastAsia="Times New Roman" w:hAnsi="Times New Roman" w:cs="Times New Roman"/>
                <w:b/>
                <w:bCs/>
                <w:color w:val="000000"/>
                <w:sz w:val="18"/>
                <w:lang w:val="en-US" w:eastAsia="it-IT"/>
              </w:rPr>
              <w:t>Cardiovascular risk factors, n (%)</w:t>
            </w:r>
          </w:p>
        </w:tc>
        <w:tc>
          <w:tcPr>
            <w:tcW w:w="1275" w:type="dxa"/>
            <w:shd w:val="clear" w:color="auto" w:fill="F2F2F2" w:themeFill="background1" w:themeFillShade="F2"/>
          </w:tcPr>
          <w:p w14:paraId="2B6ACBCA" w14:textId="77777777" w:rsidR="009F1377" w:rsidRPr="00A57FD2" w:rsidRDefault="009F1377" w:rsidP="009F1377">
            <w:pPr>
              <w:spacing w:line="480" w:lineRule="auto"/>
              <w:jc w:val="center"/>
              <w:rPr>
                <w:rFonts w:ascii="Times New Roman" w:eastAsia="Times New Roman" w:hAnsi="Times New Roman" w:cs="Times New Roman"/>
                <w:sz w:val="18"/>
                <w:lang w:val="en-US" w:eastAsia="it-IT"/>
              </w:rPr>
            </w:pPr>
          </w:p>
        </w:tc>
        <w:tc>
          <w:tcPr>
            <w:tcW w:w="1418" w:type="dxa"/>
            <w:gridSpan w:val="2"/>
            <w:shd w:val="clear" w:color="auto" w:fill="F2F2F2" w:themeFill="background1" w:themeFillShade="F2"/>
          </w:tcPr>
          <w:p w14:paraId="3B18D3F5" w14:textId="77777777" w:rsidR="009F1377" w:rsidRPr="00A57FD2" w:rsidRDefault="009F1377" w:rsidP="009F1377">
            <w:pPr>
              <w:spacing w:line="480" w:lineRule="auto"/>
              <w:jc w:val="center"/>
              <w:rPr>
                <w:rFonts w:ascii="Times New Roman" w:eastAsia="Times New Roman" w:hAnsi="Times New Roman" w:cs="Times New Roman"/>
                <w:sz w:val="18"/>
                <w:lang w:val="en-US" w:eastAsia="it-IT"/>
              </w:rPr>
            </w:pPr>
          </w:p>
        </w:tc>
        <w:tc>
          <w:tcPr>
            <w:tcW w:w="1413" w:type="dxa"/>
            <w:shd w:val="clear" w:color="auto" w:fill="F2F2F2" w:themeFill="background1" w:themeFillShade="F2"/>
          </w:tcPr>
          <w:p w14:paraId="42883419" w14:textId="77777777" w:rsidR="009F1377" w:rsidRPr="00A57FD2" w:rsidRDefault="009F1377" w:rsidP="009F1377">
            <w:pPr>
              <w:spacing w:line="480" w:lineRule="auto"/>
              <w:jc w:val="center"/>
              <w:rPr>
                <w:rFonts w:ascii="Times New Roman" w:eastAsia="Times New Roman" w:hAnsi="Times New Roman" w:cs="Times New Roman"/>
                <w:sz w:val="18"/>
                <w:lang w:val="en-US" w:eastAsia="it-IT"/>
              </w:rPr>
            </w:pPr>
          </w:p>
        </w:tc>
        <w:tc>
          <w:tcPr>
            <w:tcW w:w="1422" w:type="dxa"/>
            <w:shd w:val="clear" w:color="auto" w:fill="F2F2F2" w:themeFill="background1" w:themeFillShade="F2"/>
          </w:tcPr>
          <w:p w14:paraId="7E43719A" w14:textId="77777777" w:rsidR="009F1377" w:rsidRPr="00A57FD2" w:rsidRDefault="009F1377" w:rsidP="009F1377">
            <w:pPr>
              <w:spacing w:line="480" w:lineRule="auto"/>
              <w:jc w:val="center"/>
              <w:rPr>
                <w:rFonts w:ascii="Times New Roman" w:eastAsia="Times New Roman" w:hAnsi="Times New Roman" w:cs="Times New Roman"/>
                <w:sz w:val="18"/>
                <w:lang w:val="en-US" w:eastAsia="it-IT"/>
              </w:rPr>
            </w:pPr>
          </w:p>
        </w:tc>
        <w:tc>
          <w:tcPr>
            <w:tcW w:w="1134" w:type="dxa"/>
            <w:shd w:val="clear" w:color="auto" w:fill="F2F2F2" w:themeFill="background1" w:themeFillShade="F2"/>
          </w:tcPr>
          <w:p w14:paraId="7C6A2EEE" w14:textId="77777777" w:rsidR="009F1377" w:rsidRPr="00A57FD2" w:rsidRDefault="009F1377" w:rsidP="009F1377">
            <w:pPr>
              <w:spacing w:line="480" w:lineRule="auto"/>
              <w:jc w:val="center"/>
              <w:rPr>
                <w:rFonts w:ascii="Times New Roman" w:eastAsia="Times New Roman" w:hAnsi="Times New Roman" w:cs="Times New Roman"/>
                <w:sz w:val="18"/>
                <w:lang w:val="en-US" w:eastAsia="it-IT"/>
              </w:rPr>
            </w:pPr>
          </w:p>
        </w:tc>
      </w:tr>
      <w:tr w:rsidR="009F1377" w:rsidRPr="00A57FD2" w14:paraId="21E14534" w14:textId="77777777" w:rsidTr="009F1377">
        <w:trPr>
          <w:trHeight w:val="300"/>
        </w:trPr>
        <w:tc>
          <w:tcPr>
            <w:tcW w:w="2962" w:type="dxa"/>
            <w:noWrap/>
            <w:hideMark/>
          </w:tcPr>
          <w:p w14:paraId="1B9A9D8A" w14:textId="77777777" w:rsidR="009F1377" w:rsidRPr="00A57FD2" w:rsidRDefault="009F1377" w:rsidP="009F1377">
            <w:pPr>
              <w:spacing w:line="480" w:lineRule="auto"/>
              <w:ind w:left="179"/>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Hypertension</w:t>
            </w:r>
          </w:p>
        </w:tc>
        <w:tc>
          <w:tcPr>
            <w:tcW w:w="1275" w:type="dxa"/>
          </w:tcPr>
          <w:p w14:paraId="159A806A"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340 (61.4)</w:t>
            </w:r>
          </w:p>
        </w:tc>
        <w:tc>
          <w:tcPr>
            <w:tcW w:w="1418" w:type="dxa"/>
            <w:gridSpan w:val="2"/>
          </w:tcPr>
          <w:p w14:paraId="633D2EB5"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52 (65.8)</w:t>
            </w:r>
          </w:p>
        </w:tc>
        <w:tc>
          <w:tcPr>
            <w:tcW w:w="1413" w:type="dxa"/>
          </w:tcPr>
          <w:p w14:paraId="3D35CB8B"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197 (70.9)</w:t>
            </w:r>
          </w:p>
        </w:tc>
        <w:tc>
          <w:tcPr>
            <w:tcW w:w="1422" w:type="dxa"/>
          </w:tcPr>
          <w:p w14:paraId="53CE5BA7"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52 (77.6)</w:t>
            </w:r>
          </w:p>
        </w:tc>
        <w:tc>
          <w:tcPr>
            <w:tcW w:w="1134" w:type="dxa"/>
          </w:tcPr>
          <w:p w14:paraId="2E9EEC70"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1.15</w:t>
            </w:r>
            <w:r>
              <w:rPr>
                <w:rFonts w:ascii="Times New Roman" w:eastAsia="Times New Roman" w:hAnsi="Times New Roman" w:cs="Times New Roman"/>
                <w:color w:val="000000"/>
                <w:sz w:val="18"/>
                <w:lang w:val="en-US" w:eastAsia="it-IT"/>
              </w:rPr>
              <w:t>·10</w:t>
            </w:r>
            <w:r w:rsidRPr="00BE448E">
              <w:rPr>
                <w:rFonts w:ascii="Times New Roman" w:eastAsia="Times New Roman" w:hAnsi="Times New Roman" w:cs="Times New Roman"/>
                <w:color w:val="000000"/>
                <w:sz w:val="18"/>
                <w:vertAlign w:val="superscript"/>
                <w:lang w:val="en-US" w:eastAsia="it-IT"/>
              </w:rPr>
              <w:t>-03</w:t>
            </w:r>
          </w:p>
        </w:tc>
      </w:tr>
      <w:tr w:rsidR="009F1377" w:rsidRPr="00A57FD2" w14:paraId="63AF913B" w14:textId="77777777" w:rsidTr="009F1377">
        <w:trPr>
          <w:trHeight w:val="300"/>
        </w:trPr>
        <w:tc>
          <w:tcPr>
            <w:tcW w:w="2962" w:type="dxa"/>
            <w:noWrap/>
            <w:hideMark/>
          </w:tcPr>
          <w:p w14:paraId="5A289E6D" w14:textId="77777777" w:rsidR="009F1377" w:rsidRPr="00A57FD2" w:rsidRDefault="009F1377" w:rsidP="009F1377">
            <w:pPr>
              <w:spacing w:line="480" w:lineRule="auto"/>
              <w:ind w:left="179"/>
              <w:rPr>
                <w:rFonts w:ascii="Times New Roman" w:eastAsia="Times New Roman" w:hAnsi="Times New Roman" w:cs="Times New Roman"/>
                <w:color w:val="000000"/>
                <w:sz w:val="18"/>
                <w:lang w:val="en" w:eastAsia="it-IT"/>
              </w:rPr>
            </w:pPr>
            <w:r w:rsidRPr="00A57FD2">
              <w:rPr>
                <w:rFonts w:ascii="Times New Roman" w:eastAsia="Times New Roman" w:hAnsi="Times New Roman" w:cs="Times New Roman"/>
                <w:color w:val="000000"/>
                <w:sz w:val="18"/>
                <w:lang w:val="en" w:eastAsia="it-IT"/>
              </w:rPr>
              <w:t>Dyslipidemia</w:t>
            </w:r>
          </w:p>
        </w:tc>
        <w:tc>
          <w:tcPr>
            <w:tcW w:w="1275" w:type="dxa"/>
          </w:tcPr>
          <w:p w14:paraId="6352A0D3"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191 (29.0)</w:t>
            </w:r>
          </w:p>
        </w:tc>
        <w:tc>
          <w:tcPr>
            <w:tcW w:w="1418" w:type="dxa"/>
            <w:gridSpan w:val="2"/>
          </w:tcPr>
          <w:p w14:paraId="73F0A7B3"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18 (22.8)</w:t>
            </w:r>
          </w:p>
        </w:tc>
        <w:tc>
          <w:tcPr>
            <w:tcW w:w="1413" w:type="dxa"/>
          </w:tcPr>
          <w:p w14:paraId="725E7130"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103 (37.1)</w:t>
            </w:r>
          </w:p>
        </w:tc>
        <w:tc>
          <w:tcPr>
            <w:tcW w:w="1422" w:type="dxa"/>
          </w:tcPr>
          <w:p w14:paraId="2C2945AF"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14 (20.9)</w:t>
            </w:r>
          </w:p>
        </w:tc>
        <w:tc>
          <w:tcPr>
            <w:tcW w:w="1134" w:type="dxa"/>
          </w:tcPr>
          <w:p w14:paraId="46631F2B"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7.78</w:t>
            </w:r>
            <w:r>
              <w:rPr>
                <w:rFonts w:ascii="Times New Roman" w:eastAsia="Times New Roman" w:hAnsi="Times New Roman" w:cs="Times New Roman"/>
                <w:color w:val="000000"/>
                <w:sz w:val="18"/>
                <w:lang w:val="en-US" w:eastAsia="it-IT"/>
              </w:rPr>
              <w:t>·10</w:t>
            </w:r>
            <w:r w:rsidRPr="00BE448E">
              <w:rPr>
                <w:rFonts w:ascii="Times New Roman" w:eastAsia="Times New Roman" w:hAnsi="Times New Roman" w:cs="Times New Roman"/>
                <w:color w:val="000000"/>
                <w:sz w:val="18"/>
                <w:vertAlign w:val="superscript"/>
                <w:lang w:val="en-US" w:eastAsia="it-IT"/>
              </w:rPr>
              <w:t>-01</w:t>
            </w:r>
          </w:p>
        </w:tc>
      </w:tr>
      <w:tr w:rsidR="009F1377" w:rsidRPr="00A57FD2" w14:paraId="2E91453E" w14:textId="77777777" w:rsidTr="009F1377">
        <w:trPr>
          <w:trHeight w:val="300"/>
        </w:trPr>
        <w:tc>
          <w:tcPr>
            <w:tcW w:w="2962" w:type="dxa"/>
            <w:noWrap/>
            <w:hideMark/>
          </w:tcPr>
          <w:p w14:paraId="616371C1" w14:textId="77777777" w:rsidR="009F1377" w:rsidRPr="00A57FD2" w:rsidRDefault="009F1377" w:rsidP="009F1377">
            <w:pPr>
              <w:spacing w:line="480" w:lineRule="auto"/>
              <w:ind w:left="179"/>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Current smokers</w:t>
            </w:r>
          </w:p>
        </w:tc>
        <w:tc>
          <w:tcPr>
            <w:tcW w:w="1275" w:type="dxa"/>
          </w:tcPr>
          <w:p w14:paraId="3F0FD37A"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186 (33.6)</w:t>
            </w:r>
          </w:p>
        </w:tc>
        <w:tc>
          <w:tcPr>
            <w:tcW w:w="1418" w:type="dxa"/>
            <w:gridSpan w:val="2"/>
          </w:tcPr>
          <w:p w14:paraId="5D30CB68"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15 (19.0)</w:t>
            </w:r>
          </w:p>
        </w:tc>
        <w:tc>
          <w:tcPr>
            <w:tcW w:w="1413" w:type="dxa"/>
          </w:tcPr>
          <w:p w14:paraId="33F837B0"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40 (14.4)</w:t>
            </w:r>
          </w:p>
        </w:tc>
        <w:tc>
          <w:tcPr>
            <w:tcW w:w="1422" w:type="dxa"/>
          </w:tcPr>
          <w:p w14:paraId="547D2BC9"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5 (7.5)</w:t>
            </w:r>
          </w:p>
        </w:tc>
        <w:tc>
          <w:tcPr>
            <w:tcW w:w="1134" w:type="dxa"/>
          </w:tcPr>
          <w:p w14:paraId="6105977B"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1.46</w:t>
            </w:r>
            <w:r>
              <w:rPr>
                <w:rFonts w:ascii="Times New Roman" w:eastAsia="Times New Roman" w:hAnsi="Times New Roman" w:cs="Times New Roman"/>
                <w:color w:val="000000"/>
                <w:sz w:val="18"/>
                <w:lang w:val="en-US" w:eastAsia="it-IT"/>
              </w:rPr>
              <w:t>·10</w:t>
            </w:r>
            <w:r w:rsidRPr="00BE448E">
              <w:rPr>
                <w:rFonts w:ascii="Times New Roman" w:eastAsia="Times New Roman" w:hAnsi="Times New Roman" w:cs="Times New Roman"/>
                <w:color w:val="000000"/>
                <w:sz w:val="18"/>
                <w:vertAlign w:val="superscript"/>
                <w:lang w:val="en-US" w:eastAsia="it-IT"/>
              </w:rPr>
              <w:t>-20</w:t>
            </w:r>
          </w:p>
        </w:tc>
      </w:tr>
      <w:tr w:rsidR="009F1377" w:rsidRPr="00A57FD2" w14:paraId="0EA5B2A2" w14:textId="77777777" w:rsidTr="009F1377">
        <w:trPr>
          <w:trHeight w:val="300"/>
        </w:trPr>
        <w:tc>
          <w:tcPr>
            <w:tcW w:w="2962" w:type="dxa"/>
            <w:noWrap/>
            <w:hideMark/>
          </w:tcPr>
          <w:p w14:paraId="161A2328" w14:textId="77777777" w:rsidR="009F1377" w:rsidRPr="00A57FD2" w:rsidRDefault="009F1377" w:rsidP="009F1377">
            <w:pPr>
              <w:spacing w:line="480" w:lineRule="auto"/>
              <w:ind w:left="179"/>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Ex-smokers</w:t>
            </w:r>
          </w:p>
        </w:tc>
        <w:tc>
          <w:tcPr>
            <w:tcW w:w="1275" w:type="dxa"/>
          </w:tcPr>
          <w:p w14:paraId="03C381E3"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13 (2.9)</w:t>
            </w:r>
          </w:p>
        </w:tc>
        <w:tc>
          <w:tcPr>
            <w:tcW w:w="1418" w:type="dxa"/>
            <w:gridSpan w:val="2"/>
          </w:tcPr>
          <w:p w14:paraId="7E5A9875"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5 (6.3)</w:t>
            </w:r>
          </w:p>
        </w:tc>
        <w:tc>
          <w:tcPr>
            <w:tcW w:w="1413" w:type="dxa"/>
          </w:tcPr>
          <w:p w14:paraId="7497CD24"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8 (2.9)</w:t>
            </w:r>
          </w:p>
        </w:tc>
        <w:tc>
          <w:tcPr>
            <w:tcW w:w="1422" w:type="dxa"/>
          </w:tcPr>
          <w:p w14:paraId="7EA5DC07"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3 (4.5)</w:t>
            </w:r>
          </w:p>
        </w:tc>
        <w:tc>
          <w:tcPr>
            <w:tcW w:w="1134" w:type="dxa"/>
          </w:tcPr>
          <w:p w14:paraId="3BF705C9"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1.09</w:t>
            </w:r>
            <w:r>
              <w:rPr>
                <w:rFonts w:ascii="Times New Roman" w:eastAsia="Times New Roman" w:hAnsi="Times New Roman" w:cs="Times New Roman"/>
                <w:color w:val="000000"/>
                <w:sz w:val="18"/>
                <w:lang w:val="en-US" w:eastAsia="it-IT"/>
              </w:rPr>
              <w:t>·10</w:t>
            </w:r>
            <w:r w:rsidRPr="00BE448E">
              <w:rPr>
                <w:rFonts w:ascii="Times New Roman" w:eastAsia="Times New Roman" w:hAnsi="Times New Roman" w:cs="Times New Roman"/>
                <w:color w:val="000000"/>
                <w:sz w:val="18"/>
                <w:vertAlign w:val="superscript"/>
                <w:lang w:val="en-US" w:eastAsia="it-IT"/>
              </w:rPr>
              <w:t>-01</w:t>
            </w:r>
          </w:p>
        </w:tc>
      </w:tr>
      <w:tr w:rsidR="009F1377" w:rsidRPr="00A57FD2" w14:paraId="7BD93A4A" w14:textId="77777777" w:rsidTr="009F1377">
        <w:trPr>
          <w:trHeight w:val="300"/>
        </w:trPr>
        <w:tc>
          <w:tcPr>
            <w:tcW w:w="2962" w:type="dxa"/>
            <w:noWrap/>
            <w:hideMark/>
          </w:tcPr>
          <w:p w14:paraId="05C2B6B0" w14:textId="77777777" w:rsidR="009F1377" w:rsidRPr="00A57FD2" w:rsidRDefault="009F1377" w:rsidP="009F1377">
            <w:pPr>
              <w:spacing w:line="480" w:lineRule="auto"/>
              <w:ind w:left="179"/>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CAD</w:t>
            </w:r>
          </w:p>
        </w:tc>
        <w:tc>
          <w:tcPr>
            <w:tcW w:w="1275" w:type="dxa"/>
          </w:tcPr>
          <w:p w14:paraId="19E73C81"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160 (28.9)</w:t>
            </w:r>
          </w:p>
        </w:tc>
        <w:tc>
          <w:tcPr>
            <w:tcW w:w="1418" w:type="dxa"/>
            <w:gridSpan w:val="2"/>
          </w:tcPr>
          <w:p w14:paraId="5708EE0A"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9 (11.4)</w:t>
            </w:r>
          </w:p>
        </w:tc>
        <w:tc>
          <w:tcPr>
            <w:tcW w:w="1413" w:type="dxa"/>
          </w:tcPr>
          <w:p w14:paraId="0CA0D2EC"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60 (21.6)</w:t>
            </w:r>
          </w:p>
        </w:tc>
        <w:tc>
          <w:tcPr>
            <w:tcW w:w="1422" w:type="dxa"/>
          </w:tcPr>
          <w:p w14:paraId="10C860AF"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8 (2.9)</w:t>
            </w:r>
          </w:p>
        </w:tc>
        <w:tc>
          <w:tcPr>
            <w:tcW w:w="1134" w:type="dxa"/>
          </w:tcPr>
          <w:p w14:paraId="7231CED8"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3.14</w:t>
            </w:r>
            <w:r>
              <w:rPr>
                <w:rFonts w:ascii="Times New Roman" w:eastAsia="Times New Roman" w:hAnsi="Times New Roman" w:cs="Times New Roman"/>
                <w:color w:val="000000"/>
                <w:sz w:val="18"/>
                <w:lang w:val="en-US" w:eastAsia="it-IT"/>
              </w:rPr>
              <w:t>·10</w:t>
            </w:r>
            <w:r w:rsidRPr="00BE448E">
              <w:rPr>
                <w:rFonts w:ascii="Times New Roman" w:eastAsia="Times New Roman" w:hAnsi="Times New Roman" w:cs="Times New Roman"/>
                <w:color w:val="000000"/>
                <w:sz w:val="18"/>
                <w:vertAlign w:val="superscript"/>
                <w:lang w:val="en-US" w:eastAsia="it-IT"/>
              </w:rPr>
              <w:t>-02</w:t>
            </w:r>
          </w:p>
        </w:tc>
      </w:tr>
      <w:tr w:rsidR="009F1377" w:rsidRPr="00A57FD2" w14:paraId="2829FFF7" w14:textId="77777777" w:rsidTr="009F1377">
        <w:trPr>
          <w:trHeight w:val="300"/>
        </w:trPr>
        <w:tc>
          <w:tcPr>
            <w:tcW w:w="2962" w:type="dxa"/>
            <w:noWrap/>
            <w:hideMark/>
          </w:tcPr>
          <w:p w14:paraId="579E129B" w14:textId="77777777" w:rsidR="009F1377" w:rsidRPr="00A57FD2" w:rsidRDefault="009F1377" w:rsidP="009F1377">
            <w:pPr>
              <w:spacing w:line="480" w:lineRule="auto"/>
              <w:ind w:left="179"/>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Diabetes</w:t>
            </w:r>
          </w:p>
        </w:tc>
        <w:tc>
          <w:tcPr>
            <w:tcW w:w="1275" w:type="dxa"/>
          </w:tcPr>
          <w:p w14:paraId="663CA989"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121 (21.8)</w:t>
            </w:r>
          </w:p>
        </w:tc>
        <w:tc>
          <w:tcPr>
            <w:tcW w:w="1418" w:type="dxa"/>
            <w:gridSpan w:val="2"/>
          </w:tcPr>
          <w:p w14:paraId="4040D5D2"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35 (44.3)</w:t>
            </w:r>
          </w:p>
        </w:tc>
        <w:tc>
          <w:tcPr>
            <w:tcW w:w="1413" w:type="dxa"/>
          </w:tcPr>
          <w:p w14:paraId="1257A618"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76 (27.3)</w:t>
            </w:r>
          </w:p>
        </w:tc>
        <w:tc>
          <w:tcPr>
            <w:tcW w:w="1422" w:type="dxa"/>
          </w:tcPr>
          <w:p w14:paraId="478BA12A"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26 (38.8)</w:t>
            </w:r>
          </w:p>
        </w:tc>
        <w:tc>
          <w:tcPr>
            <w:tcW w:w="1134" w:type="dxa"/>
          </w:tcPr>
          <w:p w14:paraId="52B295CF"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1.21</w:t>
            </w:r>
            <w:r>
              <w:rPr>
                <w:rFonts w:ascii="Times New Roman" w:eastAsia="Times New Roman" w:hAnsi="Times New Roman" w:cs="Times New Roman"/>
                <w:color w:val="000000"/>
                <w:sz w:val="18"/>
                <w:lang w:val="en-US" w:eastAsia="it-IT"/>
              </w:rPr>
              <w:t>·10</w:t>
            </w:r>
            <w:r w:rsidRPr="00BE448E">
              <w:rPr>
                <w:rFonts w:ascii="Times New Roman" w:eastAsia="Times New Roman" w:hAnsi="Times New Roman" w:cs="Times New Roman"/>
                <w:color w:val="000000"/>
                <w:sz w:val="18"/>
                <w:vertAlign w:val="superscript"/>
                <w:lang w:val="en-US" w:eastAsia="it-IT"/>
              </w:rPr>
              <w:t>-01</w:t>
            </w:r>
          </w:p>
        </w:tc>
      </w:tr>
      <w:tr w:rsidR="009F1377" w:rsidRPr="00A57FD2" w14:paraId="4BE26B15" w14:textId="77777777" w:rsidTr="009F1377">
        <w:trPr>
          <w:trHeight w:val="300"/>
        </w:trPr>
        <w:tc>
          <w:tcPr>
            <w:tcW w:w="2962" w:type="dxa"/>
            <w:shd w:val="clear" w:color="auto" w:fill="F2F2F2" w:themeFill="background1" w:themeFillShade="F2"/>
            <w:noWrap/>
            <w:hideMark/>
          </w:tcPr>
          <w:p w14:paraId="6E4D716E" w14:textId="77777777" w:rsidR="009F1377" w:rsidRPr="00A57FD2" w:rsidRDefault="009F1377" w:rsidP="009F1377">
            <w:pPr>
              <w:spacing w:line="480" w:lineRule="auto"/>
              <w:rPr>
                <w:rFonts w:ascii="Times New Roman" w:eastAsia="Times New Roman" w:hAnsi="Times New Roman" w:cs="Times New Roman"/>
                <w:b/>
                <w:bCs/>
                <w:color w:val="000000"/>
                <w:sz w:val="18"/>
                <w:lang w:val="en-US" w:eastAsia="it-IT"/>
              </w:rPr>
            </w:pPr>
            <w:r w:rsidRPr="00A57FD2">
              <w:rPr>
                <w:rFonts w:ascii="Times New Roman" w:eastAsia="Times New Roman" w:hAnsi="Times New Roman" w:cs="Times New Roman"/>
                <w:b/>
                <w:bCs/>
                <w:color w:val="000000"/>
                <w:sz w:val="18"/>
                <w:lang w:val="en-US" w:eastAsia="it-IT"/>
              </w:rPr>
              <w:t>Medical history, n (%)</w:t>
            </w:r>
          </w:p>
        </w:tc>
        <w:tc>
          <w:tcPr>
            <w:tcW w:w="1275" w:type="dxa"/>
            <w:shd w:val="clear" w:color="auto" w:fill="F2F2F2" w:themeFill="background1" w:themeFillShade="F2"/>
          </w:tcPr>
          <w:p w14:paraId="2C058CD6" w14:textId="77777777" w:rsidR="009F1377" w:rsidRPr="00A57FD2" w:rsidRDefault="009F1377" w:rsidP="009F1377">
            <w:pPr>
              <w:spacing w:line="480" w:lineRule="auto"/>
              <w:jc w:val="center"/>
              <w:rPr>
                <w:rFonts w:ascii="Times New Roman" w:eastAsia="Times New Roman" w:hAnsi="Times New Roman" w:cs="Times New Roman"/>
                <w:sz w:val="18"/>
                <w:lang w:val="en-US" w:eastAsia="it-IT"/>
              </w:rPr>
            </w:pPr>
          </w:p>
        </w:tc>
        <w:tc>
          <w:tcPr>
            <w:tcW w:w="1418" w:type="dxa"/>
            <w:gridSpan w:val="2"/>
            <w:shd w:val="clear" w:color="auto" w:fill="F2F2F2" w:themeFill="background1" w:themeFillShade="F2"/>
          </w:tcPr>
          <w:p w14:paraId="6BF8BB97" w14:textId="77777777" w:rsidR="009F1377" w:rsidRPr="00A57FD2" w:rsidRDefault="009F1377" w:rsidP="009F1377">
            <w:pPr>
              <w:spacing w:line="480" w:lineRule="auto"/>
              <w:jc w:val="center"/>
              <w:rPr>
                <w:rFonts w:ascii="Times New Roman" w:eastAsia="Times New Roman" w:hAnsi="Times New Roman" w:cs="Times New Roman"/>
                <w:sz w:val="18"/>
                <w:lang w:val="en-US" w:eastAsia="it-IT"/>
              </w:rPr>
            </w:pPr>
          </w:p>
        </w:tc>
        <w:tc>
          <w:tcPr>
            <w:tcW w:w="1413" w:type="dxa"/>
            <w:shd w:val="clear" w:color="auto" w:fill="F2F2F2" w:themeFill="background1" w:themeFillShade="F2"/>
          </w:tcPr>
          <w:p w14:paraId="4041857E" w14:textId="77777777" w:rsidR="009F1377" w:rsidRPr="00A57FD2" w:rsidRDefault="009F1377" w:rsidP="009F1377">
            <w:pPr>
              <w:spacing w:line="480" w:lineRule="auto"/>
              <w:jc w:val="center"/>
              <w:rPr>
                <w:rFonts w:ascii="Times New Roman" w:eastAsia="Times New Roman" w:hAnsi="Times New Roman" w:cs="Times New Roman"/>
                <w:sz w:val="18"/>
                <w:lang w:val="en-US" w:eastAsia="it-IT"/>
              </w:rPr>
            </w:pPr>
          </w:p>
        </w:tc>
        <w:tc>
          <w:tcPr>
            <w:tcW w:w="1422" w:type="dxa"/>
            <w:shd w:val="clear" w:color="auto" w:fill="F2F2F2" w:themeFill="background1" w:themeFillShade="F2"/>
          </w:tcPr>
          <w:p w14:paraId="2CAB1382" w14:textId="77777777" w:rsidR="009F1377" w:rsidRPr="00A57FD2" w:rsidRDefault="009F1377" w:rsidP="009F1377">
            <w:pPr>
              <w:spacing w:line="480" w:lineRule="auto"/>
              <w:jc w:val="center"/>
              <w:rPr>
                <w:rFonts w:ascii="Times New Roman" w:eastAsia="Times New Roman" w:hAnsi="Times New Roman" w:cs="Times New Roman"/>
                <w:sz w:val="18"/>
                <w:lang w:val="en-US" w:eastAsia="it-IT"/>
              </w:rPr>
            </w:pPr>
          </w:p>
        </w:tc>
        <w:tc>
          <w:tcPr>
            <w:tcW w:w="1134" w:type="dxa"/>
            <w:shd w:val="clear" w:color="auto" w:fill="F2F2F2" w:themeFill="background1" w:themeFillShade="F2"/>
          </w:tcPr>
          <w:p w14:paraId="3A1828CF" w14:textId="77777777" w:rsidR="009F1377" w:rsidRPr="00A57FD2" w:rsidRDefault="009F1377" w:rsidP="009F1377">
            <w:pPr>
              <w:spacing w:line="480" w:lineRule="auto"/>
              <w:jc w:val="center"/>
              <w:rPr>
                <w:rFonts w:ascii="Times New Roman" w:eastAsia="Times New Roman" w:hAnsi="Times New Roman" w:cs="Times New Roman"/>
                <w:sz w:val="18"/>
                <w:lang w:val="en-US" w:eastAsia="it-IT"/>
              </w:rPr>
            </w:pPr>
          </w:p>
        </w:tc>
      </w:tr>
      <w:tr w:rsidR="009F1377" w:rsidRPr="00A57FD2" w14:paraId="659D3112" w14:textId="77777777" w:rsidTr="009F1377">
        <w:trPr>
          <w:trHeight w:val="300"/>
        </w:trPr>
        <w:tc>
          <w:tcPr>
            <w:tcW w:w="2962" w:type="dxa"/>
            <w:noWrap/>
            <w:hideMark/>
          </w:tcPr>
          <w:p w14:paraId="4832F552" w14:textId="77777777" w:rsidR="009F1377" w:rsidRPr="00A57FD2" w:rsidRDefault="009F1377" w:rsidP="009F1377">
            <w:pPr>
              <w:spacing w:line="480" w:lineRule="auto"/>
              <w:ind w:left="179"/>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Myocardial infarction</w:t>
            </w:r>
          </w:p>
        </w:tc>
        <w:tc>
          <w:tcPr>
            <w:tcW w:w="1275" w:type="dxa"/>
          </w:tcPr>
          <w:p w14:paraId="65FA2BD2"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109 (19.7)</w:t>
            </w:r>
          </w:p>
        </w:tc>
        <w:tc>
          <w:tcPr>
            <w:tcW w:w="1418" w:type="dxa"/>
            <w:gridSpan w:val="2"/>
          </w:tcPr>
          <w:p w14:paraId="496FF9BF"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32 (40.5)</w:t>
            </w:r>
          </w:p>
        </w:tc>
        <w:tc>
          <w:tcPr>
            <w:tcW w:w="1413" w:type="dxa"/>
          </w:tcPr>
          <w:p w14:paraId="67CCE1C9"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55 (19.8)</w:t>
            </w:r>
          </w:p>
        </w:tc>
        <w:tc>
          <w:tcPr>
            <w:tcW w:w="1422" w:type="dxa"/>
          </w:tcPr>
          <w:p w14:paraId="39FECE36"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16 (23.9)</w:t>
            </w:r>
          </w:p>
        </w:tc>
        <w:tc>
          <w:tcPr>
            <w:tcW w:w="1134" w:type="dxa"/>
          </w:tcPr>
          <w:p w14:paraId="7F39C08F"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5.51</w:t>
            </w:r>
            <w:r>
              <w:rPr>
                <w:rFonts w:ascii="Times New Roman" w:eastAsia="Times New Roman" w:hAnsi="Times New Roman" w:cs="Times New Roman"/>
                <w:color w:val="000000"/>
                <w:sz w:val="18"/>
                <w:lang w:val="en-US" w:eastAsia="it-IT"/>
              </w:rPr>
              <w:t>·10</w:t>
            </w:r>
            <w:r w:rsidRPr="00BE448E">
              <w:rPr>
                <w:rFonts w:ascii="Times New Roman" w:eastAsia="Times New Roman" w:hAnsi="Times New Roman" w:cs="Times New Roman"/>
                <w:color w:val="000000"/>
                <w:sz w:val="18"/>
                <w:vertAlign w:val="superscript"/>
                <w:lang w:val="en-US" w:eastAsia="it-IT"/>
              </w:rPr>
              <w:t>-01</w:t>
            </w:r>
          </w:p>
        </w:tc>
      </w:tr>
      <w:tr w:rsidR="009F1377" w:rsidRPr="00A57FD2" w14:paraId="691FD7EA" w14:textId="77777777" w:rsidTr="009F1377">
        <w:trPr>
          <w:trHeight w:val="300"/>
        </w:trPr>
        <w:tc>
          <w:tcPr>
            <w:tcW w:w="2962" w:type="dxa"/>
            <w:noWrap/>
            <w:hideMark/>
          </w:tcPr>
          <w:p w14:paraId="5A707AF2" w14:textId="77777777" w:rsidR="009F1377" w:rsidRPr="00A57FD2" w:rsidRDefault="009F1377" w:rsidP="009F1377">
            <w:pPr>
              <w:spacing w:line="480" w:lineRule="auto"/>
              <w:ind w:left="179"/>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Angina, onset &gt; 1 month</w:t>
            </w:r>
          </w:p>
        </w:tc>
        <w:tc>
          <w:tcPr>
            <w:tcW w:w="1275" w:type="dxa"/>
          </w:tcPr>
          <w:p w14:paraId="282975F9"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76 (13.7)</w:t>
            </w:r>
          </w:p>
        </w:tc>
        <w:tc>
          <w:tcPr>
            <w:tcW w:w="1418" w:type="dxa"/>
            <w:gridSpan w:val="2"/>
          </w:tcPr>
          <w:p w14:paraId="599FA60D"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14 (17.7)</w:t>
            </w:r>
          </w:p>
        </w:tc>
        <w:tc>
          <w:tcPr>
            <w:tcW w:w="1413" w:type="dxa"/>
          </w:tcPr>
          <w:p w14:paraId="5CB21D55"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43 (15.5)</w:t>
            </w:r>
          </w:p>
        </w:tc>
        <w:tc>
          <w:tcPr>
            <w:tcW w:w="1422" w:type="dxa"/>
          </w:tcPr>
          <w:p w14:paraId="381C3333"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10 (14.9)</w:t>
            </w:r>
          </w:p>
        </w:tc>
        <w:tc>
          <w:tcPr>
            <w:tcW w:w="1134" w:type="dxa"/>
          </w:tcPr>
          <w:p w14:paraId="2CE505E4"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1.00</w:t>
            </w:r>
            <w:r>
              <w:rPr>
                <w:rFonts w:ascii="Times New Roman" w:eastAsia="Times New Roman" w:hAnsi="Times New Roman" w:cs="Times New Roman"/>
                <w:color w:val="000000"/>
                <w:sz w:val="18"/>
                <w:lang w:val="en-US" w:eastAsia="it-IT"/>
              </w:rPr>
              <w:t>·10</w:t>
            </w:r>
            <w:r w:rsidRPr="00BE448E">
              <w:rPr>
                <w:rFonts w:ascii="Times New Roman" w:eastAsia="Times New Roman" w:hAnsi="Times New Roman" w:cs="Times New Roman"/>
                <w:color w:val="000000"/>
                <w:sz w:val="18"/>
                <w:vertAlign w:val="superscript"/>
                <w:lang w:val="en-US" w:eastAsia="it-IT"/>
              </w:rPr>
              <w:t>+00</w:t>
            </w:r>
          </w:p>
        </w:tc>
      </w:tr>
      <w:tr w:rsidR="009F1377" w:rsidRPr="00A57FD2" w14:paraId="50D2BD20" w14:textId="77777777" w:rsidTr="009F1377">
        <w:trPr>
          <w:trHeight w:val="300"/>
        </w:trPr>
        <w:tc>
          <w:tcPr>
            <w:tcW w:w="2962" w:type="dxa"/>
            <w:noWrap/>
            <w:hideMark/>
          </w:tcPr>
          <w:p w14:paraId="05AB0EEB" w14:textId="77777777" w:rsidR="009F1377" w:rsidRPr="00A57FD2" w:rsidRDefault="009F1377" w:rsidP="009F1377">
            <w:pPr>
              <w:spacing w:line="480" w:lineRule="auto"/>
              <w:ind w:left="179"/>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Angina, onset ≤ 1 month</w:t>
            </w:r>
          </w:p>
        </w:tc>
        <w:tc>
          <w:tcPr>
            <w:tcW w:w="1275" w:type="dxa"/>
          </w:tcPr>
          <w:p w14:paraId="0E67F7DC"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108 (19.5)</w:t>
            </w:r>
          </w:p>
        </w:tc>
        <w:tc>
          <w:tcPr>
            <w:tcW w:w="1418" w:type="dxa"/>
            <w:gridSpan w:val="2"/>
          </w:tcPr>
          <w:p w14:paraId="459C6606"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9 (11.4)</w:t>
            </w:r>
          </w:p>
        </w:tc>
        <w:tc>
          <w:tcPr>
            <w:tcW w:w="1413" w:type="dxa"/>
          </w:tcPr>
          <w:p w14:paraId="1C02C960"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41 (14.7)</w:t>
            </w:r>
          </w:p>
        </w:tc>
        <w:tc>
          <w:tcPr>
            <w:tcW w:w="1422" w:type="dxa"/>
          </w:tcPr>
          <w:p w14:paraId="31F42F82"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6 (9.0)</w:t>
            </w:r>
          </w:p>
        </w:tc>
        <w:tc>
          <w:tcPr>
            <w:tcW w:w="1134" w:type="dxa"/>
          </w:tcPr>
          <w:p w14:paraId="7FCF5A93"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6.27</w:t>
            </w:r>
            <w:r>
              <w:rPr>
                <w:rFonts w:ascii="Times New Roman" w:eastAsia="Times New Roman" w:hAnsi="Times New Roman" w:cs="Times New Roman"/>
                <w:color w:val="000000"/>
                <w:sz w:val="18"/>
                <w:lang w:val="en-US" w:eastAsia="it-IT"/>
              </w:rPr>
              <w:t>·10</w:t>
            </w:r>
            <w:r w:rsidRPr="00BE448E">
              <w:rPr>
                <w:rFonts w:ascii="Times New Roman" w:eastAsia="Times New Roman" w:hAnsi="Times New Roman" w:cs="Times New Roman"/>
                <w:color w:val="000000"/>
                <w:sz w:val="18"/>
                <w:vertAlign w:val="superscript"/>
                <w:lang w:val="en-US" w:eastAsia="it-IT"/>
              </w:rPr>
              <w:t>-02</w:t>
            </w:r>
          </w:p>
        </w:tc>
      </w:tr>
      <w:tr w:rsidR="009F1377" w:rsidRPr="00A57FD2" w14:paraId="610A7BD0" w14:textId="77777777" w:rsidTr="009F1377">
        <w:trPr>
          <w:trHeight w:val="300"/>
        </w:trPr>
        <w:tc>
          <w:tcPr>
            <w:tcW w:w="2962" w:type="dxa"/>
            <w:noWrap/>
            <w:hideMark/>
          </w:tcPr>
          <w:p w14:paraId="3FAE5B0D" w14:textId="77777777" w:rsidR="009F1377" w:rsidRPr="00A57FD2" w:rsidRDefault="009F1377" w:rsidP="009F1377">
            <w:pPr>
              <w:spacing w:line="480" w:lineRule="auto"/>
              <w:ind w:left="179"/>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CABG</w:t>
            </w:r>
          </w:p>
        </w:tc>
        <w:tc>
          <w:tcPr>
            <w:tcW w:w="1275" w:type="dxa"/>
          </w:tcPr>
          <w:p w14:paraId="1EE7E72E"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31 (5.6)</w:t>
            </w:r>
          </w:p>
        </w:tc>
        <w:tc>
          <w:tcPr>
            <w:tcW w:w="1418" w:type="dxa"/>
            <w:gridSpan w:val="2"/>
          </w:tcPr>
          <w:p w14:paraId="419C80F0"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7 (8.9)</w:t>
            </w:r>
          </w:p>
        </w:tc>
        <w:tc>
          <w:tcPr>
            <w:tcW w:w="1413" w:type="dxa"/>
          </w:tcPr>
          <w:p w14:paraId="2C0B5DFE"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10 (3.6)</w:t>
            </w:r>
          </w:p>
        </w:tc>
        <w:tc>
          <w:tcPr>
            <w:tcW w:w="1422" w:type="dxa"/>
          </w:tcPr>
          <w:p w14:paraId="4B2194D7"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3 (4.5)</w:t>
            </w:r>
          </w:p>
        </w:tc>
        <w:tc>
          <w:tcPr>
            <w:tcW w:w="1134" w:type="dxa"/>
          </w:tcPr>
          <w:p w14:paraId="6257E574"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1.71</w:t>
            </w:r>
            <w:r>
              <w:rPr>
                <w:rFonts w:ascii="Times New Roman" w:eastAsia="Times New Roman" w:hAnsi="Times New Roman" w:cs="Times New Roman"/>
                <w:color w:val="000000"/>
                <w:sz w:val="18"/>
                <w:lang w:val="en-US" w:eastAsia="it-IT"/>
              </w:rPr>
              <w:t>·10</w:t>
            </w:r>
            <w:r w:rsidRPr="00BE448E">
              <w:rPr>
                <w:rFonts w:ascii="Times New Roman" w:eastAsia="Times New Roman" w:hAnsi="Times New Roman" w:cs="Times New Roman"/>
                <w:color w:val="000000"/>
                <w:sz w:val="18"/>
                <w:vertAlign w:val="superscript"/>
                <w:lang w:val="en-US" w:eastAsia="it-IT"/>
              </w:rPr>
              <w:t>-01</w:t>
            </w:r>
          </w:p>
        </w:tc>
      </w:tr>
      <w:tr w:rsidR="009F1377" w:rsidRPr="00A57FD2" w14:paraId="460C51C5" w14:textId="77777777" w:rsidTr="009F1377">
        <w:trPr>
          <w:trHeight w:val="300"/>
        </w:trPr>
        <w:tc>
          <w:tcPr>
            <w:tcW w:w="2962" w:type="dxa"/>
            <w:noWrap/>
            <w:hideMark/>
          </w:tcPr>
          <w:p w14:paraId="6A3CD13F" w14:textId="77777777" w:rsidR="009F1377" w:rsidRPr="00A57FD2" w:rsidRDefault="009F1377" w:rsidP="009F1377">
            <w:pPr>
              <w:spacing w:line="480" w:lineRule="auto"/>
              <w:ind w:left="179"/>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PCI</w:t>
            </w:r>
          </w:p>
        </w:tc>
        <w:tc>
          <w:tcPr>
            <w:tcW w:w="1275" w:type="dxa"/>
          </w:tcPr>
          <w:p w14:paraId="3A34534D"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96 (17.3)</w:t>
            </w:r>
          </w:p>
        </w:tc>
        <w:tc>
          <w:tcPr>
            <w:tcW w:w="1418" w:type="dxa"/>
            <w:gridSpan w:val="2"/>
          </w:tcPr>
          <w:p w14:paraId="046C7CA7"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23 (29.1)</w:t>
            </w:r>
          </w:p>
        </w:tc>
        <w:tc>
          <w:tcPr>
            <w:tcW w:w="1413" w:type="dxa"/>
          </w:tcPr>
          <w:p w14:paraId="50F6D7AD"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40 (14.4)</w:t>
            </w:r>
          </w:p>
        </w:tc>
        <w:tc>
          <w:tcPr>
            <w:tcW w:w="1422" w:type="dxa"/>
          </w:tcPr>
          <w:p w14:paraId="28BCECDA"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9 (13.4)</w:t>
            </w:r>
          </w:p>
        </w:tc>
        <w:tc>
          <w:tcPr>
            <w:tcW w:w="1134" w:type="dxa"/>
          </w:tcPr>
          <w:p w14:paraId="72D73B56"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7.77</w:t>
            </w:r>
            <w:r>
              <w:rPr>
                <w:rFonts w:ascii="Times New Roman" w:eastAsia="Times New Roman" w:hAnsi="Times New Roman" w:cs="Times New Roman"/>
                <w:color w:val="000000"/>
                <w:sz w:val="18"/>
                <w:lang w:val="en-US" w:eastAsia="it-IT"/>
              </w:rPr>
              <w:t>·10</w:t>
            </w:r>
            <w:r w:rsidRPr="00BE448E">
              <w:rPr>
                <w:rFonts w:ascii="Times New Roman" w:eastAsia="Times New Roman" w:hAnsi="Times New Roman" w:cs="Times New Roman"/>
                <w:color w:val="000000"/>
                <w:sz w:val="18"/>
                <w:vertAlign w:val="superscript"/>
                <w:lang w:val="en-US" w:eastAsia="it-IT"/>
              </w:rPr>
              <w:t>-02</w:t>
            </w:r>
          </w:p>
        </w:tc>
      </w:tr>
      <w:tr w:rsidR="009F1377" w:rsidRPr="00A57FD2" w14:paraId="34008AC2" w14:textId="77777777" w:rsidTr="009F1377">
        <w:trPr>
          <w:trHeight w:val="300"/>
        </w:trPr>
        <w:tc>
          <w:tcPr>
            <w:tcW w:w="2962" w:type="dxa"/>
            <w:noWrap/>
            <w:hideMark/>
          </w:tcPr>
          <w:p w14:paraId="61A9D266" w14:textId="77777777" w:rsidR="009F1377" w:rsidRPr="00A57FD2" w:rsidRDefault="009F1377" w:rsidP="009F1377">
            <w:pPr>
              <w:spacing w:line="480" w:lineRule="auto"/>
              <w:ind w:left="179"/>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Chronic heart failure</w:t>
            </w:r>
          </w:p>
        </w:tc>
        <w:tc>
          <w:tcPr>
            <w:tcW w:w="1275" w:type="dxa"/>
          </w:tcPr>
          <w:p w14:paraId="4AF9791B"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17 (3.1)</w:t>
            </w:r>
          </w:p>
        </w:tc>
        <w:tc>
          <w:tcPr>
            <w:tcW w:w="1418" w:type="dxa"/>
            <w:gridSpan w:val="2"/>
          </w:tcPr>
          <w:p w14:paraId="5FA7E9C8"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11 (13.9)</w:t>
            </w:r>
          </w:p>
        </w:tc>
        <w:tc>
          <w:tcPr>
            <w:tcW w:w="1413" w:type="dxa"/>
          </w:tcPr>
          <w:p w14:paraId="47C089DA"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16 (5.8)</w:t>
            </w:r>
          </w:p>
        </w:tc>
        <w:tc>
          <w:tcPr>
            <w:tcW w:w="1422" w:type="dxa"/>
          </w:tcPr>
          <w:p w14:paraId="40755520"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15 (22.4)</w:t>
            </w:r>
          </w:p>
        </w:tc>
        <w:tc>
          <w:tcPr>
            <w:tcW w:w="1134" w:type="dxa"/>
          </w:tcPr>
          <w:p w14:paraId="704F79CC"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6.73</w:t>
            </w:r>
            <w:r>
              <w:rPr>
                <w:rFonts w:ascii="Times New Roman" w:eastAsia="Times New Roman" w:hAnsi="Times New Roman" w:cs="Times New Roman"/>
                <w:color w:val="000000"/>
                <w:sz w:val="18"/>
                <w:lang w:val="en-US" w:eastAsia="it-IT"/>
              </w:rPr>
              <w:t>·10</w:t>
            </w:r>
            <w:r w:rsidRPr="00BE448E">
              <w:rPr>
                <w:rFonts w:ascii="Times New Roman" w:eastAsia="Times New Roman" w:hAnsi="Times New Roman" w:cs="Times New Roman"/>
                <w:color w:val="000000"/>
                <w:sz w:val="18"/>
                <w:vertAlign w:val="superscript"/>
                <w:lang w:val="en-US" w:eastAsia="it-IT"/>
              </w:rPr>
              <w:t>-03</w:t>
            </w:r>
          </w:p>
        </w:tc>
      </w:tr>
      <w:tr w:rsidR="009F1377" w:rsidRPr="00A57FD2" w14:paraId="37A2C996" w14:textId="77777777" w:rsidTr="009F1377">
        <w:trPr>
          <w:trHeight w:val="300"/>
        </w:trPr>
        <w:tc>
          <w:tcPr>
            <w:tcW w:w="2962" w:type="dxa"/>
            <w:noWrap/>
            <w:hideMark/>
          </w:tcPr>
          <w:p w14:paraId="13D813DD" w14:textId="77777777" w:rsidR="009F1377" w:rsidRPr="00A57FD2" w:rsidRDefault="009F1377" w:rsidP="009F1377">
            <w:pPr>
              <w:spacing w:line="480" w:lineRule="auto"/>
              <w:ind w:left="179"/>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Atrial fibrillation</w:t>
            </w:r>
          </w:p>
        </w:tc>
        <w:tc>
          <w:tcPr>
            <w:tcW w:w="1275" w:type="dxa"/>
          </w:tcPr>
          <w:p w14:paraId="637EC187"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19 (3.4)</w:t>
            </w:r>
          </w:p>
        </w:tc>
        <w:tc>
          <w:tcPr>
            <w:tcW w:w="1418" w:type="dxa"/>
            <w:gridSpan w:val="2"/>
          </w:tcPr>
          <w:p w14:paraId="10D33362"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8 (10.1)</w:t>
            </w:r>
          </w:p>
        </w:tc>
        <w:tc>
          <w:tcPr>
            <w:tcW w:w="1413" w:type="dxa"/>
          </w:tcPr>
          <w:p w14:paraId="1166FA31"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23 (8.3)</w:t>
            </w:r>
          </w:p>
        </w:tc>
        <w:tc>
          <w:tcPr>
            <w:tcW w:w="1422" w:type="dxa"/>
          </w:tcPr>
          <w:p w14:paraId="3698D722"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13 (19.4)</w:t>
            </w:r>
          </w:p>
        </w:tc>
        <w:tc>
          <w:tcPr>
            <w:tcW w:w="1134" w:type="dxa"/>
          </w:tcPr>
          <w:p w14:paraId="20820912"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3.20</w:t>
            </w:r>
            <w:r>
              <w:rPr>
                <w:rFonts w:ascii="Times New Roman" w:eastAsia="Times New Roman" w:hAnsi="Times New Roman" w:cs="Times New Roman"/>
                <w:color w:val="000000"/>
                <w:sz w:val="18"/>
                <w:lang w:val="en-US" w:eastAsia="it-IT"/>
              </w:rPr>
              <w:t>·10</w:t>
            </w:r>
            <w:r w:rsidRPr="00BE448E">
              <w:rPr>
                <w:rFonts w:ascii="Times New Roman" w:eastAsia="Times New Roman" w:hAnsi="Times New Roman" w:cs="Times New Roman"/>
                <w:color w:val="000000"/>
                <w:sz w:val="18"/>
                <w:vertAlign w:val="superscript"/>
                <w:lang w:val="en-US" w:eastAsia="it-IT"/>
              </w:rPr>
              <w:t>-04</w:t>
            </w:r>
          </w:p>
        </w:tc>
      </w:tr>
      <w:tr w:rsidR="009F1377" w:rsidRPr="00A57FD2" w14:paraId="6AAAE0BA" w14:textId="77777777" w:rsidTr="009F1377">
        <w:trPr>
          <w:trHeight w:val="300"/>
        </w:trPr>
        <w:tc>
          <w:tcPr>
            <w:tcW w:w="2962" w:type="dxa"/>
            <w:noWrap/>
            <w:hideMark/>
          </w:tcPr>
          <w:p w14:paraId="7B1C555B" w14:textId="77777777" w:rsidR="009F1377" w:rsidRPr="00A57FD2" w:rsidRDefault="009F1377" w:rsidP="009F1377">
            <w:pPr>
              <w:spacing w:line="480" w:lineRule="auto"/>
              <w:ind w:left="179"/>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Cerebrovascular disease</w:t>
            </w:r>
          </w:p>
        </w:tc>
        <w:tc>
          <w:tcPr>
            <w:tcW w:w="1275" w:type="dxa"/>
          </w:tcPr>
          <w:p w14:paraId="09038A69"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31 (5.6)</w:t>
            </w:r>
          </w:p>
        </w:tc>
        <w:tc>
          <w:tcPr>
            <w:tcW w:w="1418" w:type="dxa"/>
            <w:gridSpan w:val="2"/>
          </w:tcPr>
          <w:p w14:paraId="67E1857B"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14 (17.7)</w:t>
            </w:r>
          </w:p>
        </w:tc>
        <w:tc>
          <w:tcPr>
            <w:tcW w:w="1413" w:type="dxa"/>
          </w:tcPr>
          <w:p w14:paraId="51CAA762"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19 (6.8)</w:t>
            </w:r>
          </w:p>
        </w:tc>
        <w:tc>
          <w:tcPr>
            <w:tcW w:w="1422" w:type="dxa"/>
          </w:tcPr>
          <w:p w14:paraId="6684436D"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14 (20.9)</w:t>
            </w:r>
          </w:p>
        </w:tc>
        <w:tc>
          <w:tcPr>
            <w:tcW w:w="1134" w:type="dxa"/>
          </w:tcPr>
          <w:p w14:paraId="7B1B8ADB"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2.24</w:t>
            </w:r>
            <w:r>
              <w:rPr>
                <w:rFonts w:ascii="Times New Roman" w:eastAsia="Times New Roman" w:hAnsi="Times New Roman" w:cs="Times New Roman"/>
                <w:color w:val="000000"/>
                <w:sz w:val="18"/>
                <w:lang w:val="en-US" w:eastAsia="it-IT"/>
              </w:rPr>
              <w:t>·10</w:t>
            </w:r>
            <w:r w:rsidRPr="00BE448E">
              <w:rPr>
                <w:rFonts w:ascii="Times New Roman" w:eastAsia="Times New Roman" w:hAnsi="Times New Roman" w:cs="Times New Roman"/>
                <w:color w:val="000000"/>
                <w:sz w:val="18"/>
                <w:vertAlign w:val="superscript"/>
                <w:lang w:val="en-US" w:eastAsia="it-IT"/>
              </w:rPr>
              <w:t>-01</w:t>
            </w:r>
          </w:p>
        </w:tc>
      </w:tr>
      <w:tr w:rsidR="009F1377" w:rsidRPr="00A57FD2" w14:paraId="79368716" w14:textId="77777777" w:rsidTr="009F1377">
        <w:trPr>
          <w:trHeight w:val="300"/>
        </w:trPr>
        <w:tc>
          <w:tcPr>
            <w:tcW w:w="2962" w:type="dxa"/>
            <w:shd w:val="clear" w:color="auto" w:fill="F2F2F2" w:themeFill="background1" w:themeFillShade="F2"/>
            <w:noWrap/>
            <w:hideMark/>
          </w:tcPr>
          <w:p w14:paraId="387C3270" w14:textId="77777777" w:rsidR="009F1377" w:rsidRPr="00A57FD2" w:rsidRDefault="009F1377" w:rsidP="009F1377">
            <w:pPr>
              <w:spacing w:line="480" w:lineRule="auto"/>
              <w:rPr>
                <w:rFonts w:ascii="Times New Roman" w:eastAsia="Times New Roman" w:hAnsi="Times New Roman" w:cs="Times New Roman"/>
                <w:b/>
                <w:bCs/>
                <w:color w:val="000000"/>
                <w:sz w:val="18"/>
                <w:lang w:val="en-US" w:eastAsia="it-IT"/>
              </w:rPr>
            </w:pPr>
            <w:r w:rsidRPr="00A57FD2">
              <w:rPr>
                <w:rFonts w:ascii="Times New Roman" w:eastAsia="Times New Roman" w:hAnsi="Times New Roman" w:cs="Times New Roman"/>
                <w:b/>
                <w:bCs/>
                <w:color w:val="000000"/>
                <w:sz w:val="18"/>
                <w:lang w:val="en-US" w:eastAsia="it-IT"/>
              </w:rPr>
              <w:t>Presentation features</w:t>
            </w:r>
          </w:p>
        </w:tc>
        <w:tc>
          <w:tcPr>
            <w:tcW w:w="1275" w:type="dxa"/>
            <w:shd w:val="clear" w:color="auto" w:fill="F2F2F2" w:themeFill="background1" w:themeFillShade="F2"/>
          </w:tcPr>
          <w:p w14:paraId="0FA7B7A0" w14:textId="77777777" w:rsidR="009F1377" w:rsidRPr="00A57FD2" w:rsidRDefault="009F1377" w:rsidP="009F1377">
            <w:pPr>
              <w:spacing w:line="480" w:lineRule="auto"/>
              <w:jc w:val="center"/>
              <w:rPr>
                <w:rFonts w:ascii="Times New Roman" w:eastAsia="Times New Roman" w:hAnsi="Times New Roman" w:cs="Times New Roman"/>
                <w:sz w:val="18"/>
                <w:lang w:val="en-US" w:eastAsia="it-IT"/>
              </w:rPr>
            </w:pPr>
          </w:p>
        </w:tc>
        <w:tc>
          <w:tcPr>
            <w:tcW w:w="1418" w:type="dxa"/>
            <w:gridSpan w:val="2"/>
            <w:shd w:val="clear" w:color="auto" w:fill="F2F2F2" w:themeFill="background1" w:themeFillShade="F2"/>
          </w:tcPr>
          <w:p w14:paraId="303C2CCC" w14:textId="77777777" w:rsidR="009F1377" w:rsidRPr="00A57FD2" w:rsidRDefault="009F1377" w:rsidP="009F1377">
            <w:pPr>
              <w:spacing w:line="480" w:lineRule="auto"/>
              <w:jc w:val="center"/>
              <w:rPr>
                <w:rFonts w:ascii="Times New Roman" w:eastAsia="Times New Roman" w:hAnsi="Times New Roman" w:cs="Times New Roman"/>
                <w:sz w:val="18"/>
                <w:lang w:val="en-US" w:eastAsia="it-IT"/>
              </w:rPr>
            </w:pPr>
          </w:p>
        </w:tc>
        <w:tc>
          <w:tcPr>
            <w:tcW w:w="1413" w:type="dxa"/>
            <w:shd w:val="clear" w:color="auto" w:fill="F2F2F2" w:themeFill="background1" w:themeFillShade="F2"/>
          </w:tcPr>
          <w:p w14:paraId="0F8F6661" w14:textId="77777777" w:rsidR="009F1377" w:rsidRPr="00A57FD2" w:rsidRDefault="009F1377" w:rsidP="009F1377">
            <w:pPr>
              <w:spacing w:line="480" w:lineRule="auto"/>
              <w:jc w:val="center"/>
              <w:rPr>
                <w:rFonts w:ascii="Times New Roman" w:eastAsia="Times New Roman" w:hAnsi="Times New Roman" w:cs="Times New Roman"/>
                <w:sz w:val="18"/>
                <w:lang w:val="en-US" w:eastAsia="it-IT"/>
              </w:rPr>
            </w:pPr>
          </w:p>
        </w:tc>
        <w:tc>
          <w:tcPr>
            <w:tcW w:w="1422" w:type="dxa"/>
            <w:shd w:val="clear" w:color="auto" w:fill="F2F2F2" w:themeFill="background1" w:themeFillShade="F2"/>
          </w:tcPr>
          <w:p w14:paraId="0B5749AB" w14:textId="77777777" w:rsidR="009F1377" w:rsidRPr="00A57FD2" w:rsidRDefault="009F1377" w:rsidP="009F1377">
            <w:pPr>
              <w:spacing w:line="480" w:lineRule="auto"/>
              <w:jc w:val="center"/>
              <w:rPr>
                <w:rFonts w:ascii="Times New Roman" w:eastAsia="Times New Roman" w:hAnsi="Times New Roman" w:cs="Times New Roman"/>
                <w:sz w:val="18"/>
                <w:lang w:val="en-US" w:eastAsia="it-IT"/>
              </w:rPr>
            </w:pPr>
          </w:p>
        </w:tc>
        <w:tc>
          <w:tcPr>
            <w:tcW w:w="1134" w:type="dxa"/>
            <w:shd w:val="clear" w:color="auto" w:fill="F2F2F2" w:themeFill="background1" w:themeFillShade="F2"/>
          </w:tcPr>
          <w:p w14:paraId="2EB1E1F7" w14:textId="77777777" w:rsidR="009F1377" w:rsidRPr="00A57FD2" w:rsidRDefault="009F1377" w:rsidP="009F1377">
            <w:pPr>
              <w:spacing w:line="480" w:lineRule="auto"/>
              <w:jc w:val="center"/>
              <w:rPr>
                <w:rFonts w:ascii="Times New Roman" w:eastAsia="Times New Roman" w:hAnsi="Times New Roman" w:cs="Times New Roman"/>
                <w:sz w:val="18"/>
                <w:lang w:val="en-US" w:eastAsia="it-IT"/>
              </w:rPr>
            </w:pPr>
          </w:p>
        </w:tc>
      </w:tr>
      <w:tr w:rsidR="009F1377" w:rsidRPr="00A57FD2" w14:paraId="2B9D2F56" w14:textId="77777777" w:rsidTr="009F1377">
        <w:trPr>
          <w:trHeight w:val="300"/>
        </w:trPr>
        <w:tc>
          <w:tcPr>
            <w:tcW w:w="2962" w:type="dxa"/>
            <w:noWrap/>
            <w:hideMark/>
          </w:tcPr>
          <w:p w14:paraId="3BE94656" w14:textId="77777777" w:rsidR="009F1377" w:rsidRPr="00A57FD2" w:rsidRDefault="009F1377" w:rsidP="009F1377">
            <w:pPr>
              <w:spacing w:line="480" w:lineRule="auto"/>
              <w:ind w:left="179"/>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ACS classification, STEMI, n (%)</w:t>
            </w:r>
          </w:p>
        </w:tc>
        <w:tc>
          <w:tcPr>
            <w:tcW w:w="1275" w:type="dxa"/>
          </w:tcPr>
          <w:p w14:paraId="7F3C2815"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250 (45.1)</w:t>
            </w:r>
          </w:p>
        </w:tc>
        <w:tc>
          <w:tcPr>
            <w:tcW w:w="1418" w:type="dxa"/>
            <w:gridSpan w:val="2"/>
          </w:tcPr>
          <w:p w14:paraId="41DA9B79"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17 (21.5)</w:t>
            </w:r>
          </w:p>
        </w:tc>
        <w:tc>
          <w:tcPr>
            <w:tcW w:w="1413" w:type="dxa"/>
          </w:tcPr>
          <w:p w14:paraId="7A8B55E2"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93 (33.4)</w:t>
            </w:r>
          </w:p>
        </w:tc>
        <w:tc>
          <w:tcPr>
            <w:tcW w:w="1422" w:type="dxa"/>
          </w:tcPr>
          <w:p w14:paraId="4E6AB2A4"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18 (26.9)</w:t>
            </w:r>
          </w:p>
        </w:tc>
        <w:tc>
          <w:tcPr>
            <w:tcW w:w="1134" w:type="dxa"/>
          </w:tcPr>
          <w:p w14:paraId="6E541B03"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Pr>
                <w:rFonts w:ascii="Times New Roman" w:eastAsia="Times New Roman" w:hAnsi="Times New Roman" w:cs="Times New Roman"/>
                <w:color w:val="000000"/>
                <w:sz w:val="18"/>
                <w:lang w:val="en-US" w:eastAsia="it-IT"/>
              </w:rPr>
              <w:t>2.68·10</w:t>
            </w:r>
            <w:r w:rsidRPr="00BE448E">
              <w:rPr>
                <w:rFonts w:ascii="Times New Roman" w:eastAsia="Times New Roman" w:hAnsi="Times New Roman" w:cs="Times New Roman"/>
                <w:color w:val="000000"/>
                <w:sz w:val="18"/>
                <w:vertAlign w:val="superscript"/>
                <w:lang w:val="en-US" w:eastAsia="it-IT"/>
              </w:rPr>
              <w:t>-03</w:t>
            </w:r>
          </w:p>
        </w:tc>
      </w:tr>
      <w:tr w:rsidR="009F1377" w:rsidRPr="00A57FD2" w14:paraId="657A3D31" w14:textId="77777777" w:rsidTr="009F1377">
        <w:trPr>
          <w:trHeight w:val="300"/>
        </w:trPr>
        <w:tc>
          <w:tcPr>
            <w:tcW w:w="2962" w:type="dxa"/>
            <w:noWrap/>
            <w:hideMark/>
          </w:tcPr>
          <w:p w14:paraId="482DC9C9" w14:textId="77777777" w:rsidR="009F1377" w:rsidRPr="00A57FD2" w:rsidRDefault="009F1377" w:rsidP="009F1377">
            <w:pPr>
              <w:spacing w:line="480" w:lineRule="auto"/>
              <w:ind w:left="179"/>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Killip II-IV, n (%)</w:t>
            </w:r>
          </w:p>
        </w:tc>
        <w:tc>
          <w:tcPr>
            <w:tcW w:w="1275" w:type="dxa"/>
          </w:tcPr>
          <w:p w14:paraId="1FA3122B"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59 (10.7)</w:t>
            </w:r>
          </w:p>
        </w:tc>
        <w:tc>
          <w:tcPr>
            <w:tcW w:w="1418" w:type="dxa"/>
            <w:gridSpan w:val="2"/>
          </w:tcPr>
          <w:p w14:paraId="4DFCAF8C"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29 (36.7)</w:t>
            </w:r>
          </w:p>
        </w:tc>
        <w:tc>
          <w:tcPr>
            <w:tcW w:w="1413" w:type="dxa"/>
          </w:tcPr>
          <w:p w14:paraId="71E762FA"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53 (19.1)</w:t>
            </w:r>
          </w:p>
        </w:tc>
        <w:tc>
          <w:tcPr>
            <w:tcW w:w="1422" w:type="dxa"/>
          </w:tcPr>
          <w:p w14:paraId="54CCF7D9"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32 (47.8)</w:t>
            </w:r>
          </w:p>
        </w:tc>
        <w:tc>
          <w:tcPr>
            <w:tcW w:w="1134" w:type="dxa"/>
          </w:tcPr>
          <w:p w14:paraId="564D1061"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2.16</w:t>
            </w:r>
            <w:r>
              <w:rPr>
                <w:rFonts w:ascii="Times New Roman" w:eastAsia="Times New Roman" w:hAnsi="Times New Roman" w:cs="Times New Roman"/>
                <w:color w:val="000000"/>
                <w:sz w:val="18"/>
                <w:lang w:val="en-US" w:eastAsia="it-IT"/>
              </w:rPr>
              <w:t>·10</w:t>
            </w:r>
            <w:r w:rsidRPr="00BE448E">
              <w:rPr>
                <w:rFonts w:ascii="Times New Roman" w:eastAsia="Times New Roman" w:hAnsi="Times New Roman" w:cs="Times New Roman"/>
                <w:color w:val="000000"/>
                <w:sz w:val="18"/>
                <w:vertAlign w:val="superscript"/>
                <w:lang w:val="en-US" w:eastAsia="it-IT"/>
              </w:rPr>
              <w:t>-05</w:t>
            </w:r>
          </w:p>
        </w:tc>
      </w:tr>
      <w:tr w:rsidR="009F1377" w:rsidRPr="00A57FD2" w14:paraId="36009A89" w14:textId="77777777" w:rsidTr="009F1377">
        <w:trPr>
          <w:trHeight w:val="300"/>
        </w:trPr>
        <w:tc>
          <w:tcPr>
            <w:tcW w:w="2962" w:type="dxa"/>
            <w:noWrap/>
            <w:hideMark/>
          </w:tcPr>
          <w:p w14:paraId="1D8A667B" w14:textId="77777777" w:rsidR="009F1377" w:rsidRPr="00A57FD2" w:rsidRDefault="009F1377" w:rsidP="009F1377">
            <w:pPr>
              <w:spacing w:line="480" w:lineRule="auto"/>
              <w:ind w:left="179"/>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Creatinine &gt; 1.2 mg/dL, n (%)</w:t>
            </w:r>
          </w:p>
        </w:tc>
        <w:tc>
          <w:tcPr>
            <w:tcW w:w="1275" w:type="dxa"/>
          </w:tcPr>
          <w:p w14:paraId="618A42D1"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85 (15.3)</w:t>
            </w:r>
          </w:p>
        </w:tc>
        <w:tc>
          <w:tcPr>
            <w:tcW w:w="1418" w:type="dxa"/>
            <w:gridSpan w:val="2"/>
          </w:tcPr>
          <w:p w14:paraId="1032265E"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32 (40.5)</w:t>
            </w:r>
          </w:p>
        </w:tc>
        <w:tc>
          <w:tcPr>
            <w:tcW w:w="1413" w:type="dxa"/>
          </w:tcPr>
          <w:p w14:paraId="6EF6A0D6"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44 (15.8)</w:t>
            </w:r>
          </w:p>
        </w:tc>
        <w:tc>
          <w:tcPr>
            <w:tcW w:w="1422" w:type="dxa"/>
          </w:tcPr>
          <w:p w14:paraId="068536E5"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22 (32.8)</w:t>
            </w:r>
          </w:p>
        </w:tc>
        <w:tc>
          <w:tcPr>
            <w:tcW w:w="1134" w:type="dxa"/>
          </w:tcPr>
          <w:p w14:paraId="3F979A20"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1.00</w:t>
            </w:r>
            <w:r>
              <w:rPr>
                <w:rFonts w:ascii="Times New Roman" w:eastAsia="Times New Roman" w:hAnsi="Times New Roman" w:cs="Times New Roman"/>
                <w:color w:val="000000"/>
                <w:sz w:val="18"/>
                <w:lang w:val="en-US" w:eastAsia="it-IT"/>
              </w:rPr>
              <w:t>·10</w:t>
            </w:r>
            <w:r w:rsidRPr="00BE448E">
              <w:rPr>
                <w:rFonts w:ascii="Times New Roman" w:eastAsia="Times New Roman" w:hAnsi="Times New Roman" w:cs="Times New Roman"/>
                <w:color w:val="000000"/>
                <w:sz w:val="18"/>
                <w:vertAlign w:val="superscript"/>
                <w:lang w:val="en-US" w:eastAsia="it-IT"/>
              </w:rPr>
              <w:t>+00</w:t>
            </w:r>
          </w:p>
        </w:tc>
      </w:tr>
      <w:tr w:rsidR="009F1377" w:rsidRPr="00A57FD2" w14:paraId="46BD0504" w14:textId="77777777" w:rsidTr="009F1377">
        <w:trPr>
          <w:trHeight w:val="300"/>
        </w:trPr>
        <w:tc>
          <w:tcPr>
            <w:tcW w:w="2962" w:type="dxa"/>
            <w:noWrap/>
            <w:hideMark/>
          </w:tcPr>
          <w:p w14:paraId="50355C99" w14:textId="77777777" w:rsidR="009F1377" w:rsidRPr="00A57FD2" w:rsidRDefault="009F1377" w:rsidP="009F1377">
            <w:pPr>
              <w:spacing w:line="480" w:lineRule="auto"/>
              <w:ind w:left="179"/>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Heart rate (bpm), median (IQR)</w:t>
            </w:r>
          </w:p>
        </w:tc>
        <w:tc>
          <w:tcPr>
            <w:tcW w:w="1275" w:type="dxa"/>
          </w:tcPr>
          <w:p w14:paraId="2A2E49D4"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77.5 (65-89)</w:t>
            </w:r>
          </w:p>
        </w:tc>
        <w:tc>
          <w:tcPr>
            <w:tcW w:w="1418" w:type="dxa"/>
            <w:gridSpan w:val="2"/>
          </w:tcPr>
          <w:p w14:paraId="4CD3013D"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89 (80-100)</w:t>
            </w:r>
          </w:p>
        </w:tc>
        <w:tc>
          <w:tcPr>
            <w:tcW w:w="1413" w:type="dxa"/>
          </w:tcPr>
          <w:p w14:paraId="55E355FA"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83 (70-98)</w:t>
            </w:r>
          </w:p>
        </w:tc>
        <w:tc>
          <w:tcPr>
            <w:tcW w:w="1422" w:type="dxa"/>
          </w:tcPr>
          <w:p w14:paraId="0D664957"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94 (80-106)</w:t>
            </w:r>
          </w:p>
        </w:tc>
        <w:tc>
          <w:tcPr>
            <w:tcW w:w="1134" w:type="dxa"/>
          </w:tcPr>
          <w:p w14:paraId="28184934"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3.36</w:t>
            </w:r>
            <w:r>
              <w:rPr>
                <w:rFonts w:ascii="Times New Roman" w:eastAsia="Times New Roman" w:hAnsi="Times New Roman" w:cs="Times New Roman"/>
                <w:color w:val="000000"/>
                <w:sz w:val="18"/>
                <w:lang w:val="en-US" w:eastAsia="it-IT"/>
              </w:rPr>
              <w:t>·10</w:t>
            </w:r>
            <w:r w:rsidRPr="00BE448E">
              <w:rPr>
                <w:rFonts w:ascii="Times New Roman" w:eastAsia="Times New Roman" w:hAnsi="Times New Roman" w:cs="Times New Roman"/>
                <w:color w:val="000000"/>
                <w:sz w:val="18"/>
                <w:vertAlign w:val="superscript"/>
                <w:lang w:val="en-US" w:eastAsia="it-IT"/>
              </w:rPr>
              <w:t>-05</w:t>
            </w:r>
          </w:p>
        </w:tc>
      </w:tr>
      <w:tr w:rsidR="009F1377" w:rsidRPr="00F668EC" w14:paraId="2BD4526D" w14:textId="77777777" w:rsidTr="009F1377">
        <w:trPr>
          <w:trHeight w:val="300"/>
        </w:trPr>
        <w:tc>
          <w:tcPr>
            <w:tcW w:w="2962" w:type="dxa"/>
            <w:noWrap/>
            <w:hideMark/>
          </w:tcPr>
          <w:p w14:paraId="5C763BF9" w14:textId="77777777" w:rsidR="009F1377" w:rsidRPr="00A57FD2" w:rsidRDefault="009F1377" w:rsidP="009F1377">
            <w:pPr>
              <w:spacing w:line="480" w:lineRule="auto"/>
              <w:ind w:left="179"/>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 xml:space="preserve">Peak </w:t>
            </w:r>
            <w:proofErr w:type="spellStart"/>
            <w:r w:rsidRPr="00A57FD2">
              <w:rPr>
                <w:rFonts w:ascii="Times New Roman" w:eastAsia="Times New Roman" w:hAnsi="Times New Roman" w:cs="Times New Roman"/>
                <w:color w:val="000000"/>
                <w:sz w:val="18"/>
                <w:lang w:val="en-US" w:eastAsia="it-IT"/>
              </w:rPr>
              <w:t>troponine</w:t>
            </w:r>
            <w:proofErr w:type="spellEnd"/>
            <w:r w:rsidRPr="00A57FD2">
              <w:rPr>
                <w:rFonts w:ascii="Times New Roman" w:eastAsia="Times New Roman" w:hAnsi="Times New Roman" w:cs="Times New Roman"/>
                <w:color w:val="000000"/>
                <w:sz w:val="18"/>
                <w:lang w:val="en-US" w:eastAsia="it-IT"/>
              </w:rPr>
              <w:t xml:space="preserve"> max, </w:t>
            </w:r>
            <w:r w:rsidRPr="00C67850">
              <w:rPr>
                <w:rFonts w:ascii="Times New Roman" w:eastAsia="Times New Roman" w:hAnsi="Times New Roman" w:cs="Times New Roman"/>
                <w:color w:val="000000"/>
                <w:sz w:val="18"/>
                <w:lang w:val="en-US" w:eastAsia="it-IT"/>
              </w:rPr>
              <w:t>n (%)</w:t>
            </w:r>
          </w:p>
        </w:tc>
        <w:tc>
          <w:tcPr>
            <w:tcW w:w="1275" w:type="dxa"/>
          </w:tcPr>
          <w:p w14:paraId="3EE7B146"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Pr>
                <w:rFonts w:ascii="Times New Roman" w:eastAsia="Times New Roman" w:hAnsi="Times New Roman" w:cs="Times New Roman"/>
                <w:color w:val="000000"/>
                <w:sz w:val="18"/>
                <w:lang w:val="en-US" w:eastAsia="it-IT"/>
              </w:rPr>
              <w:t>532 (96.0)</w:t>
            </w:r>
          </w:p>
        </w:tc>
        <w:tc>
          <w:tcPr>
            <w:tcW w:w="1418" w:type="dxa"/>
            <w:gridSpan w:val="2"/>
          </w:tcPr>
          <w:p w14:paraId="5988A0E5"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Pr>
                <w:rFonts w:ascii="Times New Roman" w:eastAsia="Times New Roman" w:hAnsi="Times New Roman" w:cs="Times New Roman"/>
                <w:color w:val="000000"/>
                <w:sz w:val="18"/>
                <w:lang w:val="en-US" w:eastAsia="it-IT"/>
              </w:rPr>
              <w:t>78 (98.7)</w:t>
            </w:r>
          </w:p>
        </w:tc>
        <w:tc>
          <w:tcPr>
            <w:tcW w:w="1413" w:type="dxa"/>
          </w:tcPr>
          <w:p w14:paraId="6991628E"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Pr>
                <w:rFonts w:ascii="Times New Roman" w:eastAsia="Times New Roman" w:hAnsi="Times New Roman" w:cs="Times New Roman"/>
                <w:color w:val="000000"/>
                <w:sz w:val="18"/>
                <w:lang w:val="en-US" w:eastAsia="it-IT"/>
              </w:rPr>
              <w:t>272 (97.8)</w:t>
            </w:r>
          </w:p>
        </w:tc>
        <w:tc>
          <w:tcPr>
            <w:tcW w:w="1422" w:type="dxa"/>
          </w:tcPr>
          <w:p w14:paraId="097EDAF9"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Pr>
                <w:rFonts w:ascii="Times New Roman" w:eastAsia="Times New Roman" w:hAnsi="Times New Roman" w:cs="Times New Roman"/>
                <w:color w:val="000000"/>
                <w:sz w:val="18"/>
                <w:lang w:val="en-US" w:eastAsia="it-IT"/>
              </w:rPr>
              <w:t>65 (97.0)</w:t>
            </w:r>
          </w:p>
        </w:tc>
        <w:tc>
          <w:tcPr>
            <w:tcW w:w="1134" w:type="dxa"/>
          </w:tcPr>
          <w:p w14:paraId="62A33FD2"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Pr>
                <w:rFonts w:ascii="Times New Roman" w:eastAsia="Times New Roman" w:hAnsi="Times New Roman" w:cs="Times New Roman"/>
                <w:color w:val="000000"/>
                <w:sz w:val="18"/>
                <w:lang w:val="en-US" w:eastAsia="it-IT"/>
              </w:rPr>
              <w:t>1.00·10</w:t>
            </w:r>
            <w:r w:rsidRPr="00BE448E">
              <w:rPr>
                <w:rFonts w:ascii="Times New Roman" w:eastAsia="Times New Roman" w:hAnsi="Times New Roman" w:cs="Times New Roman"/>
                <w:color w:val="000000"/>
                <w:sz w:val="18"/>
                <w:vertAlign w:val="superscript"/>
                <w:lang w:val="en-US" w:eastAsia="it-IT"/>
              </w:rPr>
              <w:t>+00</w:t>
            </w:r>
          </w:p>
        </w:tc>
      </w:tr>
      <w:tr w:rsidR="009F1377" w:rsidRPr="00F668EC" w14:paraId="6D2ED50B" w14:textId="77777777" w:rsidTr="009F1377">
        <w:trPr>
          <w:trHeight w:val="300"/>
        </w:trPr>
        <w:tc>
          <w:tcPr>
            <w:tcW w:w="2962" w:type="dxa"/>
            <w:noWrap/>
            <w:hideMark/>
          </w:tcPr>
          <w:p w14:paraId="0B6AF219" w14:textId="77777777" w:rsidR="009F1377" w:rsidRPr="00A57FD2" w:rsidRDefault="009F1377" w:rsidP="009F1377">
            <w:pPr>
              <w:spacing w:line="480" w:lineRule="auto"/>
              <w:ind w:left="179"/>
              <w:rPr>
                <w:rFonts w:ascii="Times New Roman" w:eastAsia="Times New Roman" w:hAnsi="Times New Roman" w:cs="Times New Roman"/>
                <w:color w:val="000000"/>
                <w:sz w:val="18"/>
                <w:lang w:val="en-US" w:eastAsia="it-IT"/>
              </w:rPr>
            </w:pPr>
            <w:r w:rsidRPr="00A57FD2">
              <w:rPr>
                <w:rFonts w:ascii="Times New Roman" w:eastAsia="Times New Roman" w:hAnsi="Times New Roman" w:cs="Times New Roman"/>
                <w:color w:val="000000"/>
                <w:sz w:val="18"/>
                <w:lang w:val="en-US" w:eastAsia="it-IT"/>
              </w:rPr>
              <w:t xml:space="preserve">Peak CK-MB max, </w:t>
            </w:r>
            <w:r w:rsidRPr="00C67850">
              <w:rPr>
                <w:rFonts w:ascii="Times New Roman" w:eastAsia="Times New Roman" w:hAnsi="Times New Roman" w:cs="Times New Roman"/>
                <w:color w:val="000000"/>
                <w:sz w:val="18"/>
                <w:lang w:val="en-US" w:eastAsia="it-IT"/>
              </w:rPr>
              <w:t>n (%)</w:t>
            </w:r>
          </w:p>
        </w:tc>
        <w:tc>
          <w:tcPr>
            <w:tcW w:w="1275" w:type="dxa"/>
          </w:tcPr>
          <w:p w14:paraId="20D65C09"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Pr>
                <w:rFonts w:ascii="Times New Roman" w:eastAsia="Times New Roman" w:hAnsi="Times New Roman" w:cs="Times New Roman"/>
                <w:color w:val="000000"/>
                <w:sz w:val="18"/>
                <w:lang w:val="en-US" w:eastAsia="it-IT"/>
              </w:rPr>
              <w:t>297 (53.6)</w:t>
            </w:r>
          </w:p>
        </w:tc>
        <w:tc>
          <w:tcPr>
            <w:tcW w:w="1418" w:type="dxa"/>
            <w:gridSpan w:val="2"/>
          </w:tcPr>
          <w:p w14:paraId="5A958C86"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Pr>
                <w:rFonts w:ascii="Times New Roman" w:eastAsia="Times New Roman" w:hAnsi="Times New Roman" w:cs="Times New Roman"/>
                <w:color w:val="000000"/>
                <w:sz w:val="18"/>
                <w:lang w:val="en-US" w:eastAsia="it-IT"/>
              </w:rPr>
              <w:t>31 (39.2)</w:t>
            </w:r>
          </w:p>
        </w:tc>
        <w:tc>
          <w:tcPr>
            <w:tcW w:w="1413" w:type="dxa"/>
          </w:tcPr>
          <w:p w14:paraId="363CE6EB"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Pr>
                <w:rFonts w:ascii="Times New Roman" w:eastAsia="Times New Roman" w:hAnsi="Times New Roman" w:cs="Times New Roman"/>
                <w:color w:val="000000"/>
                <w:sz w:val="18"/>
                <w:lang w:val="en-US" w:eastAsia="it-IT"/>
              </w:rPr>
              <w:t>125 (45.0)</w:t>
            </w:r>
          </w:p>
        </w:tc>
        <w:tc>
          <w:tcPr>
            <w:tcW w:w="1422" w:type="dxa"/>
          </w:tcPr>
          <w:p w14:paraId="597390F9"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Pr>
                <w:rFonts w:ascii="Times New Roman" w:eastAsia="Times New Roman" w:hAnsi="Times New Roman" w:cs="Times New Roman"/>
                <w:color w:val="000000"/>
                <w:sz w:val="18"/>
                <w:lang w:val="en-US" w:eastAsia="it-IT"/>
              </w:rPr>
              <w:t>19 (28.4)</w:t>
            </w:r>
          </w:p>
        </w:tc>
        <w:tc>
          <w:tcPr>
            <w:tcW w:w="1134" w:type="dxa"/>
          </w:tcPr>
          <w:p w14:paraId="418D84DC" w14:textId="77777777" w:rsidR="009F1377" w:rsidRPr="00A57FD2" w:rsidRDefault="009F1377" w:rsidP="009F1377">
            <w:pPr>
              <w:spacing w:line="480" w:lineRule="auto"/>
              <w:jc w:val="center"/>
              <w:rPr>
                <w:rFonts w:ascii="Times New Roman" w:eastAsia="Times New Roman" w:hAnsi="Times New Roman" w:cs="Times New Roman"/>
                <w:color w:val="000000"/>
                <w:sz w:val="18"/>
                <w:lang w:val="en-US" w:eastAsia="it-IT"/>
              </w:rPr>
            </w:pPr>
            <w:r>
              <w:rPr>
                <w:rFonts w:ascii="Times New Roman" w:eastAsia="Times New Roman" w:hAnsi="Times New Roman" w:cs="Times New Roman"/>
                <w:color w:val="000000"/>
                <w:sz w:val="18"/>
                <w:lang w:val="en-US" w:eastAsia="it-IT"/>
              </w:rPr>
              <w:t>2.89·10</w:t>
            </w:r>
            <w:r w:rsidRPr="00BE448E">
              <w:rPr>
                <w:rFonts w:ascii="Times New Roman" w:eastAsia="Times New Roman" w:hAnsi="Times New Roman" w:cs="Times New Roman"/>
                <w:color w:val="000000"/>
                <w:sz w:val="18"/>
                <w:vertAlign w:val="superscript"/>
                <w:lang w:val="en-US" w:eastAsia="it-IT"/>
              </w:rPr>
              <w:t>-03</w:t>
            </w:r>
          </w:p>
        </w:tc>
      </w:tr>
    </w:tbl>
    <w:p w14:paraId="38B00121" w14:textId="43D0D898" w:rsidR="00F41B88" w:rsidRPr="002A4CB6" w:rsidRDefault="00E232E8" w:rsidP="008F20C4">
      <w:pPr>
        <w:spacing w:after="0" w:line="480" w:lineRule="auto"/>
        <w:jc w:val="both"/>
        <w:rPr>
          <w:rFonts w:ascii="Times New Roman" w:hAnsi="Times New Roman" w:cs="Times New Roman"/>
          <w:sz w:val="24"/>
          <w:lang w:val="en-US"/>
        </w:rPr>
      </w:pPr>
      <w:r w:rsidRPr="00E232E8">
        <w:rPr>
          <w:rFonts w:ascii="Times New Roman" w:hAnsi="Times New Roman" w:cs="Times New Roman"/>
          <w:b/>
          <w:sz w:val="24"/>
          <w:lang w:val="en-US"/>
        </w:rPr>
        <w:t>Additional file 1: Table S</w:t>
      </w:r>
      <w:r w:rsidR="00F41B88" w:rsidRPr="002A4CB6">
        <w:rPr>
          <w:rFonts w:ascii="Times New Roman" w:hAnsi="Times New Roman" w:cs="Times New Roman"/>
          <w:b/>
          <w:sz w:val="24"/>
          <w:lang w:val="en-US"/>
        </w:rPr>
        <w:t>1.</w:t>
      </w:r>
      <w:r w:rsidR="00F41B88" w:rsidRPr="002A4CB6">
        <w:rPr>
          <w:rFonts w:ascii="Times New Roman" w:hAnsi="Times New Roman" w:cs="Times New Roman"/>
          <w:sz w:val="24"/>
          <w:lang w:val="en-US"/>
        </w:rPr>
        <w:t xml:space="preserve"> Demographic and Clinical Characteristics divided according to gender</w:t>
      </w:r>
    </w:p>
    <w:p w14:paraId="53282BD3" w14:textId="77777777" w:rsidR="00A57FD2" w:rsidRDefault="00F41B88" w:rsidP="002A4CB6">
      <w:pPr>
        <w:spacing w:line="480" w:lineRule="auto"/>
        <w:jc w:val="both"/>
        <w:rPr>
          <w:rFonts w:ascii="Times New Roman" w:hAnsi="Times New Roman" w:cs="Times New Roman"/>
          <w:sz w:val="18"/>
          <w:lang w:val="en-US"/>
        </w:rPr>
      </w:pPr>
      <w:r w:rsidRPr="00F41B88">
        <w:rPr>
          <w:rFonts w:ascii="Times New Roman" w:hAnsi="Times New Roman" w:cs="Times New Roman"/>
          <w:sz w:val="18"/>
          <w:lang w:val="en-US"/>
        </w:rPr>
        <w:t>CAD indicates coronary artery diseases; CABG, coronary artery bypass grafting; PCI, percutaneous coronary intervention; ACS, acute coronary syndrome; STEMI, ST-segment elevation myocardial infarction; CK-MB, creatine kinase-MB; GRACE, Global Registry of Acute Coronary Events</w:t>
      </w:r>
    </w:p>
    <w:p w14:paraId="47261984" w14:textId="77777777" w:rsidR="009F1377" w:rsidRPr="00F41B88" w:rsidRDefault="009F1377" w:rsidP="002A4CB6">
      <w:pPr>
        <w:spacing w:line="480" w:lineRule="auto"/>
        <w:jc w:val="both"/>
        <w:rPr>
          <w:rFonts w:ascii="Times New Roman" w:hAnsi="Times New Roman" w:cs="Times New Roman"/>
          <w:sz w:val="18"/>
          <w:lang w:val="en-US"/>
        </w:rPr>
      </w:pPr>
    </w:p>
    <w:p w14:paraId="1BADAAF5" w14:textId="053680F0" w:rsidR="00E865E2" w:rsidRPr="00E865E2" w:rsidRDefault="00E232E8" w:rsidP="00E865E2">
      <w:pPr>
        <w:widowControl w:val="0"/>
        <w:autoSpaceDE w:val="0"/>
        <w:autoSpaceDN w:val="0"/>
        <w:adjustRightInd w:val="0"/>
        <w:spacing w:after="0" w:line="480" w:lineRule="auto"/>
        <w:contextualSpacing/>
        <w:jc w:val="both"/>
        <w:rPr>
          <w:rFonts w:ascii="Times" w:hAnsi="Times" w:cs="Times"/>
          <w:sz w:val="26"/>
          <w:szCs w:val="26"/>
          <w:lang w:val="en-US"/>
        </w:rPr>
      </w:pPr>
      <w:r w:rsidRPr="00E232E8">
        <w:rPr>
          <w:rFonts w:ascii="Times" w:hAnsi="Times" w:cs="Times"/>
          <w:b/>
          <w:sz w:val="26"/>
          <w:szCs w:val="26"/>
          <w:lang w:val="en-US"/>
        </w:rPr>
        <w:lastRenderedPageBreak/>
        <w:t>Additional file 1: Table S</w:t>
      </w:r>
      <w:r w:rsidR="00E865E2">
        <w:rPr>
          <w:rFonts w:ascii="Times" w:hAnsi="Times" w:cs="Times"/>
          <w:b/>
          <w:sz w:val="26"/>
          <w:szCs w:val="26"/>
          <w:lang w:val="en-US"/>
        </w:rPr>
        <w:t>2</w:t>
      </w:r>
      <w:r w:rsidR="00E865E2" w:rsidRPr="00E865E2">
        <w:rPr>
          <w:rFonts w:ascii="Times" w:hAnsi="Times" w:cs="Times"/>
          <w:b/>
          <w:sz w:val="26"/>
          <w:szCs w:val="26"/>
          <w:lang w:val="en-US"/>
        </w:rPr>
        <w:t>.</w:t>
      </w:r>
      <w:r w:rsidR="00E865E2" w:rsidRPr="00E865E2">
        <w:rPr>
          <w:rFonts w:ascii="Times" w:hAnsi="Times" w:cs="Times"/>
          <w:sz w:val="26"/>
          <w:szCs w:val="26"/>
          <w:lang w:val="en-US"/>
        </w:rPr>
        <w:t xml:space="preserve"> Univariate Metabolites Analyses.</w:t>
      </w:r>
    </w:p>
    <w:tbl>
      <w:tblPr>
        <w:tblStyle w:val="Grigliatabella1"/>
        <w:tblW w:w="9516" w:type="dxa"/>
        <w:tblInd w:w="-5" w:type="dxa"/>
        <w:tblLook w:val="04A0" w:firstRow="1" w:lastRow="0" w:firstColumn="1" w:lastColumn="0" w:noHBand="0" w:noVBand="1"/>
      </w:tblPr>
      <w:tblGrid>
        <w:gridCol w:w="1843"/>
        <w:gridCol w:w="1701"/>
        <w:gridCol w:w="1559"/>
        <w:gridCol w:w="1559"/>
        <w:gridCol w:w="1560"/>
        <w:gridCol w:w="1294"/>
      </w:tblGrid>
      <w:tr w:rsidR="00E865E2" w:rsidRPr="00E865E2" w14:paraId="560CEE93" w14:textId="77777777" w:rsidTr="000A6847">
        <w:trPr>
          <w:trHeight w:val="434"/>
        </w:trPr>
        <w:tc>
          <w:tcPr>
            <w:tcW w:w="1843" w:type="dxa"/>
            <w:shd w:val="clear" w:color="auto" w:fill="A6A6A6" w:themeFill="background1" w:themeFillShade="A6"/>
            <w:noWrap/>
            <w:hideMark/>
          </w:tcPr>
          <w:p w14:paraId="70842FD9"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
                <w:bCs/>
                <w:sz w:val="18"/>
                <w:szCs w:val="18"/>
                <w:lang w:val="en-US"/>
              </w:rPr>
            </w:pPr>
            <w:r w:rsidRPr="00E865E2">
              <w:rPr>
                <w:rFonts w:ascii="Times New Roman" w:eastAsia="Times New Roman" w:hAnsi="Times New Roman" w:cs="Times New Roman"/>
                <w:b/>
                <w:bCs/>
                <w:sz w:val="18"/>
                <w:szCs w:val="18"/>
                <w:lang w:val="en-US"/>
              </w:rPr>
              <w:t>Assigned metabolites</w:t>
            </w:r>
          </w:p>
        </w:tc>
        <w:tc>
          <w:tcPr>
            <w:tcW w:w="1701" w:type="dxa"/>
            <w:shd w:val="clear" w:color="auto" w:fill="A6A6A6" w:themeFill="background1" w:themeFillShade="A6"/>
            <w:noWrap/>
            <w:hideMark/>
          </w:tcPr>
          <w:p w14:paraId="1A2C968A"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
                <w:bCs/>
                <w:sz w:val="18"/>
                <w:szCs w:val="18"/>
                <w:lang w:val="en-US"/>
              </w:rPr>
            </w:pPr>
            <w:r w:rsidRPr="00E865E2">
              <w:rPr>
                <w:rFonts w:ascii="Times New Roman" w:eastAsia="Times New Roman" w:hAnsi="Times New Roman" w:cs="Times New Roman"/>
                <w:b/>
                <w:bCs/>
                <w:sz w:val="18"/>
                <w:szCs w:val="18"/>
                <w:lang w:val="en-US"/>
              </w:rPr>
              <w:t>Dead cohort</w:t>
            </w:r>
          </w:p>
        </w:tc>
        <w:tc>
          <w:tcPr>
            <w:tcW w:w="1559" w:type="dxa"/>
            <w:shd w:val="clear" w:color="auto" w:fill="A6A6A6" w:themeFill="background1" w:themeFillShade="A6"/>
            <w:noWrap/>
            <w:hideMark/>
          </w:tcPr>
          <w:p w14:paraId="3B97E59A"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
                <w:bCs/>
                <w:sz w:val="18"/>
                <w:szCs w:val="18"/>
                <w:lang w:val="en-US"/>
              </w:rPr>
            </w:pPr>
            <w:r w:rsidRPr="00E865E2">
              <w:rPr>
                <w:rFonts w:ascii="Times New Roman" w:eastAsia="Times New Roman" w:hAnsi="Times New Roman" w:cs="Times New Roman"/>
                <w:b/>
                <w:bCs/>
                <w:sz w:val="18"/>
                <w:szCs w:val="18"/>
                <w:lang w:val="en-US"/>
              </w:rPr>
              <w:t>Survivor cohort</w:t>
            </w:r>
          </w:p>
        </w:tc>
        <w:tc>
          <w:tcPr>
            <w:tcW w:w="1559" w:type="dxa"/>
            <w:shd w:val="clear" w:color="auto" w:fill="A6A6A6" w:themeFill="background1" w:themeFillShade="A6"/>
            <w:noWrap/>
            <w:hideMark/>
          </w:tcPr>
          <w:p w14:paraId="4D502AFF"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
                <w:bCs/>
                <w:sz w:val="18"/>
                <w:szCs w:val="18"/>
                <w:lang w:val="en-US"/>
              </w:rPr>
            </w:pPr>
            <w:r w:rsidRPr="00E865E2">
              <w:rPr>
                <w:rFonts w:ascii="Times New Roman" w:eastAsia="Times New Roman" w:hAnsi="Times New Roman" w:cs="Times New Roman"/>
                <w:b/>
                <w:bCs/>
                <w:sz w:val="18"/>
                <w:szCs w:val="18"/>
                <w:lang w:val="en-US"/>
              </w:rPr>
              <w:t xml:space="preserve">Adjusted </w:t>
            </w:r>
            <w:r w:rsidRPr="00E865E2">
              <w:rPr>
                <w:rFonts w:ascii="Times New Roman" w:eastAsia="Times New Roman" w:hAnsi="Times New Roman" w:cs="Times New Roman"/>
                <w:b/>
                <w:bCs/>
                <w:i/>
                <w:sz w:val="18"/>
                <w:szCs w:val="18"/>
                <w:lang w:val="en-US"/>
              </w:rPr>
              <w:t>P</w:t>
            </w:r>
            <w:r w:rsidRPr="00E865E2">
              <w:rPr>
                <w:rFonts w:ascii="Times New Roman" w:eastAsia="Times New Roman" w:hAnsi="Times New Roman" w:cs="Times New Roman"/>
                <w:b/>
                <w:bCs/>
                <w:sz w:val="18"/>
                <w:szCs w:val="18"/>
                <w:lang w:val="en-US"/>
              </w:rPr>
              <w:t>-value</w:t>
            </w:r>
          </w:p>
        </w:tc>
        <w:tc>
          <w:tcPr>
            <w:tcW w:w="1560" w:type="dxa"/>
            <w:shd w:val="clear" w:color="auto" w:fill="A6A6A6" w:themeFill="background1" w:themeFillShade="A6"/>
            <w:noWrap/>
            <w:hideMark/>
          </w:tcPr>
          <w:p w14:paraId="178E619D"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
                <w:bCs/>
                <w:sz w:val="18"/>
                <w:szCs w:val="18"/>
                <w:lang w:val="en-US"/>
              </w:rPr>
            </w:pPr>
            <w:r w:rsidRPr="00E865E2">
              <w:rPr>
                <w:rFonts w:ascii="Times New Roman" w:eastAsia="Times New Roman" w:hAnsi="Times New Roman" w:cs="Times New Roman"/>
                <w:b/>
                <w:bCs/>
                <w:sz w:val="18"/>
                <w:szCs w:val="18"/>
                <w:lang w:val="en-US"/>
              </w:rPr>
              <w:t>Effect size (Cliff's delta)</w:t>
            </w:r>
          </w:p>
        </w:tc>
        <w:tc>
          <w:tcPr>
            <w:tcW w:w="1294" w:type="dxa"/>
            <w:shd w:val="clear" w:color="auto" w:fill="A6A6A6" w:themeFill="background1" w:themeFillShade="A6"/>
            <w:noWrap/>
            <w:hideMark/>
          </w:tcPr>
          <w:p w14:paraId="4C4389DE"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
                <w:bCs/>
                <w:sz w:val="18"/>
                <w:szCs w:val="18"/>
                <w:lang w:val="en-US"/>
              </w:rPr>
            </w:pPr>
            <w:r w:rsidRPr="00E865E2">
              <w:rPr>
                <w:rFonts w:ascii="Times New Roman" w:eastAsia="Times New Roman" w:hAnsi="Times New Roman" w:cs="Times New Roman"/>
                <w:b/>
                <w:bCs/>
                <w:sz w:val="18"/>
                <w:szCs w:val="18"/>
                <w:lang w:val="en-US"/>
              </w:rPr>
              <w:t>Fold change</w:t>
            </w:r>
          </w:p>
        </w:tc>
      </w:tr>
      <w:tr w:rsidR="00E865E2" w:rsidRPr="00E865E2" w14:paraId="0BC26248" w14:textId="77777777" w:rsidTr="000A6847">
        <w:trPr>
          <w:trHeight w:val="397"/>
        </w:trPr>
        <w:tc>
          <w:tcPr>
            <w:tcW w:w="1843" w:type="dxa"/>
            <w:noWrap/>
            <w:hideMark/>
          </w:tcPr>
          <w:p w14:paraId="492970F1"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bookmarkStart w:id="1" w:name="_Hlk517961482"/>
            <w:r w:rsidRPr="00E865E2">
              <w:rPr>
                <w:rFonts w:ascii="Times New Roman" w:eastAsia="Times New Roman" w:hAnsi="Times New Roman" w:cs="Times New Roman"/>
                <w:bCs/>
                <w:sz w:val="18"/>
                <w:szCs w:val="18"/>
                <w:lang w:val="en-US"/>
              </w:rPr>
              <w:t>Acetate</w:t>
            </w:r>
          </w:p>
        </w:tc>
        <w:tc>
          <w:tcPr>
            <w:tcW w:w="1701" w:type="dxa"/>
            <w:noWrap/>
            <w:hideMark/>
          </w:tcPr>
          <w:p w14:paraId="55DEAAD6"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97.14 ± 66.16</w:t>
            </w:r>
          </w:p>
        </w:tc>
        <w:tc>
          <w:tcPr>
            <w:tcW w:w="1559" w:type="dxa"/>
            <w:noWrap/>
            <w:hideMark/>
          </w:tcPr>
          <w:p w14:paraId="5A4CB30D"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78.27 ± 47.94</w:t>
            </w:r>
          </w:p>
        </w:tc>
        <w:tc>
          <w:tcPr>
            <w:tcW w:w="1559" w:type="dxa"/>
            <w:noWrap/>
            <w:hideMark/>
          </w:tcPr>
          <w:p w14:paraId="4B7DD55C"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3.10·10</w:t>
            </w:r>
            <w:r w:rsidRPr="00E865E2">
              <w:rPr>
                <w:rFonts w:ascii="Times New Roman" w:eastAsia="Times New Roman" w:hAnsi="Times New Roman" w:cs="Times New Roman"/>
                <w:bCs/>
                <w:sz w:val="18"/>
                <w:szCs w:val="18"/>
                <w:vertAlign w:val="superscript"/>
                <w:lang w:val="en-US"/>
              </w:rPr>
              <w:t>-02</w:t>
            </w:r>
          </w:p>
        </w:tc>
        <w:tc>
          <w:tcPr>
            <w:tcW w:w="1560" w:type="dxa"/>
            <w:noWrap/>
            <w:hideMark/>
          </w:tcPr>
          <w:p w14:paraId="356F09E2"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0.167</w:t>
            </w:r>
          </w:p>
        </w:tc>
        <w:tc>
          <w:tcPr>
            <w:tcW w:w="1294" w:type="dxa"/>
            <w:noWrap/>
            <w:hideMark/>
          </w:tcPr>
          <w:p w14:paraId="7FDAE64F"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0.312</w:t>
            </w:r>
          </w:p>
        </w:tc>
      </w:tr>
      <w:tr w:rsidR="00E865E2" w:rsidRPr="00E865E2" w14:paraId="7D61190B" w14:textId="77777777" w:rsidTr="000A6847">
        <w:trPr>
          <w:trHeight w:val="397"/>
        </w:trPr>
        <w:tc>
          <w:tcPr>
            <w:tcW w:w="1843" w:type="dxa"/>
            <w:noWrap/>
            <w:hideMark/>
          </w:tcPr>
          <w:p w14:paraId="3B41281E"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Acetone</w:t>
            </w:r>
          </w:p>
        </w:tc>
        <w:tc>
          <w:tcPr>
            <w:tcW w:w="1701" w:type="dxa"/>
            <w:noWrap/>
            <w:hideMark/>
          </w:tcPr>
          <w:p w14:paraId="4DACD712"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913.9 ± 819.93</w:t>
            </w:r>
          </w:p>
        </w:tc>
        <w:tc>
          <w:tcPr>
            <w:tcW w:w="1559" w:type="dxa"/>
            <w:noWrap/>
            <w:hideMark/>
          </w:tcPr>
          <w:p w14:paraId="7AC3B503"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747.66 ± 564.49</w:t>
            </w:r>
          </w:p>
        </w:tc>
        <w:tc>
          <w:tcPr>
            <w:tcW w:w="1559" w:type="dxa"/>
            <w:noWrap/>
            <w:hideMark/>
          </w:tcPr>
          <w:p w14:paraId="41042E60"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4.10·10</w:t>
            </w:r>
            <w:r w:rsidRPr="00E865E2">
              <w:rPr>
                <w:rFonts w:ascii="Times New Roman" w:eastAsia="Times New Roman" w:hAnsi="Times New Roman" w:cs="Times New Roman"/>
                <w:bCs/>
                <w:sz w:val="18"/>
                <w:szCs w:val="18"/>
                <w:vertAlign w:val="superscript"/>
                <w:lang w:val="en-US"/>
              </w:rPr>
              <w:t>-02</w:t>
            </w:r>
          </w:p>
        </w:tc>
        <w:tc>
          <w:tcPr>
            <w:tcW w:w="1560" w:type="dxa"/>
            <w:noWrap/>
            <w:hideMark/>
          </w:tcPr>
          <w:p w14:paraId="5873DD22"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0.163</w:t>
            </w:r>
          </w:p>
        </w:tc>
        <w:tc>
          <w:tcPr>
            <w:tcW w:w="1294" w:type="dxa"/>
            <w:noWrap/>
            <w:hideMark/>
          </w:tcPr>
          <w:p w14:paraId="6FF74D65"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0.290</w:t>
            </w:r>
          </w:p>
        </w:tc>
      </w:tr>
      <w:tr w:rsidR="00E865E2" w:rsidRPr="00E865E2" w14:paraId="593039EA" w14:textId="77777777" w:rsidTr="000A6847">
        <w:trPr>
          <w:trHeight w:val="397"/>
        </w:trPr>
        <w:tc>
          <w:tcPr>
            <w:tcW w:w="1843" w:type="dxa"/>
            <w:noWrap/>
            <w:hideMark/>
          </w:tcPr>
          <w:p w14:paraId="110AB6DB"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Alanine</w:t>
            </w:r>
          </w:p>
        </w:tc>
        <w:tc>
          <w:tcPr>
            <w:tcW w:w="1701" w:type="dxa"/>
            <w:noWrap/>
            <w:hideMark/>
          </w:tcPr>
          <w:p w14:paraId="6315ACC6"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1384.39 ± 319.37</w:t>
            </w:r>
          </w:p>
        </w:tc>
        <w:tc>
          <w:tcPr>
            <w:tcW w:w="1559" w:type="dxa"/>
            <w:noWrap/>
            <w:hideMark/>
          </w:tcPr>
          <w:p w14:paraId="51921121"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1499.65 ± 368.9</w:t>
            </w:r>
          </w:p>
        </w:tc>
        <w:tc>
          <w:tcPr>
            <w:tcW w:w="1559" w:type="dxa"/>
            <w:noWrap/>
            <w:hideMark/>
          </w:tcPr>
          <w:p w14:paraId="6BA7F9B9"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1.32·</w:t>
            </w:r>
            <w:r w:rsidRPr="00E865E2">
              <w:rPr>
                <w:rFonts w:ascii="Times New Roman" w:eastAsia="Times New Roman" w:hAnsi="Times New Roman" w:cs="Times New Roman"/>
                <w:color w:val="000000"/>
                <w:sz w:val="18"/>
                <w:szCs w:val="18"/>
                <w:lang w:val="en-US"/>
              </w:rPr>
              <w:t>10</w:t>
            </w:r>
            <w:r w:rsidRPr="00E865E2">
              <w:rPr>
                <w:rFonts w:ascii="Times New Roman" w:eastAsia="Times New Roman" w:hAnsi="Times New Roman" w:cs="Times New Roman"/>
                <w:color w:val="000000"/>
                <w:sz w:val="18"/>
                <w:szCs w:val="18"/>
                <w:vertAlign w:val="superscript"/>
                <w:lang w:val="en-US"/>
              </w:rPr>
              <w:t>-01</w:t>
            </w:r>
          </w:p>
        </w:tc>
        <w:tc>
          <w:tcPr>
            <w:tcW w:w="1560" w:type="dxa"/>
            <w:noWrap/>
            <w:hideMark/>
          </w:tcPr>
          <w:p w14:paraId="26242D23"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-0.144</w:t>
            </w:r>
          </w:p>
        </w:tc>
        <w:tc>
          <w:tcPr>
            <w:tcW w:w="1294" w:type="dxa"/>
            <w:noWrap/>
            <w:hideMark/>
          </w:tcPr>
          <w:p w14:paraId="54E4662A"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-0.115</w:t>
            </w:r>
          </w:p>
        </w:tc>
      </w:tr>
      <w:tr w:rsidR="00E865E2" w:rsidRPr="00E865E2" w14:paraId="46BE6D54" w14:textId="77777777" w:rsidTr="000A6847">
        <w:trPr>
          <w:trHeight w:val="397"/>
        </w:trPr>
        <w:tc>
          <w:tcPr>
            <w:tcW w:w="1843" w:type="dxa"/>
            <w:noWrap/>
            <w:hideMark/>
          </w:tcPr>
          <w:p w14:paraId="2A2AABFD"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Citrate</w:t>
            </w:r>
          </w:p>
        </w:tc>
        <w:tc>
          <w:tcPr>
            <w:tcW w:w="1701" w:type="dxa"/>
            <w:noWrap/>
            <w:hideMark/>
          </w:tcPr>
          <w:p w14:paraId="4214C48E"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100.18 ± 39.36</w:t>
            </w:r>
          </w:p>
        </w:tc>
        <w:tc>
          <w:tcPr>
            <w:tcW w:w="1559" w:type="dxa"/>
            <w:noWrap/>
            <w:hideMark/>
          </w:tcPr>
          <w:p w14:paraId="31C5458B"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89.58 ± 30.12</w:t>
            </w:r>
          </w:p>
        </w:tc>
        <w:tc>
          <w:tcPr>
            <w:tcW w:w="1559" w:type="dxa"/>
            <w:noWrap/>
            <w:hideMark/>
          </w:tcPr>
          <w:p w14:paraId="7809A3AF"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1.82·</w:t>
            </w:r>
            <w:r w:rsidRPr="00E865E2">
              <w:rPr>
                <w:rFonts w:ascii="Times New Roman" w:eastAsia="Times New Roman" w:hAnsi="Times New Roman" w:cs="Times New Roman"/>
                <w:color w:val="000000"/>
                <w:sz w:val="18"/>
                <w:szCs w:val="18"/>
                <w:lang w:val="en-US"/>
              </w:rPr>
              <w:t>10</w:t>
            </w:r>
            <w:r w:rsidRPr="00E865E2">
              <w:rPr>
                <w:rFonts w:ascii="Times New Roman" w:eastAsia="Times New Roman" w:hAnsi="Times New Roman" w:cs="Times New Roman"/>
                <w:color w:val="000000"/>
                <w:sz w:val="18"/>
                <w:szCs w:val="18"/>
                <w:vertAlign w:val="superscript"/>
                <w:lang w:val="en-US"/>
              </w:rPr>
              <w:t>-01</w:t>
            </w:r>
          </w:p>
        </w:tc>
        <w:tc>
          <w:tcPr>
            <w:tcW w:w="1560" w:type="dxa"/>
            <w:noWrap/>
            <w:hideMark/>
          </w:tcPr>
          <w:p w14:paraId="24D967A3"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0.138</w:t>
            </w:r>
          </w:p>
        </w:tc>
        <w:tc>
          <w:tcPr>
            <w:tcW w:w="1294" w:type="dxa"/>
            <w:noWrap/>
            <w:hideMark/>
          </w:tcPr>
          <w:p w14:paraId="4369A3D1"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0.161</w:t>
            </w:r>
          </w:p>
        </w:tc>
      </w:tr>
      <w:tr w:rsidR="00E865E2" w:rsidRPr="00E865E2" w14:paraId="05AB01CC" w14:textId="77777777" w:rsidTr="000A6847">
        <w:trPr>
          <w:trHeight w:val="397"/>
        </w:trPr>
        <w:tc>
          <w:tcPr>
            <w:tcW w:w="1843" w:type="dxa"/>
            <w:noWrap/>
            <w:hideMark/>
          </w:tcPr>
          <w:p w14:paraId="127518A5"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Creatine</w:t>
            </w:r>
          </w:p>
        </w:tc>
        <w:tc>
          <w:tcPr>
            <w:tcW w:w="1701" w:type="dxa"/>
            <w:noWrap/>
            <w:hideMark/>
          </w:tcPr>
          <w:p w14:paraId="313F1F59"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101.15 ± 78.45</w:t>
            </w:r>
          </w:p>
        </w:tc>
        <w:tc>
          <w:tcPr>
            <w:tcW w:w="1559" w:type="dxa"/>
            <w:noWrap/>
            <w:hideMark/>
          </w:tcPr>
          <w:p w14:paraId="5DA27604"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103.11 ± 60.2</w:t>
            </w:r>
          </w:p>
        </w:tc>
        <w:tc>
          <w:tcPr>
            <w:tcW w:w="1559" w:type="dxa"/>
            <w:noWrap/>
            <w:hideMark/>
          </w:tcPr>
          <w:p w14:paraId="3C966BBE"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1.00·10</w:t>
            </w:r>
            <w:r w:rsidRPr="00E865E2">
              <w:rPr>
                <w:rFonts w:ascii="Times New Roman" w:eastAsia="Times New Roman" w:hAnsi="Times New Roman" w:cs="Times New Roman"/>
                <w:bCs/>
                <w:sz w:val="18"/>
                <w:szCs w:val="18"/>
                <w:vertAlign w:val="superscript"/>
                <w:lang w:val="en-US"/>
              </w:rPr>
              <w:t>+00</w:t>
            </w:r>
          </w:p>
        </w:tc>
        <w:tc>
          <w:tcPr>
            <w:tcW w:w="1560" w:type="dxa"/>
            <w:noWrap/>
            <w:hideMark/>
          </w:tcPr>
          <w:p w14:paraId="71B02E43"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0.016</w:t>
            </w:r>
          </w:p>
        </w:tc>
        <w:tc>
          <w:tcPr>
            <w:tcW w:w="1294" w:type="dxa"/>
            <w:noWrap/>
            <w:hideMark/>
          </w:tcPr>
          <w:p w14:paraId="0EEBC32B"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-0.028</w:t>
            </w:r>
          </w:p>
        </w:tc>
      </w:tr>
      <w:tr w:rsidR="00E865E2" w:rsidRPr="00E865E2" w14:paraId="5933325F" w14:textId="77777777" w:rsidTr="000A6847">
        <w:trPr>
          <w:trHeight w:val="397"/>
        </w:trPr>
        <w:tc>
          <w:tcPr>
            <w:tcW w:w="1843" w:type="dxa"/>
            <w:noWrap/>
            <w:hideMark/>
          </w:tcPr>
          <w:p w14:paraId="0C7092EE"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Creatinine</w:t>
            </w:r>
          </w:p>
        </w:tc>
        <w:tc>
          <w:tcPr>
            <w:tcW w:w="1701" w:type="dxa"/>
            <w:noWrap/>
            <w:hideMark/>
          </w:tcPr>
          <w:p w14:paraId="55C16131"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265.11 ± 107.24</w:t>
            </w:r>
          </w:p>
        </w:tc>
        <w:tc>
          <w:tcPr>
            <w:tcW w:w="1559" w:type="dxa"/>
            <w:noWrap/>
            <w:hideMark/>
          </w:tcPr>
          <w:p w14:paraId="76BA7F7F"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198.4 ± 56.18</w:t>
            </w:r>
          </w:p>
        </w:tc>
        <w:tc>
          <w:tcPr>
            <w:tcW w:w="1559" w:type="dxa"/>
            <w:noWrap/>
            <w:hideMark/>
          </w:tcPr>
          <w:p w14:paraId="6BBA1E26"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1.48·10</w:t>
            </w:r>
            <w:r w:rsidRPr="00E865E2">
              <w:rPr>
                <w:rFonts w:ascii="Times New Roman" w:eastAsia="Times New Roman" w:hAnsi="Times New Roman" w:cs="Times New Roman"/>
                <w:bCs/>
                <w:sz w:val="18"/>
                <w:szCs w:val="18"/>
                <w:vertAlign w:val="superscript"/>
                <w:lang w:val="en-US"/>
              </w:rPr>
              <w:t>-11</w:t>
            </w:r>
          </w:p>
        </w:tc>
        <w:tc>
          <w:tcPr>
            <w:tcW w:w="1560" w:type="dxa"/>
            <w:noWrap/>
            <w:hideMark/>
          </w:tcPr>
          <w:p w14:paraId="5E23911D"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0.373</w:t>
            </w:r>
          </w:p>
        </w:tc>
        <w:tc>
          <w:tcPr>
            <w:tcW w:w="1294" w:type="dxa"/>
            <w:noWrap/>
            <w:hideMark/>
          </w:tcPr>
          <w:p w14:paraId="1582E260"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0.418</w:t>
            </w:r>
          </w:p>
        </w:tc>
      </w:tr>
      <w:tr w:rsidR="00E865E2" w:rsidRPr="00E865E2" w14:paraId="5542FB7E" w14:textId="77777777" w:rsidTr="000A6847">
        <w:trPr>
          <w:trHeight w:val="397"/>
        </w:trPr>
        <w:tc>
          <w:tcPr>
            <w:tcW w:w="1843" w:type="dxa"/>
            <w:noWrap/>
            <w:hideMark/>
          </w:tcPr>
          <w:p w14:paraId="1C205AE1"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Formate</w:t>
            </w:r>
          </w:p>
        </w:tc>
        <w:tc>
          <w:tcPr>
            <w:tcW w:w="1701" w:type="dxa"/>
            <w:noWrap/>
            <w:hideMark/>
          </w:tcPr>
          <w:p w14:paraId="204B2097"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11.04 ± 3.5</w:t>
            </w:r>
          </w:p>
        </w:tc>
        <w:tc>
          <w:tcPr>
            <w:tcW w:w="1559" w:type="dxa"/>
            <w:noWrap/>
            <w:hideMark/>
          </w:tcPr>
          <w:p w14:paraId="7D2DF2D4"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9.48 ± 3.26</w:t>
            </w:r>
          </w:p>
        </w:tc>
        <w:tc>
          <w:tcPr>
            <w:tcW w:w="1559" w:type="dxa"/>
            <w:noWrap/>
            <w:hideMark/>
          </w:tcPr>
          <w:p w14:paraId="66C9B523"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1.46·10</w:t>
            </w:r>
            <w:r w:rsidRPr="00E865E2">
              <w:rPr>
                <w:rFonts w:ascii="Times New Roman" w:eastAsia="Times New Roman" w:hAnsi="Times New Roman" w:cs="Times New Roman"/>
                <w:bCs/>
                <w:sz w:val="18"/>
                <w:szCs w:val="18"/>
                <w:vertAlign w:val="superscript"/>
                <w:lang w:val="en-US"/>
              </w:rPr>
              <w:t>-04</w:t>
            </w:r>
          </w:p>
        </w:tc>
        <w:tc>
          <w:tcPr>
            <w:tcW w:w="1560" w:type="dxa"/>
            <w:noWrap/>
            <w:hideMark/>
          </w:tcPr>
          <w:p w14:paraId="6336DEF2"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0.234</w:t>
            </w:r>
          </w:p>
        </w:tc>
        <w:tc>
          <w:tcPr>
            <w:tcW w:w="1294" w:type="dxa"/>
            <w:noWrap/>
            <w:hideMark/>
          </w:tcPr>
          <w:p w14:paraId="4B13E4F2"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0.221</w:t>
            </w:r>
          </w:p>
        </w:tc>
      </w:tr>
      <w:tr w:rsidR="00E865E2" w:rsidRPr="00E865E2" w14:paraId="687E613D" w14:textId="77777777" w:rsidTr="000A6847">
        <w:trPr>
          <w:trHeight w:val="397"/>
        </w:trPr>
        <w:tc>
          <w:tcPr>
            <w:tcW w:w="1843" w:type="dxa"/>
            <w:noWrap/>
            <w:hideMark/>
          </w:tcPr>
          <w:p w14:paraId="05B6F9FA"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Glucose</w:t>
            </w:r>
          </w:p>
        </w:tc>
        <w:tc>
          <w:tcPr>
            <w:tcW w:w="1701" w:type="dxa"/>
            <w:noWrap/>
            <w:hideMark/>
          </w:tcPr>
          <w:p w14:paraId="57A0A032"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3034.26 ± 1143.89</w:t>
            </w:r>
          </w:p>
        </w:tc>
        <w:tc>
          <w:tcPr>
            <w:tcW w:w="1559" w:type="dxa"/>
            <w:noWrap/>
            <w:hideMark/>
          </w:tcPr>
          <w:p w14:paraId="482E76BB"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2758.32 ± 755.37</w:t>
            </w:r>
          </w:p>
        </w:tc>
        <w:tc>
          <w:tcPr>
            <w:tcW w:w="1559" w:type="dxa"/>
            <w:noWrap/>
            <w:hideMark/>
          </w:tcPr>
          <w:p w14:paraId="398DB23C"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1.79·10</w:t>
            </w:r>
            <w:r w:rsidRPr="00E865E2">
              <w:rPr>
                <w:rFonts w:ascii="Times New Roman" w:eastAsia="Times New Roman" w:hAnsi="Times New Roman" w:cs="Times New Roman"/>
                <w:bCs/>
                <w:sz w:val="18"/>
                <w:szCs w:val="18"/>
                <w:vertAlign w:val="superscript"/>
                <w:lang w:val="en-US"/>
              </w:rPr>
              <w:t>-01</w:t>
            </w:r>
          </w:p>
        </w:tc>
        <w:tc>
          <w:tcPr>
            <w:tcW w:w="1560" w:type="dxa"/>
            <w:noWrap/>
            <w:hideMark/>
          </w:tcPr>
          <w:p w14:paraId="0BFB7A85"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0.139</w:t>
            </w:r>
          </w:p>
        </w:tc>
        <w:tc>
          <w:tcPr>
            <w:tcW w:w="1294" w:type="dxa"/>
            <w:noWrap/>
            <w:hideMark/>
          </w:tcPr>
          <w:p w14:paraId="4998082C"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0.138</w:t>
            </w:r>
          </w:p>
        </w:tc>
      </w:tr>
      <w:tr w:rsidR="00E865E2" w:rsidRPr="00E865E2" w14:paraId="28E1D84E" w14:textId="77777777" w:rsidTr="000A6847">
        <w:trPr>
          <w:trHeight w:val="397"/>
        </w:trPr>
        <w:tc>
          <w:tcPr>
            <w:tcW w:w="1843" w:type="dxa"/>
            <w:noWrap/>
            <w:hideMark/>
          </w:tcPr>
          <w:p w14:paraId="53655885"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Glutamate</w:t>
            </w:r>
          </w:p>
        </w:tc>
        <w:tc>
          <w:tcPr>
            <w:tcW w:w="1701" w:type="dxa"/>
            <w:noWrap/>
            <w:hideMark/>
          </w:tcPr>
          <w:p w14:paraId="7201CDB7"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175.21 ± 108.52</w:t>
            </w:r>
          </w:p>
        </w:tc>
        <w:tc>
          <w:tcPr>
            <w:tcW w:w="1559" w:type="dxa"/>
            <w:noWrap/>
            <w:hideMark/>
          </w:tcPr>
          <w:p w14:paraId="4A3DD8CB"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205.48 ± 106.61</w:t>
            </w:r>
          </w:p>
        </w:tc>
        <w:tc>
          <w:tcPr>
            <w:tcW w:w="1559" w:type="dxa"/>
            <w:noWrap/>
            <w:hideMark/>
          </w:tcPr>
          <w:p w14:paraId="41B2D291"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1.00·10</w:t>
            </w:r>
            <w:r w:rsidRPr="00E865E2">
              <w:rPr>
                <w:rFonts w:ascii="Times New Roman" w:eastAsia="Times New Roman" w:hAnsi="Times New Roman" w:cs="Times New Roman"/>
                <w:bCs/>
                <w:sz w:val="18"/>
                <w:szCs w:val="18"/>
                <w:vertAlign w:val="superscript"/>
                <w:lang w:val="en-US"/>
              </w:rPr>
              <w:t>+00</w:t>
            </w:r>
          </w:p>
        </w:tc>
        <w:tc>
          <w:tcPr>
            <w:tcW w:w="1560" w:type="dxa"/>
            <w:noWrap/>
            <w:hideMark/>
          </w:tcPr>
          <w:p w14:paraId="0444D0F5"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-0.099</w:t>
            </w:r>
          </w:p>
        </w:tc>
        <w:tc>
          <w:tcPr>
            <w:tcW w:w="1294" w:type="dxa"/>
            <w:noWrap/>
            <w:hideMark/>
          </w:tcPr>
          <w:p w14:paraId="5F10F708"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-0.230</w:t>
            </w:r>
          </w:p>
        </w:tc>
      </w:tr>
      <w:tr w:rsidR="00E865E2" w:rsidRPr="00E865E2" w14:paraId="0DF04B9A" w14:textId="77777777" w:rsidTr="000A6847">
        <w:trPr>
          <w:trHeight w:val="397"/>
        </w:trPr>
        <w:tc>
          <w:tcPr>
            <w:tcW w:w="1843" w:type="dxa"/>
            <w:noWrap/>
            <w:hideMark/>
          </w:tcPr>
          <w:p w14:paraId="7B33FF79"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Glutamine</w:t>
            </w:r>
          </w:p>
        </w:tc>
        <w:tc>
          <w:tcPr>
            <w:tcW w:w="1701" w:type="dxa"/>
            <w:noWrap/>
            <w:hideMark/>
          </w:tcPr>
          <w:p w14:paraId="14DCCEAE"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201.64 ± 66.5</w:t>
            </w:r>
          </w:p>
        </w:tc>
        <w:tc>
          <w:tcPr>
            <w:tcW w:w="1559" w:type="dxa"/>
            <w:noWrap/>
            <w:hideMark/>
          </w:tcPr>
          <w:p w14:paraId="75F1974A"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189.8 ± 45.97</w:t>
            </w:r>
          </w:p>
        </w:tc>
        <w:tc>
          <w:tcPr>
            <w:tcW w:w="1559" w:type="dxa"/>
            <w:noWrap/>
            <w:hideMark/>
          </w:tcPr>
          <w:p w14:paraId="5045E6EC"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1.00·10</w:t>
            </w:r>
            <w:r w:rsidRPr="00E865E2">
              <w:rPr>
                <w:rFonts w:ascii="Times New Roman" w:eastAsia="Times New Roman" w:hAnsi="Times New Roman" w:cs="Times New Roman"/>
                <w:bCs/>
                <w:sz w:val="18"/>
                <w:szCs w:val="18"/>
                <w:vertAlign w:val="superscript"/>
                <w:lang w:val="en-US"/>
              </w:rPr>
              <w:t>+00</w:t>
            </w:r>
          </w:p>
        </w:tc>
        <w:tc>
          <w:tcPr>
            <w:tcW w:w="1560" w:type="dxa"/>
            <w:noWrap/>
            <w:hideMark/>
          </w:tcPr>
          <w:p w14:paraId="24B8BB16"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0.103</w:t>
            </w:r>
          </w:p>
        </w:tc>
        <w:tc>
          <w:tcPr>
            <w:tcW w:w="1294" w:type="dxa"/>
            <w:noWrap/>
            <w:hideMark/>
          </w:tcPr>
          <w:p w14:paraId="5DEDFC2E"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0.087</w:t>
            </w:r>
          </w:p>
        </w:tc>
      </w:tr>
      <w:tr w:rsidR="00E865E2" w:rsidRPr="00E865E2" w14:paraId="1C0342E6" w14:textId="77777777" w:rsidTr="000A6847">
        <w:trPr>
          <w:trHeight w:val="397"/>
        </w:trPr>
        <w:tc>
          <w:tcPr>
            <w:tcW w:w="1843" w:type="dxa"/>
            <w:noWrap/>
            <w:hideMark/>
          </w:tcPr>
          <w:p w14:paraId="56911315"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Glycine</w:t>
            </w:r>
          </w:p>
        </w:tc>
        <w:tc>
          <w:tcPr>
            <w:tcW w:w="1701" w:type="dxa"/>
            <w:noWrap/>
            <w:hideMark/>
          </w:tcPr>
          <w:p w14:paraId="1695F90E"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494.25 ± 170.9</w:t>
            </w:r>
          </w:p>
        </w:tc>
        <w:tc>
          <w:tcPr>
            <w:tcW w:w="1559" w:type="dxa"/>
            <w:noWrap/>
            <w:hideMark/>
          </w:tcPr>
          <w:p w14:paraId="12803B32"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528.65 ± 159.84</w:t>
            </w:r>
          </w:p>
        </w:tc>
        <w:tc>
          <w:tcPr>
            <w:tcW w:w="1559" w:type="dxa"/>
            <w:noWrap/>
            <w:hideMark/>
          </w:tcPr>
          <w:p w14:paraId="5C6BADFA"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1.00·10</w:t>
            </w:r>
            <w:r w:rsidRPr="00E865E2">
              <w:rPr>
                <w:rFonts w:ascii="Times New Roman" w:eastAsia="Times New Roman" w:hAnsi="Times New Roman" w:cs="Times New Roman"/>
                <w:bCs/>
                <w:sz w:val="18"/>
                <w:szCs w:val="18"/>
                <w:vertAlign w:val="superscript"/>
                <w:lang w:val="en-US"/>
              </w:rPr>
              <w:t>+00</w:t>
            </w:r>
          </w:p>
        </w:tc>
        <w:tc>
          <w:tcPr>
            <w:tcW w:w="1560" w:type="dxa"/>
            <w:noWrap/>
            <w:hideMark/>
          </w:tcPr>
          <w:p w14:paraId="29FE2E3B"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-0.079</w:t>
            </w:r>
          </w:p>
        </w:tc>
        <w:tc>
          <w:tcPr>
            <w:tcW w:w="1294" w:type="dxa"/>
            <w:noWrap/>
            <w:hideMark/>
          </w:tcPr>
          <w:p w14:paraId="1740622E"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-0.097</w:t>
            </w:r>
          </w:p>
        </w:tc>
      </w:tr>
      <w:tr w:rsidR="00E865E2" w:rsidRPr="00E865E2" w14:paraId="4D5A9D11" w14:textId="77777777" w:rsidTr="000A6847">
        <w:trPr>
          <w:trHeight w:val="397"/>
        </w:trPr>
        <w:tc>
          <w:tcPr>
            <w:tcW w:w="1843" w:type="dxa"/>
            <w:noWrap/>
            <w:hideMark/>
          </w:tcPr>
          <w:p w14:paraId="442A3045"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Histidine</w:t>
            </w:r>
          </w:p>
        </w:tc>
        <w:tc>
          <w:tcPr>
            <w:tcW w:w="1701" w:type="dxa"/>
            <w:noWrap/>
            <w:hideMark/>
          </w:tcPr>
          <w:p w14:paraId="218AA22E"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106.22 ± 21.98</w:t>
            </w:r>
          </w:p>
        </w:tc>
        <w:tc>
          <w:tcPr>
            <w:tcW w:w="1559" w:type="dxa"/>
            <w:noWrap/>
            <w:hideMark/>
          </w:tcPr>
          <w:p w14:paraId="5E7C93C1"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114.64 ± 22.04</w:t>
            </w:r>
          </w:p>
        </w:tc>
        <w:tc>
          <w:tcPr>
            <w:tcW w:w="1559" w:type="dxa"/>
            <w:noWrap/>
            <w:hideMark/>
          </w:tcPr>
          <w:p w14:paraId="6C3D332B"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4.92·10</w:t>
            </w:r>
            <w:r w:rsidRPr="00E865E2">
              <w:rPr>
                <w:rFonts w:ascii="Times New Roman" w:eastAsia="Times New Roman" w:hAnsi="Times New Roman" w:cs="Times New Roman"/>
                <w:bCs/>
                <w:sz w:val="18"/>
                <w:szCs w:val="18"/>
                <w:vertAlign w:val="superscript"/>
                <w:lang w:val="en-US"/>
              </w:rPr>
              <w:t>-04</w:t>
            </w:r>
          </w:p>
        </w:tc>
        <w:tc>
          <w:tcPr>
            <w:tcW w:w="1560" w:type="dxa"/>
            <w:noWrap/>
            <w:hideMark/>
          </w:tcPr>
          <w:p w14:paraId="02E0F395"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-0.221</w:t>
            </w:r>
          </w:p>
        </w:tc>
        <w:tc>
          <w:tcPr>
            <w:tcW w:w="1294" w:type="dxa"/>
            <w:noWrap/>
            <w:hideMark/>
          </w:tcPr>
          <w:p w14:paraId="0AED5175"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-0.110</w:t>
            </w:r>
          </w:p>
        </w:tc>
      </w:tr>
      <w:tr w:rsidR="00E865E2" w:rsidRPr="00E865E2" w14:paraId="75B7DFCD" w14:textId="77777777" w:rsidTr="000A6847">
        <w:trPr>
          <w:trHeight w:val="397"/>
        </w:trPr>
        <w:tc>
          <w:tcPr>
            <w:tcW w:w="1843" w:type="dxa"/>
            <w:noWrap/>
            <w:hideMark/>
          </w:tcPr>
          <w:p w14:paraId="2848826A"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Isobutyrate</w:t>
            </w:r>
          </w:p>
        </w:tc>
        <w:tc>
          <w:tcPr>
            <w:tcW w:w="1701" w:type="dxa"/>
            <w:noWrap/>
            <w:hideMark/>
          </w:tcPr>
          <w:p w14:paraId="00BFE09F"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35.54 ± 14.59</w:t>
            </w:r>
          </w:p>
        </w:tc>
        <w:tc>
          <w:tcPr>
            <w:tcW w:w="1559" w:type="dxa"/>
            <w:noWrap/>
            <w:hideMark/>
          </w:tcPr>
          <w:p w14:paraId="5C18EB82"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30.36 ± 12.47</w:t>
            </w:r>
          </w:p>
        </w:tc>
        <w:tc>
          <w:tcPr>
            <w:tcW w:w="1559" w:type="dxa"/>
            <w:noWrap/>
            <w:hideMark/>
          </w:tcPr>
          <w:p w14:paraId="430FB976"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9.05·10</w:t>
            </w:r>
            <w:r w:rsidRPr="00E865E2">
              <w:rPr>
                <w:rFonts w:ascii="Times New Roman" w:eastAsia="Times New Roman" w:hAnsi="Times New Roman" w:cs="Times New Roman"/>
                <w:bCs/>
                <w:sz w:val="18"/>
                <w:szCs w:val="18"/>
                <w:vertAlign w:val="superscript"/>
                <w:lang w:val="en-US"/>
              </w:rPr>
              <w:t>-02</w:t>
            </w:r>
          </w:p>
        </w:tc>
        <w:tc>
          <w:tcPr>
            <w:tcW w:w="1560" w:type="dxa"/>
            <w:noWrap/>
            <w:hideMark/>
          </w:tcPr>
          <w:p w14:paraId="4D4AC400"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0.150</w:t>
            </w:r>
          </w:p>
        </w:tc>
        <w:tc>
          <w:tcPr>
            <w:tcW w:w="1294" w:type="dxa"/>
            <w:noWrap/>
            <w:hideMark/>
          </w:tcPr>
          <w:p w14:paraId="484E0F90"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0.227</w:t>
            </w:r>
          </w:p>
        </w:tc>
      </w:tr>
      <w:tr w:rsidR="00E865E2" w:rsidRPr="00E865E2" w14:paraId="0A57826D" w14:textId="77777777" w:rsidTr="000A6847">
        <w:trPr>
          <w:trHeight w:val="397"/>
        </w:trPr>
        <w:tc>
          <w:tcPr>
            <w:tcW w:w="1843" w:type="dxa"/>
            <w:noWrap/>
            <w:hideMark/>
          </w:tcPr>
          <w:p w14:paraId="2A11A92B"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Isoleucine</w:t>
            </w:r>
          </w:p>
        </w:tc>
        <w:tc>
          <w:tcPr>
            <w:tcW w:w="1701" w:type="dxa"/>
            <w:noWrap/>
            <w:hideMark/>
          </w:tcPr>
          <w:p w14:paraId="0293AD78"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150.73 ± 41.74</w:t>
            </w:r>
          </w:p>
        </w:tc>
        <w:tc>
          <w:tcPr>
            <w:tcW w:w="1559" w:type="dxa"/>
            <w:noWrap/>
            <w:hideMark/>
          </w:tcPr>
          <w:p w14:paraId="767275B6"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163.78 ± 42.15</w:t>
            </w:r>
          </w:p>
        </w:tc>
        <w:tc>
          <w:tcPr>
            <w:tcW w:w="1559" w:type="dxa"/>
            <w:noWrap/>
            <w:hideMark/>
          </w:tcPr>
          <w:p w14:paraId="201AABE6"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1.11·10</w:t>
            </w:r>
            <w:r w:rsidRPr="00E865E2">
              <w:rPr>
                <w:rFonts w:ascii="Times New Roman" w:eastAsia="Times New Roman" w:hAnsi="Times New Roman" w:cs="Times New Roman"/>
                <w:bCs/>
                <w:sz w:val="18"/>
                <w:szCs w:val="18"/>
                <w:vertAlign w:val="superscript"/>
                <w:lang w:val="en-US"/>
              </w:rPr>
              <w:t>-01</w:t>
            </w:r>
          </w:p>
        </w:tc>
        <w:tc>
          <w:tcPr>
            <w:tcW w:w="1560" w:type="dxa"/>
            <w:noWrap/>
            <w:hideMark/>
          </w:tcPr>
          <w:p w14:paraId="3A416CCC"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-0.147</w:t>
            </w:r>
          </w:p>
        </w:tc>
        <w:tc>
          <w:tcPr>
            <w:tcW w:w="1294" w:type="dxa"/>
            <w:noWrap/>
            <w:hideMark/>
          </w:tcPr>
          <w:p w14:paraId="7AF7AA91"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-0.120</w:t>
            </w:r>
          </w:p>
        </w:tc>
      </w:tr>
      <w:tr w:rsidR="00E865E2" w:rsidRPr="00E865E2" w14:paraId="5D0FE787" w14:textId="77777777" w:rsidTr="000A6847">
        <w:trPr>
          <w:trHeight w:val="397"/>
        </w:trPr>
        <w:tc>
          <w:tcPr>
            <w:tcW w:w="1843" w:type="dxa"/>
            <w:noWrap/>
            <w:hideMark/>
          </w:tcPr>
          <w:p w14:paraId="5A334BEA"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Lactate</w:t>
            </w:r>
          </w:p>
        </w:tc>
        <w:tc>
          <w:tcPr>
            <w:tcW w:w="1701" w:type="dxa"/>
            <w:noWrap/>
            <w:hideMark/>
          </w:tcPr>
          <w:p w14:paraId="7CF4324F"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1594.03 ± 575.05</w:t>
            </w:r>
          </w:p>
        </w:tc>
        <w:tc>
          <w:tcPr>
            <w:tcW w:w="1559" w:type="dxa"/>
            <w:noWrap/>
            <w:hideMark/>
          </w:tcPr>
          <w:p w14:paraId="3F3B0CE4"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1536.27 ± 419.58</w:t>
            </w:r>
          </w:p>
        </w:tc>
        <w:tc>
          <w:tcPr>
            <w:tcW w:w="1559" w:type="dxa"/>
            <w:noWrap/>
            <w:hideMark/>
          </w:tcPr>
          <w:p w14:paraId="576A5AF9"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1.00·10</w:t>
            </w:r>
            <w:r w:rsidRPr="00E865E2">
              <w:rPr>
                <w:rFonts w:ascii="Times New Roman" w:eastAsia="Times New Roman" w:hAnsi="Times New Roman" w:cs="Times New Roman"/>
                <w:bCs/>
                <w:sz w:val="18"/>
                <w:szCs w:val="18"/>
                <w:vertAlign w:val="superscript"/>
                <w:lang w:val="en-US"/>
              </w:rPr>
              <w:t>+00</w:t>
            </w:r>
          </w:p>
        </w:tc>
        <w:tc>
          <w:tcPr>
            <w:tcW w:w="1560" w:type="dxa"/>
            <w:noWrap/>
            <w:hideMark/>
          </w:tcPr>
          <w:p w14:paraId="2630DBA0"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0.007</w:t>
            </w:r>
          </w:p>
        </w:tc>
        <w:tc>
          <w:tcPr>
            <w:tcW w:w="1294" w:type="dxa"/>
            <w:noWrap/>
            <w:hideMark/>
          </w:tcPr>
          <w:p w14:paraId="3B664272"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0.053</w:t>
            </w:r>
          </w:p>
        </w:tc>
      </w:tr>
      <w:tr w:rsidR="00E865E2" w:rsidRPr="00E865E2" w14:paraId="3050D582" w14:textId="77777777" w:rsidTr="000A6847">
        <w:trPr>
          <w:trHeight w:val="397"/>
        </w:trPr>
        <w:tc>
          <w:tcPr>
            <w:tcW w:w="1843" w:type="dxa"/>
            <w:noWrap/>
            <w:hideMark/>
          </w:tcPr>
          <w:p w14:paraId="46321742"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Leucine</w:t>
            </w:r>
          </w:p>
        </w:tc>
        <w:tc>
          <w:tcPr>
            <w:tcW w:w="1701" w:type="dxa"/>
            <w:noWrap/>
            <w:hideMark/>
          </w:tcPr>
          <w:p w14:paraId="0AB32A6D"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482.98 ± 151.7</w:t>
            </w:r>
          </w:p>
        </w:tc>
        <w:tc>
          <w:tcPr>
            <w:tcW w:w="1559" w:type="dxa"/>
            <w:noWrap/>
            <w:hideMark/>
          </w:tcPr>
          <w:p w14:paraId="166F5D35"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523.63 ± 120</w:t>
            </w:r>
          </w:p>
        </w:tc>
        <w:tc>
          <w:tcPr>
            <w:tcW w:w="1559" w:type="dxa"/>
            <w:noWrap/>
            <w:hideMark/>
          </w:tcPr>
          <w:p w14:paraId="49578A47"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9.86·10</w:t>
            </w:r>
            <w:r w:rsidRPr="00E865E2">
              <w:rPr>
                <w:rFonts w:ascii="Times New Roman" w:eastAsia="Times New Roman" w:hAnsi="Times New Roman" w:cs="Times New Roman"/>
                <w:bCs/>
                <w:sz w:val="18"/>
                <w:szCs w:val="18"/>
                <w:vertAlign w:val="superscript"/>
                <w:lang w:val="en-US"/>
              </w:rPr>
              <w:t>-01</w:t>
            </w:r>
          </w:p>
        </w:tc>
        <w:tc>
          <w:tcPr>
            <w:tcW w:w="1560" w:type="dxa"/>
            <w:noWrap/>
            <w:hideMark/>
          </w:tcPr>
          <w:p w14:paraId="3E609F55"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-0.106</w:t>
            </w:r>
          </w:p>
        </w:tc>
        <w:tc>
          <w:tcPr>
            <w:tcW w:w="1294" w:type="dxa"/>
            <w:noWrap/>
            <w:hideMark/>
          </w:tcPr>
          <w:p w14:paraId="1BCD5C0B"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-0.117</w:t>
            </w:r>
          </w:p>
        </w:tc>
      </w:tr>
      <w:tr w:rsidR="00E865E2" w:rsidRPr="00E865E2" w14:paraId="1A1B44E1" w14:textId="77777777" w:rsidTr="000A6847">
        <w:trPr>
          <w:trHeight w:val="397"/>
        </w:trPr>
        <w:tc>
          <w:tcPr>
            <w:tcW w:w="1843" w:type="dxa"/>
            <w:noWrap/>
            <w:hideMark/>
          </w:tcPr>
          <w:p w14:paraId="281BA8F4"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Mannose</w:t>
            </w:r>
          </w:p>
        </w:tc>
        <w:tc>
          <w:tcPr>
            <w:tcW w:w="1701" w:type="dxa"/>
            <w:noWrap/>
            <w:hideMark/>
          </w:tcPr>
          <w:p w14:paraId="482D727B"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122.14 ± 54.41</w:t>
            </w:r>
          </w:p>
        </w:tc>
        <w:tc>
          <w:tcPr>
            <w:tcW w:w="1559" w:type="dxa"/>
            <w:noWrap/>
            <w:hideMark/>
          </w:tcPr>
          <w:p w14:paraId="128DAA5C"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105.44 ± 34.71</w:t>
            </w:r>
          </w:p>
        </w:tc>
        <w:tc>
          <w:tcPr>
            <w:tcW w:w="1559" w:type="dxa"/>
            <w:noWrap/>
            <w:hideMark/>
          </w:tcPr>
          <w:p w14:paraId="5FCD3E72"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8.33·10</w:t>
            </w:r>
            <w:r w:rsidRPr="00E865E2">
              <w:rPr>
                <w:rFonts w:ascii="Times New Roman" w:eastAsia="Times New Roman" w:hAnsi="Times New Roman" w:cs="Times New Roman"/>
                <w:bCs/>
                <w:sz w:val="18"/>
                <w:szCs w:val="18"/>
                <w:vertAlign w:val="superscript"/>
                <w:lang w:val="en-US"/>
              </w:rPr>
              <w:t>-03</w:t>
            </w:r>
          </w:p>
        </w:tc>
        <w:tc>
          <w:tcPr>
            <w:tcW w:w="1560" w:type="dxa"/>
            <w:noWrap/>
            <w:hideMark/>
          </w:tcPr>
          <w:p w14:paraId="5FE19000"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0.185</w:t>
            </w:r>
          </w:p>
        </w:tc>
        <w:tc>
          <w:tcPr>
            <w:tcW w:w="1294" w:type="dxa"/>
            <w:noWrap/>
            <w:hideMark/>
          </w:tcPr>
          <w:p w14:paraId="6B5E421D"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0.212</w:t>
            </w:r>
          </w:p>
        </w:tc>
      </w:tr>
      <w:tr w:rsidR="00E865E2" w:rsidRPr="00E865E2" w14:paraId="480BD372" w14:textId="77777777" w:rsidTr="000A6847">
        <w:trPr>
          <w:trHeight w:val="397"/>
        </w:trPr>
        <w:tc>
          <w:tcPr>
            <w:tcW w:w="1843" w:type="dxa"/>
            <w:noWrap/>
            <w:hideMark/>
          </w:tcPr>
          <w:p w14:paraId="232E2669"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Methionine</w:t>
            </w:r>
          </w:p>
        </w:tc>
        <w:tc>
          <w:tcPr>
            <w:tcW w:w="1701" w:type="dxa"/>
            <w:noWrap/>
            <w:hideMark/>
          </w:tcPr>
          <w:p w14:paraId="3C84463D"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115.76 ± 42.64</w:t>
            </w:r>
          </w:p>
        </w:tc>
        <w:tc>
          <w:tcPr>
            <w:tcW w:w="1559" w:type="dxa"/>
            <w:noWrap/>
            <w:hideMark/>
          </w:tcPr>
          <w:p w14:paraId="39875F90"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110.98 ± 35.8</w:t>
            </w:r>
          </w:p>
        </w:tc>
        <w:tc>
          <w:tcPr>
            <w:tcW w:w="1559" w:type="dxa"/>
            <w:noWrap/>
            <w:hideMark/>
          </w:tcPr>
          <w:p w14:paraId="1969E325"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1.00·10</w:t>
            </w:r>
            <w:r w:rsidRPr="00E865E2">
              <w:rPr>
                <w:rFonts w:ascii="Times New Roman" w:eastAsia="Times New Roman" w:hAnsi="Times New Roman" w:cs="Times New Roman"/>
                <w:bCs/>
                <w:sz w:val="18"/>
                <w:szCs w:val="18"/>
                <w:vertAlign w:val="superscript"/>
                <w:lang w:val="en-US"/>
              </w:rPr>
              <w:t>+00</w:t>
            </w:r>
          </w:p>
        </w:tc>
        <w:tc>
          <w:tcPr>
            <w:tcW w:w="1560" w:type="dxa"/>
            <w:noWrap/>
            <w:hideMark/>
          </w:tcPr>
          <w:p w14:paraId="0E3BAF07"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0.058</w:t>
            </w:r>
          </w:p>
        </w:tc>
        <w:tc>
          <w:tcPr>
            <w:tcW w:w="1294" w:type="dxa"/>
            <w:noWrap/>
            <w:hideMark/>
          </w:tcPr>
          <w:p w14:paraId="22B655F1"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0.061</w:t>
            </w:r>
          </w:p>
        </w:tc>
      </w:tr>
      <w:tr w:rsidR="00E865E2" w:rsidRPr="00E865E2" w14:paraId="46A534AF" w14:textId="77777777" w:rsidTr="000A6847">
        <w:trPr>
          <w:trHeight w:val="397"/>
        </w:trPr>
        <w:tc>
          <w:tcPr>
            <w:tcW w:w="1843" w:type="dxa"/>
            <w:noWrap/>
            <w:hideMark/>
          </w:tcPr>
          <w:p w14:paraId="08BB8E8A"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Phenylalanine</w:t>
            </w:r>
          </w:p>
        </w:tc>
        <w:tc>
          <w:tcPr>
            <w:tcW w:w="1701" w:type="dxa"/>
            <w:noWrap/>
            <w:hideMark/>
          </w:tcPr>
          <w:p w14:paraId="1E57FA9C"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234.35 ± 65.27</w:t>
            </w:r>
          </w:p>
        </w:tc>
        <w:tc>
          <w:tcPr>
            <w:tcW w:w="1559" w:type="dxa"/>
            <w:noWrap/>
            <w:hideMark/>
          </w:tcPr>
          <w:p w14:paraId="3035E82C"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228.57 ± 59.25</w:t>
            </w:r>
          </w:p>
        </w:tc>
        <w:tc>
          <w:tcPr>
            <w:tcW w:w="1559" w:type="dxa"/>
            <w:noWrap/>
            <w:hideMark/>
          </w:tcPr>
          <w:p w14:paraId="1F18ADFD"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8.20·10</w:t>
            </w:r>
            <w:r w:rsidRPr="00E865E2">
              <w:rPr>
                <w:rFonts w:ascii="Times New Roman" w:eastAsia="Times New Roman" w:hAnsi="Times New Roman" w:cs="Times New Roman"/>
                <w:bCs/>
                <w:sz w:val="18"/>
                <w:szCs w:val="18"/>
                <w:vertAlign w:val="superscript"/>
                <w:lang w:val="en-US"/>
              </w:rPr>
              <w:t>-01</w:t>
            </w:r>
          </w:p>
        </w:tc>
        <w:tc>
          <w:tcPr>
            <w:tcW w:w="1560" w:type="dxa"/>
            <w:noWrap/>
            <w:hideMark/>
          </w:tcPr>
          <w:p w14:paraId="10D779C3"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0.110</w:t>
            </w:r>
          </w:p>
        </w:tc>
        <w:tc>
          <w:tcPr>
            <w:tcW w:w="1294" w:type="dxa"/>
            <w:noWrap/>
            <w:hideMark/>
          </w:tcPr>
          <w:p w14:paraId="3566DFD1"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0.036</w:t>
            </w:r>
          </w:p>
        </w:tc>
      </w:tr>
      <w:tr w:rsidR="00E865E2" w:rsidRPr="00E865E2" w14:paraId="2716DA1E" w14:textId="77777777" w:rsidTr="000A6847">
        <w:trPr>
          <w:trHeight w:val="397"/>
        </w:trPr>
        <w:tc>
          <w:tcPr>
            <w:tcW w:w="1843" w:type="dxa"/>
            <w:noWrap/>
            <w:hideMark/>
          </w:tcPr>
          <w:p w14:paraId="4AE2FCA8"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Proline</w:t>
            </w:r>
          </w:p>
        </w:tc>
        <w:tc>
          <w:tcPr>
            <w:tcW w:w="1701" w:type="dxa"/>
            <w:noWrap/>
            <w:hideMark/>
          </w:tcPr>
          <w:p w14:paraId="0103A622"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158.42 ± 94.5</w:t>
            </w:r>
          </w:p>
        </w:tc>
        <w:tc>
          <w:tcPr>
            <w:tcW w:w="1559" w:type="dxa"/>
            <w:noWrap/>
            <w:hideMark/>
          </w:tcPr>
          <w:p w14:paraId="04090573"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114.52 ± 59.5</w:t>
            </w:r>
          </w:p>
        </w:tc>
        <w:tc>
          <w:tcPr>
            <w:tcW w:w="1559" w:type="dxa"/>
            <w:noWrap/>
            <w:hideMark/>
          </w:tcPr>
          <w:p w14:paraId="6922CEDD"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2.97·10</w:t>
            </w:r>
            <w:r w:rsidRPr="00E865E2">
              <w:rPr>
                <w:rFonts w:ascii="Times New Roman" w:eastAsia="Times New Roman" w:hAnsi="Times New Roman" w:cs="Times New Roman"/>
                <w:bCs/>
                <w:sz w:val="18"/>
                <w:szCs w:val="18"/>
                <w:vertAlign w:val="superscript"/>
                <w:lang w:val="en-US"/>
              </w:rPr>
              <w:t>-07</w:t>
            </w:r>
          </w:p>
        </w:tc>
        <w:tc>
          <w:tcPr>
            <w:tcW w:w="1560" w:type="dxa"/>
            <w:noWrap/>
            <w:hideMark/>
          </w:tcPr>
          <w:p w14:paraId="7766E18F"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0.295</w:t>
            </w:r>
          </w:p>
        </w:tc>
        <w:tc>
          <w:tcPr>
            <w:tcW w:w="1294" w:type="dxa"/>
            <w:noWrap/>
            <w:hideMark/>
          </w:tcPr>
          <w:p w14:paraId="40E833C5"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0.468</w:t>
            </w:r>
          </w:p>
        </w:tc>
      </w:tr>
      <w:tr w:rsidR="00E865E2" w:rsidRPr="00E865E2" w14:paraId="65E0649F" w14:textId="77777777" w:rsidTr="000A6847">
        <w:trPr>
          <w:trHeight w:val="397"/>
        </w:trPr>
        <w:tc>
          <w:tcPr>
            <w:tcW w:w="1843" w:type="dxa"/>
            <w:noWrap/>
            <w:hideMark/>
          </w:tcPr>
          <w:p w14:paraId="32BA8AAA"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Tyrosine</w:t>
            </w:r>
          </w:p>
        </w:tc>
        <w:tc>
          <w:tcPr>
            <w:tcW w:w="1701" w:type="dxa"/>
            <w:noWrap/>
            <w:hideMark/>
          </w:tcPr>
          <w:p w14:paraId="39666676"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167.18 ± 44.94</w:t>
            </w:r>
          </w:p>
        </w:tc>
        <w:tc>
          <w:tcPr>
            <w:tcW w:w="1559" w:type="dxa"/>
            <w:noWrap/>
            <w:hideMark/>
          </w:tcPr>
          <w:p w14:paraId="28759A61"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170.61 ± 37.32</w:t>
            </w:r>
          </w:p>
        </w:tc>
        <w:tc>
          <w:tcPr>
            <w:tcW w:w="1559" w:type="dxa"/>
            <w:noWrap/>
            <w:hideMark/>
          </w:tcPr>
          <w:p w14:paraId="42B04917"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1.00·10</w:t>
            </w:r>
            <w:r w:rsidRPr="00E865E2">
              <w:rPr>
                <w:rFonts w:ascii="Times New Roman" w:eastAsia="Times New Roman" w:hAnsi="Times New Roman" w:cs="Times New Roman"/>
                <w:bCs/>
                <w:sz w:val="18"/>
                <w:szCs w:val="18"/>
                <w:vertAlign w:val="superscript"/>
                <w:lang w:val="en-US"/>
              </w:rPr>
              <w:t>+00</w:t>
            </w:r>
          </w:p>
        </w:tc>
        <w:tc>
          <w:tcPr>
            <w:tcW w:w="1560" w:type="dxa"/>
            <w:noWrap/>
            <w:hideMark/>
          </w:tcPr>
          <w:p w14:paraId="7FF0C6A0"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-0.043</w:t>
            </w:r>
          </w:p>
        </w:tc>
        <w:tc>
          <w:tcPr>
            <w:tcW w:w="1294" w:type="dxa"/>
            <w:noWrap/>
            <w:hideMark/>
          </w:tcPr>
          <w:p w14:paraId="5300EF12"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-0.029</w:t>
            </w:r>
          </w:p>
        </w:tc>
      </w:tr>
      <w:tr w:rsidR="00E865E2" w:rsidRPr="00E865E2" w14:paraId="39310F5A" w14:textId="77777777" w:rsidTr="000A6847">
        <w:trPr>
          <w:trHeight w:val="397"/>
        </w:trPr>
        <w:tc>
          <w:tcPr>
            <w:tcW w:w="1843" w:type="dxa"/>
            <w:noWrap/>
            <w:hideMark/>
          </w:tcPr>
          <w:p w14:paraId="6C8114DB"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Valine</w:t>
            </w:r>
          </w:p>
        </w:tc>
        <w:tc>
          <w:tcPr>
            <w:tcW w:w="1701" w:type="dxa"/>
            <w:noWrap/>
            <w:hideMark/>
          </w:tcPr>
          <w:p w14:paraId="2F0A0162"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1016.1 ± 250.83</w:t>
            </w:r>
          </w:p>
        </w:tc>
        <w:tc>
          <w:tcPr>
            <w:tcW w:w="1559" w:type="dxa"/>
            <w:noWrap/>
            <w:hideMark/>
          </w:tcPr>
          <w:p w14:paraId="2DE3CEC4"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1127.15 ± 237.85</w:t>
            </w:r>
          </w:p>
        </w:tc>
        <w:tc>
          <w:tcPr>
            <w:tcW w:w="1559" w:type="dxa"/>
            <w:noWrap/>
            <w:hideMark/>
          </w:tcPr>
          <w:p w14:paraId="177FF798"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4.69·10</w:t>
            </w:r>
            <w:r w:rsidRPr="00E865E2">
              <w:rPr>
                <w:rFonts w:ascii="Times New Roman" w:eastAsia="Times New Roman" w:hAnsi="Times New Roman" w:cs="Times New Roman"/>
                <w:bCs/>
                <w:sz w:val="18"/>
                <w:szCs w:val="18"/>
                <w:vertAlign w:val="superscript"/>
                <w:lang w:val="en-US"/>
              </w:rPr>
              <w:t>-06</w:t>
            </w:r>
          </w:p>
        </w:tc>
        <w:tc>
          <w:tcPr>
            <w:tcW w:w="1560" w:type="dxa"/>
            <w:noWrap/>
            <w:hideMark/>
          </w:tcPr>
          <w:p w14:paraId="234A3326"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-0.270</w:t>
            </w:r>
          </w:p>
        </w:tc>
        <w:tc>
          <w:tcPr>
            <w:tcW w:w="1294" w:type="dxa"/>
            <w:noWrap/>
            <w:hideMark/>
          </w:tcPr>
          <w:p w14:paraId="709903BB"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-0.150</w:t>
            </w:r>
          </w:p>
        </w:tc>
      </w:tr>
      <w:tr w:rsidR="00E865E2" w:rsidRPr="00E865E2" w14:paraId="6745D494" w14:textId="77777777" w:rsidTr="000A6847">
        <w:trPr>
          <w:trHeight w:val="397"/>
        </w:trPr>
        <w:tc>
          <w:tcPr>
            <w:tcW w:w="1843" w:type="dxa"/>
            <w:noWrap/>
            <w:hideMark/>
          </w:tcPr>
          <w:p w14:paraId="2A26B142" w14:textId="77777777" w:rsidR="00E865E2" w:rsidRPr="00E865E2" w:rsidRDefault="00E865E2" w:rsidP="00E865E2">
            <w:pPr>
              <w:autoSpaceDE w:val="0"/>
              <w:autoSpaceDN w:val="0"/>
              <w:adjustRightInd w:val="0"/>
              <w:spacing w:line="480" w:lineRule="auto"/>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3-hydroxybutyrate</w:t>
            </w:r>
          </w:p>
        </w:tc>
        <w:tc>
          <w:tcPr>
            <w:tcW w:w="1701" w:type="dxa"/>
            <w:noWrap/>
            <w:hideMark/>
          </w:tcPr>
          <w:p w14:paraId="296B0858"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488.44 ± 526.3</w:t>
            </w:r>
          </w:p>
        </w:tc>
        <w:tc>
          <w:tcPr>
            <w:tcW w:w="1559" w:type="dxa"/>
            <w:noWrap/>
            <w:hideMark/>
          </w:tcPr>
          <w:p w14:paraId="0A2BE9DE"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319.89 ± 310.27</w:t>
            </w:r>
          </w:p>
        </w:tc>
        <w:tc>
          <w:tcPr>
            <w:tcW w:w="1559" w:type="dxa"/>
            <w:noWrap/>
            <w:hideMark/>
          </w:tcPr>
          <w:p w14:paraId="51B7B194"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1.17·10</w:t>
            </w:r>
            <w:r w:rsidRPr="00E865E2">
              <w:rPr>
                <w:rFonts w:ascii="Times New Roman" w:eastAsia="Times New Roman" w:hAnsi="Times New Roman" w:cs="Times New Roman"/>
                <w:bCs/>
                <w:sz w:val="18"/>
                <w:szCs w:val="18"/>
                <w:vertAlign w:val="superscript"/>
                <w:lang w:val="en-US"/>
              </w:rPr>
              <w:t>-03</w:t>
            </w:r>
          </w:p>
        </w:tc>
        <w:tc>
          <w:tcPr>
            <w:tcW w:w="1560" w:type="dxa"/>
            <w:noWrap/>
            <w:hideMark/>
          </w:tcPr>
          <w:p w14:paraId="0F2462FF"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0.211</w:t>
            </w:r>
          </w:p>
        </w:tc>
        <w:tc>
          <w:tcPr>
            <w:tcW w:w="1294" w:type="dxa"/>
            <w:noWrap/>
            <w:hideMark/>
          </w:tcPr>
          <w:p w14:paraId="01F67727" w14:textId="77777777" w:rsidR="00E865E2" w:rsidRPr="00E865E2" w:rsidRDefault="00E865E2" w:rsidP="00E865E2">
            <w:pPr>
              <w:autoSpaceDE w:val="0"/>
              <w:autoSpaceDN w:val="0"/>
              <w:adjustRightInd w:val="0"/>
              <w:spacing w:line="480" w:lineRule="auto"/>
              <w:jc w:val="center"/>
              <w:rPr>
                <w:rFonts w:ascii="Times New Roman" w:eastAsia="Times New Roman" w:hAnsi="Times New Roman" w:cs="Times New Roman"/>
                <w:bCs/>
                <w:sz w:val="18"/>
                <w:szCs w:val="18"/>
                <w:lang w:val="en-US"/>
              </w:rPr>
            </w:pPr>
            <w:r w:rsidRPr="00E865E2">
              <w:rPr>
                <w:rFonts w:ascii="Times New Roman" w:eastAsia="Times New Roman" w:hAnsi="Times New Roman" w:cs="Times New Roman"/>
                <w:bCs/>
                <w:sz w:val="18"/>
                <w:szCs w:val="18"/>
                <w:lang w:val="en-US"/>
              </w:rPr>
              <w:t>0.611</w:t>
            </w:r>
          </w:p>
        </w:tc>
      </w:tr>
    </w:tbl>
    <w:bookmarkEnd w:id="1"/>
    <w:p w14:paraId="7CF9218F" w14:textId="77777777" w:rsidR="00E865E2" w:rsidRPr="00E865E2" w:rsidRDefault="00E865E2" w:rsidP="00E865E2">
      <w:pPr>
        <w:spacing w:after="0" w:line="480" w:lineRule="auto"/>
        <w:jc w:val="both"/>
        <w:rPr>
          <w:rFonts w:ascii="Times New Roman" w:eastAsia="Times New Roman" w:hAnsi="Times New Roman" w:cs="Times New Roman"/>
          <w:bCs/>
          <w:sz w:val="18"/>
          <w:szCs w:val="18"/>
          <w:lang w:val="en-US" w:eastAsia="it-IT"/>
        </w:rPr>
      </w:pPr>
      <w:r w:rsidRPr="00E865E2">
        <w:rPr>
          <w:rFonts w:ascii="Times New Roman" w:eastAsia="Times New Roman" w:hAnsi="Times New Roman" w:cs="Times New Roman"/>
          <w:bCs/>
          <w:sz w:val="18"/>
          <w:szCs w:val="18"/>
          <w:lang w:val="en-US" w:eastAsia="it-IT"/>
        </w:rPr>
        <w:t xml:space="preserve">List of metabolites assigned in the serum NMR spectra, reported as median with median absolute deviation (arbitrary units). A </w:t>
      </w:r>
      <w:r w:rsidRPr="00E865E2">
        <w:rPr>
          <w:rFonts w:ascii="Times New Roman" w:eastAsia="Times New Roman" w:hAnsi="Times New Roman" w:cs="Times New Roman"/>
          <w:bCs/>
          <w:i/>
          <w:sz w:val="18"/>
          <w:szCs w:val="18"/>
          <w:lang w:val="en-US" w:eastAsia="it-IT"/>
        </w:rPr>
        <w:t>P</w:t>
      </w:r>
      <w:r w:rsidRPr="00E865E2">
        <w:rPr>
          <w:rFonts w:ascii="Times New Roman" w:eastAsia="Times New Roman" w:hAnsi="Times New Roman" w:cs="Times New Roman"/>
          <w:bCs/>
          <w:sz w:val="18"/>
          <w:szCs w:val="18"/>
          <w:lang w:val="en-US" w:eastAsia="it-IT"/>
        </w:rPr>
        <w:t>-value adjusted with Bonferroni &lt; 0.05 deemed significant. The Cliff’s delta and the fold change for each metabolite are also reported.</w:t>
      </w:r>
    </w:p>
    <w:p w14:paraId="7C895C16" w14:textId="77777777" w:rsidR="00772553" w:rsidRDefault="00772553" w:rsidP="002A4CB6">
      <w:pPr>
        <w:spacing w:line="480" w:lineRule="auto"/>
        <w:jc w:val="both"/>
        <w:rPr>
          <w:rFonts w:ascii="Times New Roman" w:hAnsi="Times New Roman" w:cs="Times New Roman"/>
          <w:lang w:val="en-US"/>
        </w:rPr>
      </w:pPr>
    </w:p>
    <w:p w14:paraId="3C9EC2FC" w14:textId="77777777" w:rsidR="00E865E2" w:rsidRDefault="00E865E2" w:rsidP="002A4CB6">
      <w:pPr>
        <w:spacing w:line="480" w:lineRule="auto"/>
        <w:jc w:val="both"/>
        <w:rPr>
          <w:rFonts w:ascii="Times New Roman" w:hAnsi="Times New Roman" w:cs="Times New Roman"/>
          <w:lang w:val="en-US"/>
        </w:rPr>
      </w:pPr>
    </w:p>
    <w:p w14:paraId="31AB154A" w14:textId="77777777" w:rsidR="00E865E2" w:rsidRDefault="00E865E2" w:rsidP="002A4CB6">
      <w:pPr>
        <w:spacing w:line="480" w:lineRule="auto"/>
        <w:jc w:val="both"/>
        <w:rPr>
          <w:rFonts w:ascii="Times New Roman" w:hAnsi="Times New Roman" w:cs="Times New Roman"/>
          <w:lang w:val="en-US"/>
        </w:rPr>
      </w:pPr>
    </w:p>
    <w:p w14:paraId="0B5C8643" w14:textId="77777777" w:rsidR="00E865E2" w:rsidRDefault="00E865E2" w:rsidP="002A4CB6">
      <w:pPr>
        <w:spacing w:line="480" w:lineRule="auto"/>
        <w:jc w:val="both"/>
        <w:rPr>
          <w:rFonts w:ascii="Times New Roman" w:hAnsi="Times New Roman" w:cs="Times New Roman"/>
          <w:lang w:val="en-US"/>
        </w:rPr>
      </w:pPr>
    </w:p>
    <w:p w14:paraId="77976BAA" w14:textId="491784BA" w:rsidR="002F02FF" w:rsidRPr="00E232E8" w:rsidRDefault="00E232E8" w:rsidP="002A4CB6">
      <w:pPr>
        <w:spacing w:line="480" w:lineRule="auto"/>
        <w:jc w:val="both"/>
        <w:rPr>
          <w:rFonts w:ascii="Times New Roman" w:hAnsi="Times New Roman" w:cs="Times New Roman"/>
          <w:b/>
          <w:sz w:val="24"/>
          <w:lang w:val="en-US"/>
        </w:rPr>
      </w:pPr>
      <w:r w:rsidRPr="00E232E8">
        <w:rPr>
          <w:rFonts w:ascii="Times New Roman" w:hAnsi="Times New Roman" w:cs="Times New Roman"/>
          <w:b/>
          <w:sz w:val="24"/>
          <w:lang w:val="en-US"/>
        </w:rPr>
        <w:lastRenderedPageBreak/>
        <w:t xml:space="preserve">Additional file 1: </w:t>
      </w:r>
      <w:r>
        <w:rPr>
          <w:rFonts w:ascii="Times New Roman" w:hAnsi="Times New Roman" w:cs="Times New Roman"/>
          <w:b/>
          <w:sz w:val="24"/>
          <w:lang w:val="en-US"/>
        </w:rPr>
        <w:t>Table</w:t>
      </w:r>
      <w:r w:rsidRPr="00E232E8">
        <w:rPr>
          <w:rFonts w:ascii="Times New Roman" w:hAnsi="Times New Roman" w:cs="Times New Roman"/>
          <w:b/>
          <w:sz w:val="24"/>
          <w:lang w:val="en-US"/>
        </w:rPr>
        <w:t xml:space="preserve"> S</w:t>
      </w:r>
      <w:r w:rsidR="002F02FF" w:rsidRPr="002A4CB6">
        <w:rPr>
          <w:rFonts w:ascii="Times New Roman" w:hAnsi="Times New Roman" w:cs="Times New Roman"/>
          <w:b/>
          <w:sz w:val="24"/>
          <w:lang w:val="en-US"/>
        </w:rPr>
        <w:t>3.</w:t>
      </w:r>
      <w:r w:rsidR="002F02FF" w:rsidRPr="002A4CB6">
        <w:rPr>
          <w:rFonts w:ascii="Times New Roman" w:hAnsi="Times New Roman" w:cs="Times New Roman"/>
          <w:sz w:val="24"/>
          <w:lang w:val="en-US"/>
        </w:rPr>
        <w:t xml:space="preserve"> Results for the gender-specific models</w:t>
      </w:r>
    </w:p>
    <w:tbl>
      <w:tblPr>
        <w:tblStyle w:val="Grigliatabella"/>
        <w:tblW w:w="8490" w:type="dxa"/>
        <w:jc w:val="center"/>
        <w:tblLook w:val="04A0" w:firstRow="1" w:lastRow="0" w:firstColumn="1" w:lastColumn="0" w:noHBand="0" w:noVBand="1"/>
      </w:tblPr>
      <w:tblGrid>
        <w:gridCol w:w="2962"/>
        <w:gridCol w:w="2764"/>
        <w:gridCol w:w="2764"/>
      </w:tblGrid>
      <w:tr w:rsidR="005430EC" w:rsidRPr="00A57FD2" w14:paraId="1CB2BC97" w14:textId="77777777" w:rsidTr="002F02FF">
        <w:trPr>
          <w:trHeight w:val="300"/>
          <w:jc w:val="center"/>
        </w:trPr>
        <w:tc>
          <w:tcPr>
            <w:tcW w:w="2962" w:type="dxa"/>
            <w:shd w:val="clear" w:color="auto" w:fill="A6A6A6" w:themeFill="background1" w:themeFillShade="A6"/>
            <w:noWrap/>
          </w:tcPr>
          <w:p w14:paraId="070A42DC" w14:textId="77777777" w:rsidR="005430EC" w:rsidRPr="00A57FD2" w:rsidRDefault="005430EC" w:rsidP="002A4CB6">
            <w:pPr>
              <w:spacing w:line="480" w:lineRule="auto"/>
              <w:jc w:val="center"/>
              <w:rPr>
                <w:rFonts w:ascii="Times New Roman" w:eastAsia="Times New Roman" w:hAnsi="Times New Roman" w:cs="Times New Roman"/>
                <w:sz w:val="18"/>
                <w:lang w:val="en-US" w:eastAsia="it-IT"/>
              </w:rPr>
            </w:pPr>
          </w:p>
        </w:tc>
        <w:tc>
          <w:tcPr>
            <w:tcW w:w="2764" w:type="dxa"/>
            <w:shd w:val="clear" w:color="auto" w:fill="A6A6A6" w:themeFill="background1" w:themeFillShade="A6"/>
          </w:tcPr>
          <w:p w14:paraId="2FB3AD31" w14:textId="77777777" w:rsidR="005430EC" w:rsidRPr="00A57FD2" w:rsidRDefault="005430EC" w:rsidP="002A4CB6">
            <w:pPr>
              <w:spacing w:line="480" w:lineRule="auto"/>
              <w:jc w:val="center"/>
              <w:rPr>
                <w:rFonts w:ascii="Times New Roman" w:eastAsia="Times New Roman" w:hAnsi="Times New Roman" w:cs="Times New Roman"/>
                <w:b/>
                <w:bCs/>
                <w:color w:val="000000"/>
                <w:sz w:val="18"/>
                <w:lang w:val="en-US" w:eastAsia="it-IT"/>
              </w:rPr>
            </w:pPr>
            <w:r w:rsidRPr="00A57FD2">
              <w:rPr>
                <w:rFonts w:ascii="Times New Roman" w:eastAsia="Times New Roman" w:hAnsi="Times New Roman" w:cs="Times New Roman"/>
                <w:b/>
                <w:bCs/>
                <w:color w:val="000000"/>
                <w:sz w:val="18"/>
                <w:lang w:val="en-US" w:eastAsia="it-IT"/>
              </w:rPr>
              <w:t>Male</w:t>
            </w:r>
            <w:r>
              <w:rPr>
                <w:rFonts w:ascii="Times New Roman" w:eastAsia="Times New Roman" w:hAnsi="Times New Roman" w:cs="Times New Roman"/>
                <w:b/>
                <w:bCs/>
                <w:color w:val="000000"/>
                <w:sz w:val="18"/>
                <w:lang w:val="en-US" w:eastAsia="it-IT"/>
              </w:rPr>
              <w:t xml:space="preserve"> cohort</w:t>
            </w:r>
          </w:p>
        </w:tc>
        <w:tc>
          <w:tcPr>
            <w:tcW w:w="2764" w:type="dxa"/>
            <w:shd w:val="clear" w:color="auto" w:fill="A6A6A6" w:themeFill="background1" w:themeFillShade="A6"/>
          </w:tcPr>
          <w:p w14:paraId="1B07FE47" w14:textId="77777777" w:rsidR="005430EC" w:rsidRPr="00A57FD2" w:rsidRDefault="005430EC" w:rsidP="002A4CB6">
            <w:pPr>
              <w:spacing w:line="480" w:lineRule="auto"/>
              <w:jc w:val="center"/>
              <w:rPr>
                <w:rFonts w:ascii="Times New Roman" w:eastAsia="Times New Roman" w:hAnsi="Times New Roman" w:cs="Times New Roman"/>
                <w:b/>
                <w:bCs/>
                <w:color w:val="000000"/>
                <w:sz w:val="18"/>
                <w:lang w:val="en-US" w:eastAsia="it-IT"/>
              </w:rPr>
            </w:pPr>
            <w:r>
              <w:rPr>
                <w:rFonts w:ascii="Times New Roman" w:eastAsia="Times New Roman" w:hAnsi="Times New Roman" w:cs="Times New Roman"/>
                <w:b/>
                <w:bCs/>
                <w:color w:val="000000"/>
                <w:sz w:val="18"/>
                <w:lang w:val="en-US" w:eastAsia="it-IT"/>
              </w:rPr>
              <w:t>Female cohort</w:t>
            </w:r>
          </w:p>
        </w:tc>
      </w:tr>
      <w:tr w:rsidR="005430EC" w:rsidRPr="00A57FD2" w14:paraId="012D1F6D" w14:textId="77777777" w:rsidTr="002F02FF">
        <w:trPr>
          <w:trHeight w:val="300"/>
          <w:jc w:val="center"/>
        </w:trPr>
        <w:tc>
          <w:tcPr>
            <w:tcW w:w="2962" w:type="dxa"/>
            <w:shd w:val="clear" w:color="auto" w:fill="F2F2F2" w:themeFill="background1" w:themeFillShade="F2"/>
            <w:noWrap/>
          </w:tcPr>
          <w:p w14:paraId="0FF9BBAF" w14:textId="77777777" w:rsidR="005430EC" w:rsidRDefault="007575FA" w:rsidP="002A4CB6">
            <w:pPr>
              <w:spacing w:line="480" w:lineRule="auto"/>
              <w:ind w:left="55"/>
              <w:rPr>
                <w:rFonts w:ascii="Times New Roman" w:eastAsia="Times New Roman" w:hAnsi="Times New Roman" w:cs="Times New Roman"/>
                <w:b/>
                <w:bCs/>
                <w:color w:val="000000"/>
                <w:sz w:val="18"/>
                <w:lang w:val="en-US" w:eastAsia="it-IT"/>
              </w:rPr>
            </w:pPr>
            <w:r>
              <w:rPr>
                <w:rFonts w:ascii="Times New Roman" w:eastAsia="Times New Roman" w:hAnsi="Times New Roman" w:cs="Times New Roman"/>
                <w:b/>
                <w:bCs/>
                <w:color w:val="000000"/>
                <w:sz w:val="18"/>
                <w:lang w:val="en-US" w:eastAsia="it-IT"/>
              </w:rPr>
              <w:t>Training set,</w:t>
            </w:r>
            <w:r w:rsidR="00681BD0">
              <w:rPr>
                <w:rFonts w:ascii="Times New Roman" w:eastAsia="Times New Roman" w:hAnsi="Times New Roman" w:cs="Times New Roman"/>
                <w:b/>
                <w:bCs/>
                <w:color w:val="000000"/>
                <w:sz w:val="18"/>
                <w:lang w:val="en-US" w:eastAsia="it-IT"/>
              </w:rPr>
              <w:t xml:space="preserve"> % (95% CI</w:t>
            </w:r>
            <w:r w:rsidR="00124D8C" w:rsidRPr="00124D8C">
              <w:rPr>
                <w:rFonts w:ascii="Times New Roman" w:eastAsia="Times New Roman" w:hAnsi="Times New Roman" w:cs="Times New Roman"/>
                <w:b/>
                <w:bCs/>
                <w:color w:val="000000"/>
                <w:sz w:val="18"/>
                <w:lang w:val="en-US" w:eastAsia="it-IT"/>
              </w:rPr>
              <w:t>)</w:t>
            </w:r>
          </w:p>
        </w:tc>
        <w:tc>
          <w:tcPr>
            <w:tcW w:w="2764" w:type="dxa"/>
            <w:shd w:val="clear" w:color="auto" w:fill="F2F2F2" w:themeFill="background1" w:themeFillShade="F2"/>
          </w:tcPr>
          <w:p w14:paraId="7AA1DF58" w14:textId="77777777" w:rsidR="005430EC" w:rsidRPr="00A57FD2" w:rsidRDefault="005430EC" w:rsidP="002A4CB6">
            <w:pPr>
              <w:spacing w:line="480" w:lineRule="auto"/>
              <w:jc w:val="center"/>
              <w:rPr>
                <w:rFonts w:ascii="Times New Roman" w:eastAsia="Times New Roman" w:hAnsi="Times New Roman" w:cs="Times New Roman"/>
                <w:color w:val="000000"/>
                <w:sz w:val="18"/>
                <w:lang w:val="en-US" w:eastAsia="it-IT"/>
              </w:rPr>
            </w:pPr>
          </w:p>
        </w:tc>
        <w:tc>
          <w:tcPr>
            <w:tcW w:w="2764" w:type="dxa"/>
            <w:shd w:val="clear" w:color="auto" w:fill="F2F2F2" w:themeFill="background1" w:themeFillShade="F2"/>
          </w:tcPr>
          <w:p w14:paraId="2F022AB5" w14:textId="77777777" w:rsidR="005430EC" w:rsidRPr="00A57FD2" w:rsidRDefault="005430EC" w:rsidP="002A4CB6">
            <w:pPr>
              <w:spacing w:line="480" w:lineRule="auto"/>
              <w:jc w:val="center"/>
              <w:rPr>
                <w:rFonts w:ascii="Times New Roman" w:eastAsia="Times New Roman" w:hAnsi="Times New Roman" w:cs="Times New Roman"/>
                <w:color w:val="000000"/>
                <w:sz w:val="18"/>
                <w:lang w:val="en-US" w:eastAsia="it-IT"/>
              </w:rPr>
            </w:pPr>
          </w:p>
        </w:tc>
      </w:tr>
      <w:tr w:rsidR="005430EC" w:rsidRPr="00A57FD2" w14:paraId="0DB79744" w14:textId="77777777" w:rsidTr="002F02FF">
        <w:trPr>
          <w:trHeight w:val="300"/>
          <w:jc w:val="center"/>
        </w:trPr>
        <w:tc>
          <w:tcPr>
            <w:tcW w:w="2962" w:type="dxa"/>
            <w:noWrap/>
            <w:hideMark/>
          </w:tcPr>
          <w:p w14:paraId="3B1B3885" w14:textId="77777777" w:rsidR="005430EC" w:rsidRPr="00124D8C" w:rsidRDefault="005430EC" w:rsidP="002A4CB6">
            <w:pPr>
              <w:spacing w:line="480" w:lineRule="auto"/>
              <w:ind w:left="197"/>
              <w:rPr>
                <w:rFonts w:ascii="Times New Roman" w:eastAsia="Times New Roman" w:hAnsi="Times New Roman" w:cs="Times New Roman"/>
                <w:color w:val="000000"/>
                <w:sz w:val="18"/>
                <w:lang w:val="en-US" w:eastAsia="it-IT"/>
              </w:rPr>
            </w:pPr>
            <w:r w:rsidRPr="00124D8C">
              <w:rPr>
                <w:rFonts w:ascii="Times New Roman" w:eastAsia="Times New Roman" w:hAnsi="Times New Roman" w:cs="Times New Roman"/>
                <w:bCs/>
                <w:color w:val="000000"/>
                <w:sz w:val="18"/>
                <w:lang w:val="en-US" w:eastAsia="it-IT"/>
              </w:rPr>
              <w:t>Sensitivity</w:t>
            </w:r>
          </w:p>
        </w:tc>
        <w:tc>
          <w:tcPr>
            <w:tcW w:w="2764" w:type="dxa"/>
          </w:tcPr>
          <w:p w14:paraId="1E540855" w14:textId="77777777" w:rsidR="005430EC" w:rsidRPr="00A57FD2" w:rsidRDefault="00681BD0" w:rsidP="002A4CB6">
            <w:pPr>
              <w:spacing w:line="480" w:lineRule="auto"/>
              <w:jc w:val="center"/>
              <w:rPr>
                <w:rFonts w:ascii="Times New Roman" w:eastAsia="Times New Roman" w:hAnsi="Times New Roman" w:cs="Times New Roman"/>
                <w:color w:val="000000"/>
                <w:sz w:val="18"/>
                <w:lang w:val="en-US" w:eastAsia="it-IT"/>
              </w:rPr>
            </w:pPr>
            <w:r w:rsidRPr="00681BD0">
              <w:rPr>
                <w:rFonts w:ascii="Times New Roman" w:eastAsia="Times New Roman" w:hAnsi="Times New Roman" w:cs="Times New Roman"/>
                <w:color w:val="000000"/>
                <w:sz w:val="18"/>
                <w:lang w:val="en-US" w:eastAsia="it-IT"/>
              </w:rPr>
              <w:t>83.3% (95% CI 82.6-83.6%)</w:t>
            </w:r>
          </w:p>
        </w:tc>
        <w:tc>
          <w:tcPr>
            <w:tcW w:w="2764" w:type="dxa"/>
          </w:tcPr>
          <w:p w14:paraId="18D064CC" w14:textId="77777777" w:rsidR="005430EC" w:rsidRPr="00A57FD2" w:rsidRDefault="00681BD0" w:rsidP="002A4CB6">
            <w:pPr>
              <w:spacing w:line="480" w:lineRule="auto"/>
              <w:jc w:val="center"/>
              <w:rPr>
                <w:rFonts w:ascii="Times New Roman" w:eastAsia="Times New Roman" w:hAnsi="Times New Roman" w:cs="Times New Roman"/>
                <w:color w:val="000000"/>
                <w:sz w:val="18"/>
                <w:lang w:val="en-US" w:eastAsia="it-IT"/>
              </w:rPr>
            </w:pPr>
            <w:r w:rsidRPr="00681BD0">
              <w:rPr>
                <w:rFonts w:ascii="Times New Roman" w:eastAsia="Times New Roman" w:hAnsi="Times New Roman" w:cs="Times New Roman"/>
                <w:color w:val="000000"/>
                <w:sz w:val="18"/>
                <w:lang w:val="en-US" w:eastAsia="it-IT"/>
              </w:rPr>
              <w:t>84.6% (95% CI 84.2-84.9%)</w:t>
            </w:r>
          </w:p>
        </w:tc>
      </w:tr>
      <w:tr w:rsidR="005430EC" w:rsidRPr="00A57FD2" w14:paraId="7249F7B8" w14:textId="77777777" w:rsidTr="002F02FF">
        <w:trPr>
          <w:trHeight w:val="300"/>
          <w:jc w:val="center"/>
        </w:trPr>
        <w:tc>
          <w:tcPr>
            <w:tcW w:w="2962" w:type="dxa"/>
            <w:noWrap/>
            <w:hideMark/>
          </w:tcPr>
          <w:p w14:paraId="5732C52C" w14:textId="77777777" w:rsidR="005430EC" w:rsidRPr="00124D8C" w:rsidRDefault="005430EC" w:rsidP="002A4CB6">
            <w:pPr>
              <w:spacing w:line="480" w:lineRule="auto"/>
              <w:ind w:left="197"/>
              <w:rPr>
                <w:rFonts w:ascii="Times New Roman" w:eastAsia="Times New Roman" w:hAnsi="Times New Roman" w:cs="Times New Roman"/>
                <w:color w:val="000000"/>
                <w:sz w:val="18"/>
                <w:lang w:val="en-US" w:eastAsia="it-IT"/>
              </w:rPr>
            </w:pPr>
            <w:r w:rsidRPr="00124D8C">
              <w:rPr>
                <w:rFonts w:ascii="Times New Roman" w:eastAsia="Times New Roman" w:hAnsi="Times New Roman" w:cs="Times New Roman"/>
                <w:bCs/>
                <w:color w:val="000000"/>
                <w:sz w:val="18"/>
                <w:lang w:val="en-US" w:eastAsia="it-IT"/>
              </w:rPr>
              <w:t>Specificity</w:t>
            </w:r>
          </w:p>
        </w:tc>
        <w:tc>
          <w:tcPr>
            <w:tcW w:w="2764" w:type="dxa"/>
          </w:tcPr>
          <w:p w14:paraId="51C30F09" w14:textId="77777777" w:rsidR="005430EC" w:rsidRPr="00A57FD2" w:rsidRDefault="00681BD0" w:rsidP="002A4CB6">
            <w:pPr>
              <w:spacing w:line="480" w:lineRule="auto"/>
              <w:jc w:val="center"/>
              <w:rPr>
                <w:rFonts w:ascii="Times New Roman" w:eastAsia="Times New Roman" w:hAnsi="Times New Roman" w:cs="Times New Roman"/>
                <w:color w:val="000000"/>
                <w:sz w:val="18"/>
                <w:lang w:val="en-US" w:eastAsia="it-IT"/>
              </w:rPr>
            </w:pPr>
            <w:r w:rsidRPr="00681BD0">
              <w:rPr>
                <w:rFonts w:ascii="Times New Roman" w:eastAsia="Times New Roman" w:hAnsi="Times New Roman" w:cs="Times New Roman"/>
                <w:color w:val="000000"/>
                <w:sz w:val="18"/>
                <w:lang w:val="en-US" w:eastAsia="it-IT"/>
              </w:rPr>
              <w:t>74.2% (95% CI 73.2-75.2%)</w:t>
            </w:r>
          </w:p>
        </w:tc>
        <w:tc>
          <w:tcPr>
            <w:tcW w:w="2764" w:type="dxa"/>
          </w:tcPr>
          <w:p w14:paraId="4324B53F" w14:textId="77777777" w:rsidR="005430EC" w:rsidRPr="00A57FD2" w:rsidRDefault="00681BD0" w:rsidP="002A4CB6">
            <w:pPr>
              <w:spacing w:line="480" w:lineRule="auto"/>
              <w:jc w:val="center"/>
              <w:rPr>
                <w:rFonts w:ascii="Times New Roman" w:eastAsia="Times New Roman" w:hAnsi="Times New Roman" w:cs="Times New Roman"/>
                <w:color w:val="000000"/>
                <w:sz w:val="18"/>
                <w:lang w:val="en-US" w:eastAsia="it-IT"/>
              </w:rPr>
            </w:pPr>
            <w:r w:rsidRPr="00681BD0">
              <w:rPr>
                <w:rFonts w:ascii="Times New Roman" w:eastAsia="Times New Roman" w:hAnsi="Times New Roman" w:cs="Times New Roman"/>
                <w:color w:val="000000"/>
                <w:sz w:val="18"/>
                <w:lang w:val="en-US" w:eastAsia="it-IT"/>
              </w:rPr>
              <w:t>70.0% (95% CI 68.7-71.3%)</w:t>
            </w:r>
          </w:p>
        </w:tc>
      </w:tr>
      <w:tr w:rsidR="007575FA" w:rsidRPr="00A57FD2" w14:paraId="024581EC" w14:textId="77777777" w:rsidTr="002F02FF">
        <w:trPr>
          <w:trHeight w:val="300"/>
          <w:jc w:val="center"/>
        </w:trPr>
        <w:tc>
          <w:tcPr>
            <w:tcW w:w="2962" w:type="dxa"/>
            <w:noWrap/>
            <w:hideMark/>
          </w:tcPr>
          <w:p w14:paraId="1AB132C6" w14:textId="77777777" w:rsidR="007575FA" w:rsidRPr="007575FA" w:rsidRDefault="007575FA" w:rsidP="002A4CB6">
            <w:pPr>
              <w:spacing w:line="480" w:lineRule="auto"/>
              <w:ind w:left="197"/>
              <w:rPr>
                <w:rFonts w:ascii="Times New Roman" w:eastAsia="Times New Roman" w:hAnsi="Times New Roman" w:cs="Times New Roman"/>
                <w:bCs/>
                <w:color w:val="000000"/>
                <w:sz w:val="18"/>
                <w:lang w:val="en-US" w:eastAsia="it-IT"/>
              </w:rPr>
            </w:pPr>
            <w:r w:rsidRPr="00124D8C">
              <w:rPr>
                <w:rFonts w:ascii="Times New Roman" w:eastAsia="Times New Roman" w:hAnsi="Times New Roman" w:cs="Times New Roman"/>
                <w:bCs/>
                <w:color w:val="000000"/>
                <w:sz w:val="18"/>
                <w:lang w:val="en-US" w:eastAsia="it-IT"/>
              </w:rPr>
              <w:t>Accuracy</w:t>
            </w:r>
          </w:p>
        </w:tc>
        <w:tc>
          <w:tcPr>
            <w:tcW w:w="2764" w:type="dxa"/>
          </w:tcPr>
          <w:p w14:paraId="1AF5A32F" w14:textId="77777777" w:rsidR="007575FA" w:rsidRPr="00A57FD2" w:rsidRDefault="007575FA" w:rsidP="002A4CB6">
            <w:pPr>
              <w:spacing w:line="480" w:lineRule="auto"/>
              <w:jc w:val="center"/>
              <w:rPr>
                <w:rFonts w:ascii="Times New Roman" w:eastAsia="Times New Roman" w:hAnsi="Times New Roman" w:cs="Times New Roman"/>
                <w:color w:val="000000"/>
                <w:sz w:val="18"/>
                <w:lang w:val="en-US" w:eastAsia="it-IT"/>
              </w:rPr>
            </w:pPr>
            <w:r w:rsidRPr="00681BD0">
              <w:rPr>
                <w:rFonts w:ascii="Times New Roman" w:eastAsia="Times New Roman" w:hAnsi="Times New Roman" w:cs="Times New Roman"/>
                <w:color w:val="000000"/>
                <w:sz w:val="18"/>
                <w:lang w:val="en-US" w:eastAsia="it-IT"/>
              </w:rPr>
              <w:t>77.2% (95% CI 76.5-77.9%)</w:t>
            </w:r>
          </w:p>
        </w:tc>
        <w:tc>
          <w:tcPr>
            <w:tcW w:w="2764" w:type="dxa"/>
          </w:tcPr>
          <w:p w14:paraId="5C81FFF7" w14:textId="77777777" w:rsidR="007575FA" w:rsidRPr="00A57FD2" w:rsidRDefault="007575FA" w:rsidP="002A4CB6">
            <w:pPr>
              <w:spacing w:line="480" w:lineRule="auto"/>
              <w:jc w:val="center"/>
              <w:rPr>
                <w:rFonts w:ascii="Times New Roman" w:eastAsia="Times New Roman" w:hAnsi="Times New Roman" w:cs="Times New Roman"/>
                <w:color w:val="000000"/>
                <w:sz w:val="18"/>
                <w:lang w:val="en-US" w:eastAsia="it-IT"/>
              </w:rPr>
            </w:pPr>
            <w:r w:rsidRPr="00681BD0">
              <w:rPr>
                <w:rFonts w:ascii="Times New Roman" w:eastAsia="Times New Roman" w:hAnsi="Times New Roman" w:cs="Times New Roman"/>
                <w:color w:val="000000"/>
                <w:sz w:val="18"/>
                <w:lang w:val="en-US" w:eastAsia="it-IT"/>
              </w:rPr>
              <w:t>74.9% (95% CI 74.0-75.7%)</w:t>
            </w:r>
          </w:p>
        </w:tc>
      </w:tr>
      <w:tr w:rsidR="007575FA" w:rsidRPr="00A57FD2" w14:paraId="77CEA0E7" w14:textId="77777777" w:rsidTr="002F02FF">
        <w:trPr>
          <w:trHeight w:val="300"/>
          <w:jc w:val="center"/>
        </w:trPr>
        <w:tc>
          <w:tcPr>
            <w:tcW w:w="2962" w:type="dxa"/>
            <w:shd w:val="clear" w:color="auto" w:fill="F2F2F2" w:themeFill="background1" w:themeFillShade="F2"/>
            <w:noWrap/>
            <w:hideMark/>
          </w:tcPr>
          <w:p w14:paraId="3F95F062" w14:textId="77777777" w:rsidR="007575FA" w:rsidRPr="007575FA" w:rsidRDefault="007904B6" w:rsidP="002A4CB6">
            <w:pPr>
              <w:spacing w:line="480" w:lineRule="auto"/>
              <w:ind w:left="58"/>
              <w:rPr>
                <w:rFonts w:ascii="Times New Roman" w:eastAsia="Times New Roman" w:hAnsi="Times New Roman" w:cs="Times New Roman"/>
                <w:bCs/>
                <w:color w:val="000000"/>
                <w:sz w:val="18"/>
                <w:lang w:val="en-US" w:eastAsia="it-IT"/>
              </w:rPr>
            </w:pPr>
            <w:r>
              <w:rPr>
                <w:rFonts w:ascii="Times New Roman" w:eastAsia="Times New Roman" w:hAnsi="Times New Roman" w:cs="Times New Roman"/>
                <w:b/>
                <w:bCs/>
                <w:color w:val="000000"/>
                <w:sz w:val="18"/>
                <w:lang w:val="en-US" w:eastAsia="it-IT"/>
              </w:rPr>
              <w:t>Validation</w:t>
            </w:r>
            <w:r w:rsidR="007575FA">
              <w:rPr>
                <w:rFonts w:ascii="Times New Roman" w:eastAsia="Times New Roman" w:hAnsi="Times New Roman" w:cs="Times New Roman"/>
                <w:b/>
                <w:bCs/>
                <w:color w:val="000000"/>
                <w:sz w:val="18"/>
                <w:lang w:val="en-US" w:eastAsia="it-IT"/>
              </w:rPr>
              <w:t xml:space="preserve"> set, %</w:t>
            </w:r>
          </w:p>
        </w:tc>
        <w:tc>
          <w:tcPr>
            <w:tcW w:w="2764" w:type="dxa"/>
            <w:shd w:val="clear" w:color="auto" w:fill="F2F2F2" w:themeFill="background1" w:themeFillShade="F2"/>
          </w:tcPr>
          <w:p w14:paraId="7633BB8A" w14:textId="77777777" w:rsidR="007575FA" w:rsidRPr="00A57FD2" w:rsidRDefault="007575FA" w:rsidP="002A4CB6">
            <w:pPr>
              <w:spacing w:line="480" w:lineRule="auto"/>
              <w:jc w:val="center"/>
              <w:rPr>
                <w:rFonts w:ascii="Times New Roman" w:eastAsia="Times New Roman" w:hAnsi="Times New Roman" w:cs="Times New Roman"/>
                <w:color w:val="000000"/>
                <w:sz w:val="18"/>
                <w:lang w:val="en-US" w:eastAsia="it-IT"/>
              </w:rPr>
            </w:pPr>
          </w:p>
        </w:tc>
        <w:tc>
          <w:tcPr>
            <w:tcW w:w="2764" w:type="dxa"/>
            <w:shd w:val="clear" w:color="auto" w:fill="F2F2F2" w:themeFill="background1" w:themeFillShade="F2"/>
          </w:tcPr>
          <w:p w14:paraId="39AE891B" w14:textId="77777777" w:rsidR="007575FA" w:rsidRPr="00A57FD2" w:rsidRDefault="007575FA" w:rsidP="002A4CB6">
            <w:pPr>
              <w:spacing w:line="480" w:lineRule="auto"/>
              <w:jc w:val="center"/>
              <w:rPr>
                <w:rFonts w:ascii="Times New Roman" w:eastAsia="Times New Roman" w:hAnsi="Times New Roman" w:cs="Times New Roman"/>
                <w:color w:val="000000"/>
                <w:sz w:val="18"/>
                <w:lang w:val="en-US" w:eastAsia="it-IT"/>
              </w:rPr>
            </w:pPr>
          </w:p>
        </w:tc>
      </w:tr>
      <w:tr w:rsidR="007575FA" w:rsidRPr="00A57FD2" w14:paraId="70C90C40" w14:textId="77777777" w:rsidTr="002F02FF">
        <w:trPr>
          <w:trHeight w:val="300"/>
          <w:jc w:val="center"/>
        </w:trPr>
        <w:tc>
          <w:tcPr>
            <w:tcW w:w="2962" w:type="dxa"/>
            <w:noWrap/>
            <w:hideMark/>
          </w:tcPr>
          <w:p w14:paraId="4CFFC4CA" w14:textId="77777777" w:rsidR="007575FA" w:rsidRPr="007575FA" w:rsidRDefault="007575FA" w:rsidP="002A4CB6">
            <w:pPr>
              <w:spacing w:line="480" w:lineRule="auto"/>
              <w:ind w:left="197"/>
              <w:rPr>
                <w:rFonts w:ascii="Times New Roman" w:eastAsia="Times New Roman" w:hAnsi="Times New Roman" w:cs="Times New Roman"/>
                <w:bCs/>
                <w:color w:val="000000"/>
                <w:sz w:val="18"/>
                <w:lang w:val="en-US" w:eastAsia="it-IT"/>
              </w:rPr>
            </w:pPr>
            <w:r w:rsidRPr="00124D8C">
              <w:rPr>
                <w:rFonts w:ascii="Times New Roman" w:eastAsia="Times New Roman" w:hAnsi="Times New Roman" w:cs="Times New Roman"/>
                <w:bCs/>
                <w:color w:val="000000"/>
                <w:sz w:val="18"/>
                <w:lang w:val="en-US" w:eastAsia="it-IT"/>
              </w:rPr>
              <w:t>Sensitivity</w:t>
            </w:r>
          </w:p>
        </w:tc>
        <w:tc>
          <w:tcPr>
            <w:tcW w:w="2764" w:type="dxa"/>
          </w:tcPr>
          <w:p w14:paraId="0B2D516D" w14:textId="77777777" w:rsidR="007575FA" w:rsidRPr="00A57FD2" w:rsidRDefault="007575FA" w:rsidP="002A4CB6">
            <w:pPr>
              <w:spacing w:line="480" w:lineRule="auto"/>
              <w:jc w:val="center"/>
              <w:rPr>
                <w:rFonts w:ascii="Times New Roman" w:eastAsia="Times New Roman" w:hAnsi="Times New Roman" w:cs="Times New Roman"/>
                <w:color w:val="000000"/>
                <w:sz w:val="18"/>
                <w:lang w:val="en-US" w:eastAsia="it-IT"/>
              </w:rPr>
            </w:pPr>
            <w:r w:rsidRPr="007575FA">
              <w:rPr>
                <w:rFonts w:ascii="Times New Roman" w:eastAsia="Times New Roman" w:hAnsi="Times New Roman" w:cs="Times New Roman"/>
                <w:color w:val="000000"/>
                <w:sz w:val="18"/>
                <w:lang w:val="en-US" w:eastAsia="it-IT"/>
              </w:rPr>
              <w:t>73.1%</w:t>
            </w:r>
          </w:p>
        </w:tc>
        <w:tc>
          <w:tcPr>
            <w:tcW w:w="2764" w:type="dxa"/>
          </w:tcPr>
          <w:p w14:paraId="6499867B" w14:textId="77777777" w:rsidR="007575FA" w:rsidRPr="00A57FD2" w:rsidRDefault="007575FA" w:rsidP="002A4CB6">
            <w:pPr>
              <w:spacing w:line="480" w:lineRule="auto"/>
              <w:jc w:val="center"/>
              <w:rPr>
                <w:rFonts w:ascii="Times New Roman" w:eastAsia="Times New Roman" w:hAnsi="Times New Roman" w:cs="Times New Roman"/>
                <w:color w:val="000000"/>
                <w:sz w:val="18"/>
                <w:lang w:val="en-US" w:eastAsia="it-IT"/>
              </w:rPr>
            </w:pPr>
            <w:r w:rsidRPr="007575FA">
              <w:rPr>
                <w:rFonts w:ascii="Times New Roman" w:eastAsia="Times New Roman" w:hAnsi="Times New Roman" w:cs="Times New Roman"/>
                <w:color w:val="000000"/>
                <w:sz w:val="18"/>
                <w:lang w:val="en-US" w:eastAsia="it-IT"/>
              </w:rPr>
              <w:t>68.8%</w:t>
            </w:r>
          </w:p>
        </w:tc>
      </w:tr>
      <w:tr w:rsidR="007575FA" w:rsidRPr="00A57FD2" w14:paraId="358C54FA" w14:textId="77777777" w:rsidTr="002F02FF">
        <w:trPr>
          <w:trHeight w:val="300"/>
          <w:jc w:val="center"/>
        </w:trPr>
        <w:tc>
          <w:tcPr>
            <w:tcW w:w="2962" w:type="dxa"/>
            <w:noWrap/>
            <w:hideMark/>
          </w:tcPr>
          <w:p w14:paraId="6BE7DED8" w14:textId="77777777" w:rsidR="007575FA" w:rsidRPr="007575FA" w:rsidRDefault="007575FA" w:rsidP="002A4CB6">
            <w:pPr>
              <w:spacing w:line="480" w:lineRule="auto"/>
              <w:ind w:left="197"/>
              <w:rPr>
                <w:rFonts w:ascii="Times New Roman" w:eastAsia="Times New Roman" w:hAnsi="Times New Roman" w:cs="Times New Roman"/>
                <w:bCs/>
                <w:color w:val="000000"/>
                <w:sz w:val="18"/>
                <w:lang w:val="en-US" w:eastAsia="it-IT"/>
              </w:rPr>
            </w:pPr>
            <w:r w:rsidRPr="00124D8C">
              <w:rPr>
                <w:rFonts w:ascii="Times New Roman" w:eastAsia="Times New Roman" w:hAnsi="Times New Roman" w:cs="Times New Roman"/>
                <w:bCs/>
                <w:color w:val="000000"/>
                <w:sz w:val="18"/>
                <w:lang w:val="en-US" w:eastAsia="it-IT"/>
              </w:rPr>
              <w:t>Specificity</w:t>
            </w:r>
          </w:p>
        </w:tc>
        <w:tc>
          <w:tcPr>
            <w:tcW w:w="2764" w:type="dxa"/>
          </w:tcPr>
          <w:p w14:paraId="395CFE61" w14:textId="77777777" w:rsidR="007575FA" w:rsidRPr="00A57FD2" w:rsidRDefault="007575FA" w:rsidP="002A4CB6">
            <w:pPr>
              <w:spacing w:line="480" w:lineRule="auto"/>
              <w:jc w:val="center"/>
              <w:rPr>
                <w:rFonts w:ascii="Times New Roman" w:eastAsia="Times New Roman" w:hAnsi="Times New Roman" w:cs="Times New Roman"/>
                <w:color w:val="000000"/>
                <w:sz w:val="18"/>
                <w:lang w:val="en-US" w:eastAsia="it-IT"/>
              </w:rPr>
            </w:pPr>
            <w:r w:rsidRPr="007575FA">
              <w:rPr>
                <w:rFonts w:ascii="Times New Roman" w:eastAsia="Times New Roman" w:hAnsi="Times New Roman" w:cs="Times New Roman"/>
                <w:color w:val="000000"/>
                <w:sz w:val="18"/>
                <w:lang w:val="en-US" w:eastAsia="it-IT"/>
              </w:rPr>
              <w:t>73.5%</w:t>
            </w:r>
          </w:p>
        </w:tc>
        <w:tc>
          <w:tcPr>
            <w:tcW w:w="2764" w:type="dxa"/>
          </w:tcPr>
          <w:p w14:paraId="3F979718" w14:textId="77777777" w:rsidR="007575FA" w:rsidRPr="00A57FD2" w:rsidRDefault="007575FA" w:rsidP="002A4CB6">
            <w:pPr>
              <w:spacing w:line="480" w:lineRule="auto"/>
              <w:jc w:val="center"/>
              <w:rPr>
                <w:rFonts w:ascii="Times New Roman" w:eastAsia="Times New Roman" w:hAnsi="Times New Roman" w:cs="Times New Roman"/>
                <w:color w:val="000000"/>
                <w:sz w:val="18"/>
                <w:lang w:val="en-US" w:eastAsia="it-IT"/>
              </w:rPr>
            </w:pPr>
            <w:r w:rsidRPr="007575FA">
              <w:rPr>
                <w:rFonts w:ascii="Times New Roman" w:eastAsia="Times New Roman" w:hAnsi="Times New Roman" w:cs="Times New Roman"/>
                <w:color w:val="000000"/>
                <w:sz w:val="18"/>
                <w:lang w:val="en-US" w:eastAsia="it-IT"/>
              </w:rPr>
              <w:t>75.7%</w:t>
            </w:r>
          </w:p>
        </w:tc>
      </w:tr>
      <w:tr w:rsidR="005430EC" w:rsidRPr="00A57FD2" w14:paraId="3CA772FA" w14:textId="77777777" w:rsidTr="002F02FF">
        <w:trPr>
          <w:trHeight w:val="300"/>
          <w:jc w:val="center"/>
        </w:trPr>
        <w:tc>
          <w:tcPr>
            <w:tcW w:w="2962" w:type="dxa"/>
            <w:noWrap/>
            <w:hideMark/>
          </w:tcPr>
          <w:p w14:paraId="63A4CBD1" w14:textId="77777777" w:rsidR="005430EC" w:rsidRPr="00124D8C" w:rsidRDefault="005430EC" w:rsidP="002A4CB6">
            <w:pPr>
              <w:spacing w:line="480" w:lineRule="auto"/>
              <w:ind w:left="197"/>
              <w:rPr>
                <w:rFonts w:ascii="Times New Roman" w:eastAsia="Times New Roman" w:hAnsi="Times New Roman" w:cs="Times New Roman"/>
                <w:color w:val="000000"/>
                <w:sz w:val="18"/>
                <w:lang w:val="en-US" w:eastAsia="it-IT"/>
              </w:rPr>
            </w:pPr>
            <w:r w:rsidRPr="00124D8C">
              <w:rPr>
                <w:rFonts w:ascii="Times New Roman" w:eastAsia="Times New Roman" w:hAnsi="Times New Roman" w:cs="Times New Roman"/>
                <w:bCs/>
                <w:color w:val="000000"/>
                <w:sz w:val="18"/>
                <w:lang w:val="en-US" w:eastAsia="it-IT"/>
              </w:rPr>
              <w:t>Accuracy</w:t>
            </w:r>
          </w:p>
        </w:tc>
        <w:tc>
          <w:tcPr>
            <w:tcW w:w="2764" w:type="dxa"/>
          </w:tcPr>
          <w:p w14:paraId="442BF854" w14:textId="77777777" w:rsidR="005430EC" w:rsidRPr="00A57FD2" w:rsidRDefault="007575FA" w:rsidP="002A4CB6">
            <w:pPr>
              <w:spacing w:line="480" w:lineRule="auto"/>
              <w:jc w:val="center"/>
              <w:rPr>
                <w:rFonts w:ascii="Times New Roman" w:eastAsia="Times New Roman" w:hAnsi="Times New Roman" w:cs="Times New Roman"/>
                <w:color w:val="000000"/>
                <w:sz w:val="18"/>
                <w:lang w:val="en-US" w:eastAsia="it-IT"/>
              </w:rPr>
            </w:pPr>
            <w:r w:rsidRPr="007575FA">
              <w:rPr>
                <w:rFonts w:ascii="Times New Roman" w:eastAsia="Times New Roman" w:hAnsi="Times New Roman" w:cs="Times New Roman"/>
                <w:color w:val="000000"/>
                <w:sz w:val="18"/>
                <w:lang w:val="en-US" w:eastAsia="it-IT"/>
              </w:rPr>
              <w:t>73.4%</w:t>
            </w:r>
          </w:p>
        </w:tc>
        <w:tc>
          <w:tcPr>
            <w:tcW w:w="2764" w:type="dxa"/>
          </w:tcPr>
          <w:p w14:paraId="65E27B77" w14:textId="77777777" w:rsidR="005430EC" w:rsidRPr="00A57FD2" w:rsidRDefault="007575FA" w:rsidP="002A4CB6">
            <w:pPr>
              <w:spacing w:line="480" w:lineRule="auto"/>
              <w:jc w:val="center"/>
              <w:rPr>
                <w:rFonts w:ascii="Times New Roman" w:eastAsia="Times New Roman" w:hAnsi="Times New Roman" w:cs="Times New Roman"/>
                <w:color w:val="000000"/>
                <w:sz w:val="18"/>
                <w:lang w:val="en-US" w:eastAsia="it-IT"/>
              </w:rPr>
            </w:pPr>
            <w:r w:rsidRPr="007575FA">
              <w:rPr>
                <w:rFonts w:ascii="Times New Roman" w:eastAsia="Times New Roman" w:hAnsi="Times New Roman" w:cs="Times New Roman"/>
                <w:color w:val="000000"/>
                <w:sz w:val="18"/>
                <w:lang w:val="en-US" w:eastAsia="it-IT"/>
              </w:rPr>
              <w:t>74.7%</w:t>
            </w:r>
          </w:p>
        </w:tc>
      </w:tr>
    </w:tbl>
    <w:p w14:paraId="7EF2A620" w14:textId="77777777" w:rsidR="00A57FD2" w:rsidRPr="002F02FF" w:rsidRDefault="002F02FF" w:rsidP="002A4CB6">
      <w:pPr>
        <w:spacing w:line="480" w:lineRule="auto"/>
        <w:jc w:val="center"/>
        <w:rPr>
          <w:rFonts w:ascii="Times New Roman" w:hAnsi="Times New Roman" w:cs="Times New Roman"/>
          <w:sz w:val="18"/>
          <w:lang w:val="en-US"/>
        </w:rPr>
      </w:pPr>
      <w:r w:rsidRPr="002F02FF">
        <w:rPr>
          <w:rFonts w:ascii="Times New Roman" w:hAnsi="Times New Roman" w:cs="Times New Roman"/>
          <w:sz w:val="18"/>
          <w:lang w:val="en-US"/>
        </w:rPr>
        <w:t>CI = confidence interval</w:t>
      </w:r>
    </w:p>
    <w:p w14:paraId="3DDC1A81" w14:textId="77777777" w:rsidR="00A57FD2" w:rsidRDefault="00A57FD2" w:rsidP="002A4CB6">
      <w:pPr>
        <w:spacing w:line="480" w:lineRule="auto"/>
        <w:jc w:val="both"/>
        <w:rPr>
          <w:rFonts w:ascii="Times New Roman" w:hAnsi="Times New Roman" w:cs="Times New Roman"/>
          <w:lang w:val="en-US"/>
        </w:rPr>
      </w:pPr>
    </w:p>
    <w:p w14:paraId="3FF18A86" w14:textId="77777777" w:rsidR="005430EC" w:rsidRDefault="005430EC" w:rsidP="002A4CB6">
      <w:pPr>
        <w:spacing w:line="480" w:lineRule="auto"/>
        <w:jc w:val="both"/>
        <w:rPr>
          <w:rFonts w:ascii="Times New Roman" w:hAnsi="Times New Roman" w:cs="Times New Roman"/>
          <w:lang w:val="en-US"/>
        </w:rPr>
      </w:pPr>
    </w:p>
    <w:p w14:paraId="305C1158" w14:textId="77777777" w:rsidR="005430EC" w:rsidRDefault="005430EC" w:rsidP="002A4CB6">
      <w:pPr>
        <w:spacing w:line="480" w:lineRule="auto"/>
        <w:jc w:val="both"/>
        <w:rPr>
          <w:rFonts w:ascii="Times New Roman" w:hAnsi="Times New Roman" w:cs="Times New Roman"/>
          <w:lang w:val="en-US"/>
        </w:rPr>
      </w:pPr>
    </w:p>
    <w:p w14:paraId="57122E91" w14:textId="77777777" w:rsidR="005430EC" w:rsidRDefault="005430EC" w:rsidP="002A4CB6">
      <w:pPr>
        <w:spacing w:line="480" w:lineRule="auto"/>
        <w:jc w:val="both"/>
        <w:rPr>
          <w:rFonts w:ascii="Times New Roman" w:hAnsi="Times New Roman" w:cs="Times New Roman"/>
          <w:lang w:val="en-US"/>
        </w:rPr>
      </w:pPr>
    </w:p>
    <w:p w14:paraId="6F914318" w14:textId="77777777" w:rsidR="005430EC" w:rsidRDefault="005430EC" w:rsidP="002A4CB6">
      <w:pPr>
        <w:spacing w:line="480" w:lineRule="auto"/>
        <w:jc w:val="both"/>
        <w:rPr>
          <w:rFonts w:ascii="Times New Roman" w:hAnsi="Times New Roman" w:cs="Times New Roman"/>
          <w:lang w:val="en-US"/>
        </w:rPr>
      </w:pPr>
    </w:p>
    <w:p w14:paraId="32C7E86E" w14:textId="77777777" w:rsidR="005430EC" w:rsidRDefault="005430EC" w:rsidP="002A4CB6">
      <w:pPr>
        <w:spacing w:line="480" w:lineRule="auto"/>
        <w:jc w:val="both"/>
        <w:rPr>
          <w:rFonts w:ascii="Times New Roman" w:hAnsi="Times New Roman" w:cs="Times New Roman"/>
          <w:lang w:val="en-US"/>
        </w:rPr>
      </w:pPr>
    </w:p>
    <w:p w14:paraId="3A2C8F6A" w14:textId="77777777" w:rsidR="00E865E2" w:rsidRDefault="00E865E2" w:rsidP="002A4CB6">
      <w:pPr>
        <w:spacing w:line="480" w:lineRule="auto"/>
        <w:jc w:val="both"/>
        <w:rPr>
          <w:rFonts w:ascii="Times New Roman" w:hAnsi="Times New Roman" w:cs="Times New Roman"/>
          <w:lang w:val="en-US"/>
        </w:rPr>
      </w:pPr>
    </w:p>
    <w:p w14:paraId="5A86ABF9" w14:textId="77777777" w:rsidR="00E865E2" w:rsidRDefault="00E865E2" w:rsidP="002A4CB6">
      <w:pPr>
        <w:spacing w:line="480" w:lineRule="auto"/>
        <w:jc w:val="both"/>
        <w:rPr>
          <w:rFonts w:ascii="Times New Roman" w:hAnsi="Times New Roman" w:cs="Times New Roman"/>
          <w:lang w:val="en-US"/>
        </w:rPr>
      </w:pPr>
    </w:p>
    <w:p w14:paraId="7B8060D2" w14:textId="77777777" w:rsidR="00E865E2" w:rsidRDefault="00E865E2" w:rsidP="002A4CB6">
      <w:pPr>
        <w:spacing w:line="480" w:lineRule="auto"/>
        <w:jc w:val="both"/>
        <w:rPr>
          <w:rFonts w:ascii="Times New Roman" w:hAnsi="Times New Roman" w:cs="Times New Roman"/>
          <w:lang w:val="en-US"/>
        </w:rPr>
      </w:pPr>
    </w:p>
    <w:p w14:paraId="070F51AD" w14:textId="77777777" w:rsidR="00E865E2" w:rsidRDefault="00E865E2" w:rsidP="002A4CB6">
      <w:pPr>
        <w:spacing w:line="480" w:lineRule="auto"/>
        <w:jc w:val="both"/>
        <w:rPr>
          <w:rFonts w:ascii="Times New Roman" w:hAnsi="Times New Roman" w:cs="Times New Roman"/>
          <w:lang w:val="en-US"/>
        </w:rPr>
      </w:pPr>
    </w:p>
    <w:p w14:paraId="71BD1736" w14:textId="77777777" w:rsidR="00E865E2" w:rsidRDefault="00E865E2" w:rsidP="002A4CB6">
      <w:pPr>
        <w:spacing w:line="480" w:lineRule="auto"/>
        <w:jc w:val="both"/>
        <w:rPr>
          <w:rFonts w:ascii="Times New Roman" w:hAnsi="Times New Roman" w:cs="Times New Roman"/>
          <w:lang w:val="en-US"/>
        </w:rPr>
      </w:pPr>
    </w:p>
    <w:p w14:paraId="7E3069C0" w14:textId="77777777" w:rsidR="00E865E2" w:rsidRDefault="00E865E2" w:rsidP="002A4CB6">
      <w:pPr>
        <w:spacing w:line="480" w:lineRule="auto"/>
        <w:jc w:val="both"/>
        <w:rPr>
          <w:rFonts w:ascii="Times New Roman" w:hAnsi="Times New Roman" w:cs="Times New Roman"/>
          <w:lang w:val="en-US"/>
        </w:rPr>
      </w:pPr>
    </w:p>
    <w:p w14:paraId="2255E3C3" w14:textId="77777777" w:rsidR="00E865E2" w:rsidRDefault="00E865E2" w:rsidP="002A4CB6">
      <w:pPr>
        <w:spacing w:line="480" w:lineRule="auto"/>
        <w:jc w:val="both"/>
        <w:rPr>
          <w:rFonts w:ascii="Times New Roman" w:hAnsi="Times New Roman" w:cs="Times New Roman"/>
          <w:lang w:val="en-US"/>
        </w:rPr>
      </w:pPr>
    </w:p>
    <w:p w14:paraId="540F70CD" w14:textId="77777777" w:rsidR="0006484A" w:rsidRDefault="0006484A" w:rsidP="002A4CB6">
      <w:pPr>
        <w:spacing w:line="480" w:lineRule="auto"/>
        <w:jc w:val="both"/>
        <w:rPr>
          <w:rFonts w:ascii="Times New Roman" w:hAnsi="Times New Roman" w:cs="Times New Roman"/>
          <w:b/>
          <w:sz w:val="24"/>
          <w:lang w:val="en-US"/>
        </w:rPr>
      </w:pPr>
    </w:p>
    <w:p w14:paraId="6F6754D1" w14:textId="77777777" w:rsidR="0006484A" w:rsidRPr="00876232" w:rsidRDefault="00876232" w:rsidP="002A4CB6">
      <w:pPr>
        <w:spacing w:line="480" w:lineRule="auto"/>
        <w:jc w:val="both"/>
        <w:rPr>
          <w:rFonts w:ascii="Times New Roman" w:hAnsi="Times New Roman" w:cs="Times New Roman"/>
          <w:b/>
          <w:sz w:val="24"/>
          <w:u w:val="single"/>
          <w:lang w:val="en-US"/>
        </w:rPr>
      </w:pPr>
      <w:r w:rsidRPr="00876232">
        <w:rPr>
          <w:rFonts w:ascii="Times New Roman" w:hAnsi="Times New Roman" w:cs="Times New Roman"/>
          <w:b/>
          <w:sz w:val="24"/>
          <w:u w:val="single"/>
          <w:lang w:val="en-US"/>
        </w:rPr>
        <w:lastRenderedPageBreak/>
        <w:t>Additional Figures</w:t>
      </w:r>
    </w:p>
    <w:p w14:paraId="6A2DC8CA" w14:textId="6C32772D" w:rsidR="00861093" w:rsidRDefault="00924B3B" w:rsidP="0006484A">
      <w:pPr>
        <w:spacing w:after="0" w:line="480" w:lineRule="auto"/>
        <w:jc w:val="both"/>
        <w:rPr>
          <w:rFonts w:ascii="Times New Roman" w:hAnsi="Times New Roman" w:cs="Times New Roman"/>
          <w:sz w:val="24"/>
          <w:lang w:val="en-US"/>
        </w:rPr>
      </w:pPr>
      <w:r>
        <w:rPr>
          <w:rFonts w:ascii="Times New Roman" w:hAnsi="Times New Roman" w:cs="Times New Roman"/>
          <w:b/>
          <w:noProof/>
          <w:sz w:val="24"/>
          <w:lang w:val="en-GB" w:eastAsia="en-GB"/>
        </w:rPr>
        <w:drawing>
          <wp:anchor distT="0" distB="0" distL="114300" distR="114300" simplePos="0" relativeHeight="251659776" behindDoc="0" locked="0" layoutInCell="1" allowOverlap="1" wp14:anchorId="2B61EB95" wp14:editId="669785C6">
            <wp:simplePos x="0" y="0"/>
            <wp:positionH relativeFrom="column">
              <wp:posOffset>1466850</wp:posOffset>
            </wp:positionH>
            <wp:positionV relativeFrom="paragraph">
              <wp:posOffset>784225</wp:posOffset>
            </wp:positionV>
            <wp:extent cx="3425825" cy="6236335"/>
            <wp:effectExtent l="0" t="0" r="3175" b="0"/>
            <wp:wrapTopAndBottom/>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ow_chart.TIF"/>
                    <pic:cNvPicPr/>
                  </pic:nvPicPr>
                  <pic:blipFill>
                    <a:blip r:embed="rId8"/>
                    <a:stretch>
                      <a:fillRect/>
                    </a:stretch>
                  </pic:blipFill>
                  <pic:spPr>
                    <a:xfrm>
                      <a:off x="0" y="0"/>
                      <a:ext cx="3425825" cy="6236335"/>
                    </a:xfrm>
                    <a:prstGeom prst="rect">
                      <a:avLst/>
                    </a:prstGeom>
                  </pic:spPr>
                </pic:pic>
              </a:graphicData>
            </a:graphic>
            <wp14:sizeRelH relativeFrom="margin">
              <wp14:pctWidth>0</wp14:pctWidth>
            </wp14:sizeRelH>
            <wp14:sizeRelV relativeFrom="margin">
              <wp14:pctHeight>0</wp14:pctHeight>
            </wp14:sizeRelV>
          </wp:anchor>
        </w:drawing>
      </w:r>
      <w:r w:rsidR="00E232E8" w:rsidRPr="00E232E8">
        <w:rPr>
          <w:rFonts w:ascii="Times New Roman" w:hAnsi="Times New Roman" w:cs="Times New Roman"/>
          <w:b/>
          <w:noProof/>
          <w:sz w:val="24"/>
          <w:lang w:val="en-US"/>
        </w:rPr>
        <w:t>Additional file 1: Figure S1</w:t>
      </w:r>
      <w:r w:rsidR="00861093" w:rsidRPr="00027A47">
        <w:rPr>
          <w:rFonts w:ascii="Times New Roman" w:hAnsi="Times New Roman" w:cs="Times New Roman"/>
          <w:b/>
          <w:sz w:val="24"/>
          <w:lang w:val="en-US"/>
        </w:rPr>
        <w:t>.</w:t>
      </w:r>
      <w:r w:rsidR="00861093" w:rsidRPr="00027A47">
        <w:rPr>
          <w:rFonts w:ascii="Times New Roman" w:hAnsi="Times New Roman" w:cs="Times New Roman"/>
          <w:sz w:val="24"/>
          <w:lang w:val="en-US"/>
        </w:rPr>
        <w:t xml:space="preserve"> </w:t>
      </w:r>
      <w:bookmarkStart w:id="2" w:name="_Hlk518400677"/>
      <w:r w:rsidR="00F6304F">
        <w:rPr>
          <w:rFonts w:ascii="Times New Roman" w:hAnsi="Times New Roman" w:cs="Times New Roman"/>
          <w:sz w:val="24"/>
          <w:lang w:val="en-US"/>
        </w:rPr>
        <w:t>Flow chart explaining sample exclusion</w:t>
      </w:r>
      <w:r w:rsidR="002C445B">
        <w:rPr>
          <w:rFonts w:ascii="Times New Roman" w:hAnsi="Times New Roman" w:cs="Times New Roman"/>
          <w:sz w:val="24"/>
          <w:lang w:val="en-US"/>
        </w:rPr>
        <w:t xml:space="preserve"> reasons</w:t>
      </w:r>
      <w:r w:rsidR="00F6304F">
        <w:rPr>
          <w:rFonts w:ascii="Times New Roman" w:hAnsi="Times New Roman" w:cs="Times New Roman"/>
          <w:sz w:val="24"/>
          <w:lang w:val="en-US"/>
        </w:rPr>
        <w:t xml:space="preserve"> from the </w:t>
      </w:r>
      <w:r w:rsidR="002C445B">
        <w:rPr>
          <w:rFonts w:ascii="Times New Roman" w:hAnsi="Times New Roman" w:cs="Times New Roman"/>
          <w:sz w:val="24"/>
          <w:lang w:val="en-US"/>
        </w:rPr>
        <w:t xml:space="preserve">NMR </w:t>
      </w:r>
      <w:r w:rsidR="00F6304F">
        <w:rPr>
          <w:rFonts w:ascii="Times New Roman" w:hAnsi="Times New Roman" w:cs="Times New Roman"/>
          <w:sz w:val="24"/>
          <w:lang w:val="en-US"/>
        </w:rPr>
        <w:t>metabolomic analysis.</w:t>
      </w:r>
      <w:bookmarkEnd w:id="2"/>
    </w:p>
    <w:p w14:paraId="797CD8C0" w14:textId="77777777" w:rsidR="00924B3B" w:rsidRDefault="00924B3B" w:rsidP="0006484A">
      <w:pPr>
        <w:spacing w:after="0" w:line="480" w:lineRule="auto"/>
        <w:jc w:val="both"/>
        <w:rPr>
          <w:rFonts w:ascii="Times New Roman" w:hAnsi="Times New Roman" w:cs="Times New Roman"/>
          <w:b/>
          <w:sz w:val="24"/>
          <w:lang w:val="en-US"/>
        </w:rPr>
      </w:pPr>
    </w:p>
    <w:p w14:paraId="4594491E" w14:textId="77777777" w:rsidR="00924B3B" w:rsidRDefault="00924B3B" w:rsidP="0006484A">
      <w:pPr>
        <w:spacing w:after="0" w:line="480" w:lineRule="auto"/>
        <w:jc w:val="both"/>
        <w:rPr>
          <w:rFonts w:ascii="Times New Roman" w:hAnsi="Times New Roman" w:cs="Times New Roman"/>
          <w:b/>
          <w:sz w:val="24"/>
          <w:lang w:val="en-US"/>
        </w:rPr>
      </w:pPr>
    </w:p>
    <w:p w14:paraId="64C5D80A" w14:textId="77777777" w:rsidR="00924B3B" w:rsidRDefault="00924B3B" w:rsidP="0006484A">
      <w:pPr>
        <w:spacing w:after="0" w:line="480" w:lineRule="auto"/>
        <w:jc w:val="both"/>
        <w:rPr>
          <w:rFonts w:ascii="Times New Roman" w:hAnsi="Times New Roman" w:cs="Times New Roman"/>
          <w:b/>
          <w:sz w:val="24"/>
          <w:lang w:val="en-US"/>
        </w:rPr>
      </w:pPr>
    </w:p>
    <w:p w14:paraId="14FDF72A" w14:textId="77777777" w:rsidR="00924B3B" w:rsidRDefault="00924B3B" w:rsidP="0006484A">
      <w:pPr>
        <w:spacing w:after="0" w:line="480" w:lineRule="auto"/>
        <w:jc w:val="both"/>
        <w:rPr>
          <w:rFonts w:ascii="Times New Roman" w:hAnsi="Times New Roman" w:cs="Times New Roman"/>
          <w:b/>
          <w:sz w:val="24"/>
          <w:lang w:val="en-US"/>
        </w:rPr>
      </w:pPr>
    </w:p>
    <w:p w14:paraId="6DFFBF93" w14:textId="29F07BF3" w:rsidR="00043BD6" w:rsidRPr="00027A47" w:rsidRDefault="00E232E8" w:rsidP="0006484A">
      <w:pPr>
        <w:spacing w:after="0" w:line="480" w:lineRule="auto"/>
        <w:jc w:val="both"/>
        <w:rPr>
          <w:rFonts w:ascii="Times New Roman" w:hAnsi="Times New Roman" w:cs="Times New Roman"/>
          <w:sz w:val="24"/>
          <w:lang w:val="en-US"/>
        </w:rPr>
      </w:pPr>
      <w:r w:rsidRPr="00E232E8">
        <w:rPr>
          <w:rFonts w:ascii="Times New Roman" w:hAnsi="Times New Roman" w:cs="Times New Roman"/>
          <w:b/>
          <w:sz w:val="24"/>
          <w:lang w:val="en-US"/>
        </w:rPr>
        <w:lastRenderedPageBreak/>
        <w:t>Additional file 1: Figure S</w:t>
      </w:r>
      <w:r>
        <w:rPr>
          <w:rFonts w:ascii="Times New Roman" w:hAnsi="Times New Roman" w:cs="Times New Roman"/>
          <w:b/>
          <w:sz w:val="24"/>
          <w:lang w:val="en-US"/>
        </w:rPr>
        <w:t>2</w:t>
      </w:r>
      <w:r w:rsidR="00A51023" w:rsidRPr="00027A47">
        <w:rPr>
          <w:rFonts w:ascii="Times New Roman" w:hAnsi="Times New Roman" w:cs="Times New Roman"/>
          <w:b/>
          <w:sz w:val="24"/>
          <w:lang w:val="en-US"/>
        </w:rPr>
        <w:t>.</w:t>
      </w:r>
      <w:r w:rsidR="00043BD6" w:rsidRPr="00027A47">
        <w:rPr>
          <w:rFonts w:ascii="Times New Roman" w:hAnsi="Times New Roman" w:cs="Times New Roman"/>
          <w:sz w:val="24"/>
          <w:lang w:val="en-US"/>
        </w:rPr>
        <w:t xml:space="preserve"> Upper: The NMR spectrum region with the above study metabolite annotated.  Below:  Our algorithm metabolites NMR signals deconvolution</w:t>
      </w:r>
      <w:r w:rsidR="0006484A">
        <w:rPr>
          <w:rFonts w:ascii="Times New Roman" w:hAnsi="Times New Roman" w:cs="Times New Roman"/>
          <w:sz w:val="24"/>
          <w:lang w:val="en-US"/>
        </w:rPr>
        <w:t>:</w:t>
      </w:r>
      <w:r w:rsidR="00043BD6" w:rsidRPr="00027A47">
        <w:rPr>
          <w:rFonts w:ascii="Times New Roman" w:hAnsi="Times New Roman" w:cs="Times New Roman"/>
          <w:sz w:val="24"/>
          <w:lang w:val="en-US"/>
        </w:rPr>
        <w:t xml:space="preserve"> all NMR peaks in the above study NMR spectral region are fitted and the fitting procedure residuals are ident</w:t>
      </w:r>
      <w:r w:rsidR="0006484A">
        <w:rPr>
          <w:rFonts w:ascii="Times New Roman" w:hAnsi="Times New Roman" w:cs="Times New Roman"/>
          <w:sz w:val="24"/>
          <w:lang w:val="en-US"/>
        </w:rPr>
        <w:t>ified.  Finally, metabolite</w:t>
      </w:r>
      <w:r w:rsidR="00043BD6" w:rsidRPr="00027A47">
        <w:rPr>
          <w:rFonts w:ascii="Times New Roman" w:hAnsi="Times New Roman" w:cs="Times New Roman"/>
          <w:sz w:val="24"/>
          <w:lang w:val="en-US"/>
        </w:rPr>
        <w:t xml:space="preserve"> NMR peaks of our interest are extracted and integrate</w:t>
      </w:r>
      <w:r w:rsidR="0006484A">
        <w:rPr>
          <w:rFonts w:ascii="Times New Roman" w:hAnsi="Times New Roman" w:cs="Times New Roman"/>
          <w:sz w:val="24"/>
          <w:lang w:val="en-US"/>
        </w:rPr>
        <w:t>d, resulting to the metabolite</w:t>
      </w:r>
      <w:r w:rsidR="00043BD6" w:rsidRPr="00027A47">
        <w:rPr>
          <w:rFonts w:ascii="Times New Roman" w:hAnsi="Times New Roman" w:cs="Times New Roman"/>
          <w:sz w:val="24"/>
          <w:lang w:val="en-US"/>
        </w:rPr>
        <w:t xml:space="preserve"> quantification with high level of accuracy. </w:t>
      </w:r>
      <w:r w:rsidR="0006484A">
        <w:rPr>
          <w:rFonts w:ascii="Times New Roman" w:hAnsi="Times New Roman" w:cs="Times New Roman"/>
          <w:sz w:val="24"/>
          <w:lang w:val="en-US"/>
        </w:rPr>
        <w:t xml:space="preserve">As examples </w:t>
      </w:r>
      <w:r w:rsidR="00043BD6" w:rsidRPr="00027A47">
        <w:rPr>
          <w:rFonts w:ascii="Times New Roman" w:hAnsi="Times New Roman" w:cs="Times New Roman"/>
          <w:sz w:val="24"/>
          <w:lang w:val="en-US"/>
        </w:rPr>
        <w:t>A) acetone; B) phenylalanine.</w:t>
      </w:r>
    </w:p>
    <w:p w14:paraId="076568E3" w14:textId="77777777" w:rsidR="00311650" w:rsidRDefault="00311650" w:rsidP="002A4CB6">
      <w:pPr>
        <w:spacing w:after="0" w:line="240" w:lineRule="auto"/>
        <w:rPr>
          <w:rFonts w:ascii="Times New Roman" w:hAnsi="Times New Roman" w:cs="Times New Roman"/>
          <w:lang w:val="en-US"/>
        </w:rPr>
      </w:pPr>
      <w:r>
        <w:rPr>
          <w:rFonts w:ascii="Times New Roman" w:hAnsi="Times New Roman" w:cs="Times New Roman"/>
          <w:lang w:val="en-US"/>
        </w:rPr>
        <w:t>A)</w:t>
      </w:r>
    </w:p>
    <w:p w14:paraId="587570F4" w14:textId="77777777" w:rsidR="00043BD6" w:rsidRDefault="00311650" w:rsidP="002A4CB6">
      <w:pPr>
        <w:spacing w:line="240" w:lineRule="auto"/>
        <w:jc w:val="center"/>
        <w:rPr>
          <w:rFonts w:ascii="Times New Roman" w:hAnsi="Times New Roman" w:cs="Times New Roman"/>
          <w:lang w:val="en-US"/>
        </w:rPr>
      </w:pPr>
      <w:r>
        <w:rPr>
          <w:rFonts w:ascii="Times New Roman" w:hAnsi="Times New Roman" w:cs="Times New Roman"/>
          <w:noProof/>
          <w:lang w:val="en-GB" w:eastAsia="en-GB"/>
        </w:rPr>
        <w:drawing>
          <wp:inline distT="0" distB="0" distL="0" distR="0" wp14:anchorId="5DF3E42E" wp14:editId="70859E16">
            <wp:extent cx="4872566" cy="7204364"/>
            <wp:effectExtent l="0" t="0" r="444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ETONE_F.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8124" cy="7212582"/>
                    </a:xfrm>
                    <a:prstGeom prst="rect">
                      <a:avLst/>
                    </a:prstGeom>
                  </pic:spPr>
                </pic:pic>
              </a:graphicData>
            </a:graphic>
          </wp:inline>
        </w:drawing>
      </w:r>
    </w:p>
    <w:p w14:paraId="2C7B2C17" w14:textId="77777777" w:rsidR="00311650" w:rsidRDefault="00311650" w:rsidP="002A4CB6">
      <w:pPr>
        <w:spacing w:after="0" w:line="480" w:lineRule="auto"/>
        <w:rPr>
          <w:rFonts w:ascii="Times New Roman" w:hAnsi="Times New Roman" w:cs="Times New Roman"/>
          <w:lang w:val="en-US"/>
        </w:rPr>
      </w:pPr>
      <w:r>
        <w:rPr>
          <w:rFonts w:ascii="Times New Roman" w:hAnsi="Times New Roman" w:cs="Times New Roman"/>
          <w:lang w:val="en-US"/>
        </w:rPr>
        <w:lastRenderedPageBreak/>
        <w:t>B)</w:t>
      </w:r>
    </w:p>
    <w:p w14:paraId="0C5733F8" w14:textId="77777777" w:rsidR="00311650" w:rsidRDefault="00311650" w:rsidP="002A4CB6">
      <w:pPr>
        <w:spacing w:line="480" w:lineRule="auto"/>
        <w:jc w:val="center"/>
        <w:rPr>
          <w:rFonts w:ascii="Times New Roman" w:hAnsi="Times New Roman" w:cs="Times New Roman"/>
          <w:lang w:val="en-US"/>
        </w:rPr>
      </w:pPr>
      <w:r>
        <w:rPr>
          <w:rFonts w:ascii="Times New Roman" w:hAnsi="Times New Roman" w:cs="Times New Roman"/>
          <w:noProof/>
          <w:lang w:val="en-GB" w:eastAsia="en-GB"/>
        </w:rPr>
        <w:drawing>
          <wp:inline distT="0" distB="0" distL="0" distR="0" wp14:anchorId="510EA8FA" wp14:editId="3A7569BE">
            <wp:extent cx="5724000" cy="5851688"/>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e_F.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4000" cy="5851688"/>
                    </a:xfrm>
                    <a:prstGeom prst="rect">
                      <a:avLst/>
                    </a:prstGeom>
                  </pic:spPr>
                </pic:pic>
              </a:graphicData>
            </a:graphic>
          </wp:inline>
        </w:drawing>
      </w:r>
    </w:p>
    <w:p w14:paraId="08715AC2" w14:textId="77777777" w:rsidR="00765AA0" w:rsidRDefault="00765AA0" w:rsidP="002A4CB6">
      <w:pPr>
        <w:spacing w:line="480" w:lineRule="auto"/>
        <w:jc w:val="center"/>
        <w:rPr>
          <w:rFonts w:ascii="Times New Roman" w:hAnsi="Times New Roman" w:cs="Times New Roman"/>
          <w:lang w:val="en-US"/>
        </w:rPr>
      </w:pPr>
    </w:p>
    <w:p w14:paraId="7FB377A6" w14:textId="77777777" w:rsidR="00765AA0" w:rsidRDefault="00765AA0" w:rsidP="002A4CB6">
      <w:pPr>
        <w:spacing w:line="480" w:lineRule="auto"/>
        <w:jc w:val="center"/>
        <w:rPr>
          <w:rFonts w:ascii="Times New Roman" w:hAnsi="Times New Roman" w:cs="Times New Roman"/>
          <w:lang w:val="en-US"/>
        </w:rPr>
      </w:pPr>
    </w:p>
    <w:p w14:paraId="23021DD5" w14:textId="77777777" w:rsidR="00765AA0" w:rsidRDefault="00765AA0" w:rsidP="002A4CB6">
      <w:pPr>
        <w:spacing w:line="480" w:lineRule="auto"/>
        <w:jc w:val="center"/>
        <w:rPr>
          <w:rFonts w:ascii="Times New Roman" w:hAnsi="Times New Roman" w:cs="Times New Roman"/>
          <w:lang w:val="en-US"/>
        </w:rPr>
      </w:pPr>
    </w:p>
    <w:p w14:paraId="233F380B" w14:textId="77777777" w:rsidR="00765AA0" w:rsidRDefault="00765AA0" w:rsidP="002A4CB6">
      <w:pPr>
        <w:spacing w:line="480" w:lineRule="auto"/>
        <w:jc w:val="center"/>
        <w:rPr>
          <w:rFonts w:ascii="Times New Roman" w:hAnsi="Times New Roman" w:cs="Times New Roman"/>
          <w:lang w:val="en-US"/>
        </w:rPr>
      </w:pPr>
    </w:p>
    <w:p w14:paraId="4B55B24C" w14:textId="77777777" w:rsidR="00C03574" w:rsidRDefault="00C03574" w:rsidP="002A4CB6">
      <w:pPr>
        <w:spacing w:line="480" w:lineRule="auto"/>
        <w:jc w:val="center"/>
        <w:rPr>
          <w:rFonts w:ascii="Times New Roman" w:hAnsi="Times New Roman" w:cs="Times New Roman"/>
          <w:lang w:val="en-US"/>
        </w:rPr>
      </w:pPr>
    </w:p>
    <w:p w14:paraId="31A5DF35" w14:textId="77777777" w:rsidR="00C03574" w:rsidRDefault="00C03574" w:rsidP="002A4CB6">
      <w:pPr>
        <w:spacing w:line="480" w:lineRule="auto"/>
        <w:jc w:val="center"/>
        <w:rPr>
          <w:rFonts w:ascii="Times New Roman" w:hAnsi="Times New Roman" w:cs="Times New Roman"/>
          <w:lang w:val="en-US"/>
        </w:rPr>
      </w:pPr>
    </w:p>
    <w:p w14:paraId="4370C6AD" w14:textId="77777777" w:rsidR="00C03574" w:rsidRDefault="00C03574" w:rsidP="002A4CB6">
      <w:pPr>
        <w:spacing w:line="480" w:lineRule="auto"/>
        <w:jc w:val="center"/>
        <w:rPr>
          <w:rFonts w:ascii="Times New Roman" w:hAnsi="Times New Roman" w:cs="Times New Roman"/>
          <w:lang w:val="en-US"/>
        </w:rPr>
      </w:pPr>
    </w:p>
    <w:p w14:paraId="5882AD31" w14:textId="3B372A2C" w:rsidR="00E62CC8" w:rsidRDefault="00E232E8" w:rsidP="002A4CB6">
      <w:pPr>
        <w:spacing w:line="480" w:lineRule="auto"/>
        <w:jc w:val="both"/>
        <w:rPr>
          <w:rFonts w:ascii="Times New Roman" w:hAnsi="Times New Roman" w:cs="Times New Roman"/>
          <w:lang w:val="en-US"/>
        </w:rPr>
      </w:pPr>
      <w:r w:rsidRPr="00E232E8">
        <w:rPr>
          <w:rFonts w:ascii="Times New Roman" w:hAnsi="Times New Roman" w:cs="Times New Roman"/>
          <w:b/>
          <w:sz w:val="24"/>
          <w:lang w:val="en-US"/>
        </w:rPr>
        <w:lastRenderedPageBreak/>
        <w:t>Additional file 1: Figure S</w:t>
      </w:r>
      <w:r w:rsidR="0048307C">
        <w:rPr>
          <w:rFonts w:ascii="Times New Roman" w:hAnsi="Times New Roman" w:cs="Times New Roman"/>
          <w:b/>
          <w:sz w:val="24"/>
          <w:lang w:val="en-US"/>
        </w:rPr>
        <w:t>3</w:t>
      </w:r>
      <w:r w:rsidR="00E62CC8" w:rsidRPr="00027A47">
        <w:rPr>
          <w:rFonts w:ascii="Times New Roman" w:hAnsi="Times New Roman" w:cs="Times New Roman"/>
          <w:b/>
          <w:sz w:val="24"/>
          <w:lang w:val="en-US"/>
        </w:rPr>
        <w:t>.</w:t>
      </w:r>
      <w:r w:rsidR="00A34E1E">
        <w:rPr>
          <w:rFonts w:ascii="Times New Roman" w:hAnsi="Times New Roman" w:cs="Times New Roman"/>
          <w:b/>
          <w:sz w:val="24"/>
          <w:lang w:val="en-US"/>
        </w:rPr>
        <w:t xml:space="preserve"> </w:t>
      </w:r>
      <w:r w:rsidR="00A34E1E">
        <w:rPr>
          <w:rFonts w:ascii="Times New Roman" w:hAnsi="Times New Roman" w:cs="Times New Roman"/>
          <w:sz w:val="24"/>
          <w:lang w:val="en-US"/>
        </w:rPr>
        <w:t xml:space="preserve"> Metabolomic profiles for one randomly selected patient from each group of outcomes. For each patients NOESY, CPMG, and Diffusion spectra are displayed.</w:t>
      </w:r>
    </w:p>
    <w:p w14:paraId="283B228B" w14:textId="77777777" w:rsidR="00E62CC8" w:rsidRDefault="00E62CC8" w:rsidP="002A4CB6">
      <w:pPr>
        <w:spacing w:line="480" w:lineRule="auto"/>
        <w:jc w:val="center"/>
        <w:rPr>
          <w:rFonts w:ascii="Times New Roman" w:hAnsi="Times New Roman" w:cs="Times New Roman"/>
          <w:b/>
          <w:sz w:val="24"/>
          <w:lang w:val="en-US"/>
        </w:rPr>
      </w:pPr>
      <w:r>
        <w:rPr>
          <w:rFonts w:ascii="Times New Roman" w:hAnsi="Times New Roman" w:cs="Times New Roman"/>
          <w:b/>
          <w:noProof/>
          <w:sz w:val="24"/>
          <w:lang w:val="en-GB" w:eastAsia="en-GB"/>
        </w:rPr>
        <w:drawing>
          <wp:inline distT="0" distB="0" distL="0" distR="0" wp14:anchorId="45667F94" wp14:editId="08393DA4">
            <wp:extent cx="6058928" cy="3268980"/>
            <wp:effectExtent l="0" t="0" r="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fili_nmr.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61518" cy="3270377"/>
                    </a:xfrm>
                    <a:prstGeom prst="rect">
                      <a:avLst/>
                    </a:prstGeom>
                  </pic:spPr>
                </pic:pic>
              </a:graphicData>
            </a:graphic>
          </wp:inline>
        </w:drawing>
      </w:r>
    </w:p>
    <w:p w14:paraId="7FA8FDFE" w14:textId="77777777" w:rsidR="00B22A49" w:rsidRDefault="00B22A49" w:rsidP="002A4CB6">
      <w:pPr>
        <w:spacing w:line="480" w:lineRule="auto"/>
        <w:jc w:val="both"/>
        <w:rPr>
          <w:rFonts w:ascii="Times New Roman" w:hAnsi="Times New Roman" w:cs="Times New Roman"/>
          <w:b/>
          <w:sz w:val="24"/>
          <w:lang w:val="en-US"/>
        </w:rPr>
      </w:pPr>
    </w:p>
    <w:p w14:paraId="1124EEC4" w14:textId="77777777" w:rsidR="004606E8" w:rsidRDefault="004606E8" w:rsidP="002A4CB6">
      <w:pPr>
        <w:spacing w:line="480" w:lineRule="auto"/>
        <w:jc w:val="both"/>
        <w:rPr>
          <w:rFonts w:ascii="Times New Roman" w:hAnsi="Times New Roman" w:cs="Times New Roman"/>
          <w:b/>
          <w:sz w:val="24"/>
          <w:lang w:val="en-US"/>
        </w:rPr>
      </w:pPr>
    </w:p>
    <w:p w14:paraId="50E8817C" w14:textId="6524E74F" w:rsidR="00B22A49" w:rsidRDefault="00E232E8" w:rsidP="002A4CB6">
      <w:pPr>
        <w:spacing w:line="480" w:lineRule="auto"/>
        <w:jc w:val="both"/>
        <w:rPr>
          <w:rFonts w:ascii="Times New Roman" w:hAnsi="Times New Roman" w:cs="Times New Roman"/>
          <w:lang w:val="en-US"/>
        </w:rPr>
      </w:pPr>
      <w:r w:rsidRPr="00E232E8">
        <w:rPr>
          <w:rFonts w:ascii="Times New Roman" w:hAnsi="Times New Roman" w:cs="Times New Roman"/>
          <w:b/>
          <w:sz w:val="24"/>
          <w:lang w:val="en-US"/>
        </w:rPr>
        <w:t>Additional file 1: Figure S</w:t>
      </w:r>
      <w:r w:rsidR="0048307C">
        <w:rPr>
          <w:rFonts w:ascii="Times New Roman" w:hAnsi="Times New Roman" w:cs="Times New Roman"/>
          <w:b/>
          <w:sz w:val="24"/>
          <w:lang w:val="en-US"/>
        </w:rPr>
        <w:t>4</w:t>
      </w:r>
      <w:r w:rsidR="00B22A49" w:rsidRPr="00027A47">
        <w:rPr>
          <w:rFonts w:ascii="Times New Roman" w:hAnsi="Times New Roman" w:cs="Times New Roman"/>
          <w:b/>
          <w:sz w:val="24"/>
          <w:lang w:val="en-US"/>
        </w:rPr>
        <w:t>.</w:t>
      </w:r>
      <w:r w:rsidR="00B22A49" w:rsidRPr="00027A47">
        <w:rPr>
          <w:rFonts w:ascii="Times New Roman" w:hAnsi="Times New Roman" w:cs="Times New Roman"/>
          <w:sz w:val="24"/>
          <w:lang w:val="en-US"/>
        </w:rPr>
        <w:t xml:space="preserve"> </w:t>
      </w:r>
      <w:r w:rsidR="00B22A49">
        <w:rPr>
          <w:rFonts w:ascii="Times New Roman" w:hAnsi="Times New Roman" w:cs="Times New Roman"/>
          <w:sz w:val="24"/>
          <w:lang w:val="en-US"/>
        </w:rPr>
        <w:t xml:space="preserve"> </w:t>
      </w:r>
      <w:r w:rsidR="00B22A49" w:rsidRPr="00E62CC8">
        <w:rPr>
          <w:rFonts w:ascii="Times New Roman" w:hAnsi="Times New Roman" w:cs="Times New Roman"/>
          <w:sz w:val="24"/>
          <w:lang w:val="en-US"/>
        </w:rPr>
        <w:t xml:space="preserve">Discrimination between </w:t>
      </w:r>
      <w:proofErr w:type="spellStart"/>
      <w:r w:rsidR="00B22A49">
        <w:rPr>
          <w:rFonts w:ascii="Times New Roman" w:hAnsi="Times New Roman" w:cs="Times New Roman"/>
          <w:sz w:val="24"/>
          <w:lang w:val="en-US"/>
        </w:rPr>
        <w:t>Careggi</w:t>
      </w:r>
      <w:proofErr w:type="spellEnd"/>
      <w:r w:rsidR="00B22A49">
        <w:rPr>
          <w:rFonts w:ascii="Times New Roman" w:hAnsi="Times New Roman" w:cs="Times New Roman"/>
          <w:sz w:val="24"/>
          <w:lang w:val="en-US"/>
        </w:rPr>
        <w:t xml:space="preserve"> University Hospital</w:t>
      </w:r>
      <w:r w:rsidR="00B22A49" w:rsidRPr="00E62CC8">
        <w:rPr>
          <w:rFonts w:ascii="Times New Roman" w:hAnsi="Times New Roman" w:cs="Times New Roman"/>
          <w:sz w:val="24"/>
          <w:lang w:val="en-US"/>
        </w:rPr>
        <w:t xml:space="preserve"> (blue dots, n = </w:t>
      </w:r>
      <w:r w:rsidR="00B22A49">
        <w:rPr>
          <w:rFonts w:ascii="Times New Roman" w:hAnsi="Times New Roman" w:cs="Times New Roman"/>
          <w:sz w:val="24"/>
          <w:lang w:val="en-US"/>
        </w:rPr>
        <w:t>579</w:t>
      </w:r>
      <w:r w:rsidR="00B22A49" w:rsidRPr="00E62CC8">
        <w:rPr>
          <w:rFonts w:ascii="Times New Roman" w:hAnsi="Times New Roman" w:cs="Times New Roman"/>
          <w:sz w:val="24"/>
          <w:lang w:val="en-US"/>
        </w:rPr>
        <w:t xml:space="preserve">) and </w:t>
      </w:r>
      <w:r w:rsidR="00B22A49">
        <w:rPr>
          <w:rFonts w:ascii="Times New Roman" w:hAnsi="Times New Roman" w:cs="Times New Roman"/>
          <w:sz w:val="24"/>
          <w:lang w:val="en-US"/>
        </w:rPr>
        <w:t>other centers</w:t>
      </w:r>
      <w:r w:rsidR="00B22A49" w:rsidRPr="00E62CC8">
        <w:rPr>
          <w:rFonts w:ascii="Times New Roman" w:hAnsi="Times New Roman" w:cs="Times New Roman"/>
          <w:sz w:val="24"/>
          <w:lang w:val="en-US"/>
        </w:rPr>
        <w:t xml:space="preserve"> (</w:t>
      </w:r>
      <w:r w:rsidR="00B22A49">
        <w:rPr>
          <w:rFonts w:ascii="Times New Roman" w:hAnsi="Times New Roman" w:cs="Times New Roman"/>
          <w:sz w:val="24"/>
          <w:lang w:val="en-US"/>
        </w:rPr>
        <w:t>orange</w:t>
      </w:r>
      <w:r w:rsidR="00B22A49" w:rsidRPr="00E62CC8">
        <w:rPr>
          <w:rFonts w:ascii="Times New Roman" w:hAnsi="Times New Roman" w:cs="Times New Roman"/>
          <w:sz w:val="24"/>
          <w:lang w:val="en-US"/>
        </w:rPr>
        <w:t xml:space="preserve"> dots, n = </w:t>
      </w:r>
      <w:r w:rsidR="00B22A49">
        <w:rPr>
          <w:rFonts w:ascii="Times New Roman" w:hAnsi="Times New Roman" w:cs="Times New Roman"/>
          <w:sz w:val="24"/>
          <w:lang w:val="en-US"/>
        </w:rPr>
        <w:t>399</w:t>
      </w:r>
      <w:r w:rsidR="00B22A49" w:rsidRPr="00E62CC8">
        <w:rPr>
          <w:rFonts w:ascii="Times New Roman" w:hAnsi="Times New Roman" w:cs="Times New Roman"/>
          <w:sz w:val="24"/>
          <w:lang w:val="en-US"/>
        </w:rPr>
        <w:t xml:space="preserve">) using </w:t>
      </w:r>
      <w:r w:rsidR="00B22A49">
        <w:rPr>
          <w:rFonts w:ascii="Times New Roman" w:hAnsi="Times New Roman" w:cs="Times New Roman"/>
          <w:sz w:val="24"/>
          <w:lang w:val="en-US"/>
        </w:rPr>
        <w:t>Principal Component Analysis.</w:t>
      </w:r>
    </w:p>
    <w:p w14:paraId="02BC594D" w14:textId="77777777" w:rsidR="00B22A49" w:rsidRDefault="00B22A49" w:rsidP="002A4CB6">
      <w:pPr>
        <w:spacing w:line="480" w:lineRule="auto"/>
        <w:jc w:val="center"/>
        <w:rPr>
          <w:rFonts w:ascii="Times New Roman" w:hAnsi="Times New Roman" w:cs="Times New Roman"/>
          <w:b/>
          <w:sz w:val="24"/>
          <w:lang w:val="en-US"/>
        </w:rPr>
      </w:pPr>
      <w:r w:rsidRPr="00783730">
        <w:rPr>
          <w:rFonts w:ascii="Times New Roman" w:hAnsi="Times New Roman" w:cs="Times New Roman"/>
          <w:noProof/>
          <w:sz w:val="24"/>
          <w:szCs w:val="24"/>
          <w:lang w:val="en-GB" w:eastAsia="en-GB"/>
        </w:rPr>
        <w:drawing>
          <wp:inline distT="0" distB="0" distL="0" distR="0" wp14:anchorId="16FE6D22" wp14:editId="39AD7FCD">
            <wp:extent cx="4286851" cy="311381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0896" cy="3124012"/>
                    </a:xfrm>
                    <a:prstGeom prst="rect">
                      <a:avLst/>
                    </a:prstGeom>
                    <a:noFill/>
                  </pic:spPr>
                </pic:pic>
              </a:graphicData>
            </a:graphic>
          </wp:inline>
        </w:drawing>
      </w:r>
    </w:p>
    <w:p w14:paraId="0EBA9DFE" w14:textId="6D1D3EBE" w:rsidR="00295F29" w:rsidRDefault="00E232E8" w:rsidP="002A4CB6">
      <w:pPr>
        <w:spacing w:line="480" w:lineRule="auto"/>
        <w:jc w:val="both"/>
        <w:rPr>
          <w:rFonts w:ascii="Times New Roman" w:hAnsi="Times New Roman" w:cs="Times New Roman"/>
          <w:lang w:val="en-US"/>
        </w:rPr>
      </w:pPr>
      <w:r w:rsidRPr="00E232E8">
        <w:rPr>
          <w:rFonts w:ascii="Times New Roman" w:hAnsi="Times New Roman" w:cs="Times New Roman"/>
          <w:b/>
          <w:sz w:val="24"/>
          <w:lang w:val="en-US"/>
        </w:rPr>
        <w:lastRenderedPageBreak/>
        <w:t>Additional file 1: Figure S</w:t>
      </w:r>
      <w:r w:rsidR="00295F29">
        <w:rPr>
          <w:rFonts w:ascii="Times New Roman" w:hAnsi="Times New Roman" w:cs="Times New Roman"/>
          <w:b/>
          <w:sz w:val="24"/>
          <w:lang w:val="en-US"/>
        </w:rPr>
        <w:t>5</w:t>
      </w:r>
      <w:r w:rsidR="00295F29" w:rsidRPr="00027A47">
        <w:rPr>
          <w:rFonts w:ascii="Times New Roman" w:hAnsi="Times New Roman" w:cs="Times New Roman"/>
          <w:b/>
          <w:sz w:val="24"/>
          <w:lang w:val="en-US"/>
        </w:rPr>
        <w:t>.</w:t>
      </w:r>
      <w:r w:rsidR="00295F29" w:rsidRPr="00027A47">
        <w:rPr>
          <w:rFonts w:ascii="Times New Roman" w:hAnsi="Times New Roman" w:cs="Times New Roman"/>
          <w:sz w:val="24"/>
          <w:lang w:val="en-US"/>
        </w:rPr>
        <w:t xml:space="preserve"> </w:t>
      </w:r>
      <w:r w:rsidR="00295F29">
        <w:rPr>
          <w:rFonts w:ascii="Times New Roman" w:hAnsi="Times New Roman" w:cs="Times New Roman"/>
          <w:sz w:val="24"/>
          <w:lang w:val="en-US"/>
        </w:rPr>
        <w:t xml:space="preserve"> Receiver Operating Characteristic Curves and the corresponding Area are reported for</w:t>
      </w:r>
      <w:r w:rsidR="00BE7F18">
        <w:rPr>
          <w:rFonts w:ascii="Times New Roman" w:hAnsi="Times New Roman" w:cs="Times New Roman"/>
          <w:sz w:val="24"/>
          <w:lang w:val="en-US"/>
        </w:rPr>
        <w:t xml:space="preserve"> two models</w:t>
      </w:r>
      <w:r w:rsidR="00295F29">
        <w:rPr>
          <w:rFonts w:ascii="Times New Roman" w:hAnsi="Times New Roman" w:cs="Times New Roman"/>
          <w:sz w:val="24"/>
          <w:lang w:val="en-US"/>
        </w:rPr>
        <w:t xml:space="preserve">: </w:t>
      </w:r>
      <w:r w:rsidR="00BE7F18">
        <w:rPr>
          <w:rFonts w:ascii="Times New Roman" w:hAnsi="Times New Roman" w:cs="Times New Roman"/>
          <w:sz w:val="24"/>
          <w:lang w:val="en-US"/>
        </w:rPr>
        <w:t xml:space="preserve">Model 1, </w:t>
      </w:r>
      <w:r w:rsidR="00295F29">
        <w:rPr>
          <w:rFonts w:ascii="Times New Roman" w:hAnsi="Times New Roman" w:cs="Times New Roman"/>
          <w:sz w:val="24"/>
          <w:lang w:val="en-US"/>
        </w:rPr>
        <w:t xml:space="preserve">A) Training set: </w:t>
      </w:r>
      <w:proofErr w:type="spellStart"/>
      <w:r w:rsidR="00295F29">
        <w:rPr>
          <w:rFonts w:ascii="Times New Roman" w:hAnsi="Times New Roman" w:cs="Times New Roman"/>
          <w:sz w:val="24"/>
          <w:lang w:val="en-US"/>
        </w:rPr>
        <w:t>Careggi</w:t>
      </w:r>
      <w:proofErr w:type="spellEnd"/>
      <w:r w:rsidR="00295F29">
        <w:rPr>
          <w:rFonts w:ascii="Times New Roman" w:hAnsi="Times New Roman" w:cs="Times New Roman"/>
          <w:sz w:val="24"/>
          <w:lang w:val="en-US"/>
        </w:rPr>
        <w:t xml:space="preserve"> University Hospital</w:t>
      </w:r>
      <w:r w:rsidR="00BE7F18">
        <w:rPr>
          <w:rFonts w:ascii="Times New Roman" w:hAnsi="Times New Roman" w:cs="Times New Roman"/>
          <w:sz w:val="24"/>
          <w:lang w:val="en-US"/>
        </w:rPr>
        <w:t>; B) Validation set: Other Hospitals. Model 2, C)</w:t>
      </w:r>
      <w:r w:rsidR="00BE7F18" w:rsidRPr="00BE7F18">
        <w:rPr>
          <w:rFonts w:ascii="Times New Roman" w:hAnsi="Times New Roman" w:cs="Times New Roman"/>
          <w:sz w:val="24"/>
          <w:lang w:val="en-US"/>
        </w:rPr>
        <w:t xml:space="preserve"> </w:t>
      </w:r>
      <w:r w:rsidR="00BE7F18">
        <w:rPr>
          <w:rFonts w:ascii="Times New Roman" w:hAnsi="Times New Roman" w:cs="Times New Roman"/>
          <w:sz w:val="24"/>
          <w:lang w:val="en-US"/>
        </w:rPr>
        <w:t xml:space="preserve">Training set: Other Hospitals; B) Validation set: </w:t>
      </w:r>
      <w:proofErr w:type="spellStart"/>
      <w:r w:rsidR="00BE7F18">
        <w:rPr>
          <w:rFonts w:ascii="Times New Roman" w:hAnsi="Times New Roman" w:cs="Times New Roman"/>
          <w:sz w:val="24"/>
          <w:lang w:val="en-US"/>
        </w:rPr>
        <w:t>Careggi</w:t>
      </w:r>
      <w:proofErr w:type="spellEnd"/>
      <w:r w:rsidR="00BE7F18">
        <w:rPr>
          <w:rFonts w:ascii="Times New Roman" w:hAnsi="Times New Roman" w:cs="Times New Roman"/>
          <w:sz w:val="24"/>
          <w:lang w:val="en-US"/>
        </w:rPr>
        <w:t xml:space="preserve"> University Hospital.</w:t>
      </w:r>
    </w:p>
    <w:p w14:paraId="284BC38A" w14:textId="77777777" w:rsidR="00295F29" w:rsidRDefault="00BE7F18" w:rsidP="002A4CB6">
      <w:pPr>
        <w:spacing w:line="480" w:lineRule="auto"/>
        <w:jc w:val="center"/>
        <w:rPr>
          <w:rFonts w:ascii="Times New Roman" w:hAnsi="Times New Roman" w:cs="Times New Roman"/>
          <w:lang w:val="en-US"/>
        </w:rPr>
      </w:pPr>
      <w:r>
        <w:rPr>
          <w:rFonts w:ascii="Times New Roman" w:hAnsi="Times New Roman" w:cs="Times New Roman"/>
          <w:noProof/>
          <w:lang w:val="en-GB" w:eastAsia="en-GB"/>
        </w:rPr>
        <w:drawing>
          <wp:inline distT="0" distB="0" distL="0" distR="0" wp14:anchorId="500CBC21" wp14:editId="139A23F8">
            <wp:extent cx="6115050" cy="6911340"/>
            <wp:effectExtent l="0" t="0" r="0" b="3810"/>
            <wp:docPr id="9" name="Immagine 9" descr="C:\Users\ale_k\AppData\Local\Microsoft\Windows\INetCache\Content.Word\Indip-training-tes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_k\AppData\Local\Microsoft\Windows\INetCache\Content.Word\Indip-training-test.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6911340"/>
                    </a:xfrm>
                    <a:prstGeom prst="rect">
                      <a:avLst/>
                    </a:prstGeom>
                    <a:noFill/>
                    <a:ln>
                      <a:noFill/>
                    </a:ln>
                  </pic:spPr>
                </pic:pic>
              </a:graphicData>
            </a:graphic>
          </wp:inline>
        </w:drawing>
      </w:r>
    </w:p>
    <w:p w14:paraId="7D993A54" w14:textId="77777777" w:rsidR="00295F29" w:rsidRDefault="00295F29" w:rsidP="002A4CB6">
      <w:pPr>
        <w:spacing w:line="480" w:lineRule="auto"/>
        <w:jc w:val="both"/>
        <w:rPr>
          <w:rFonts w:ascii="Times New Roman" w:hAnsi="Times New Roman" w:cs="Times New Roman"/>
          <w:b/>
          <w:sz w:val="24"/>
          <w:lang w:val="en-US"/>
        </w:rPr>
      </w:pPr>
    </w:p>
    <w:p w14:paraId="7A5FA75E" w14:textId="0CC1FE91" w:rsidR="00E865E2" w:rsidRDefault="00E232E8" w:rsidP="00E865E2">
      <w:pPr>
        <w:spacing w:line="480" w:lineRule="auto"/>
        <w:jc w:val="both"/>
        <w:rPr>
          <w:rFonts w:ascii="Times New Roman" w:hAnsi="Times New Roman" w:cs="Times New Roman"/>
          <w:lang w:val="en-US"/>
        </w:rPr>
      </w:pPr>
      <w:r w:rsidRPr="00E232E8">
        <w:rPr>
          <w:rFonts w:ascii="Times New Roman" w:hAnsi="Times New Roman" w:cs="Times New Roman"/>
          <w:b/>
          <w:sz w:val="24"/>
          <w:lang w:val="en-US"/>
        </w:rPr>
        <w:lastRenderedPageBreak/>
        <w:t>Additional file 1: Figure S</w:t>
      </w:r>
      <w:r w:rsidR="00A60CFB">
        <w:rPr>
          <w:rFonts w:ascii="Times New Roman" w:hAnsi="Times New Roman" w:cs="Times New Roman"/>
          <w:b/>
          <w:sz w:val="24"/>
          <w:lang w:val="en-US"/>
        </w:rPr>
        <w:t>6</w:t>
      </w:r>
      <w:r w:rsidR="0036639F" w:rsidRPr="00027A47">
        <w:rPr>
          <w:rFonts w:ascii="Times New Roman" w:hAnsi="Times New Roman" w:cs="Times New Roman"/>
          <w:b/>
          <w:sz w:val="24"/>
          <w:lang w:val="en-US"/>
        </w:rPr>
        <w:t>.</w:t>
      </w:r>
      <w:r w:rsidR="0036639F" w:rsidRPr="00027A47">
        <w:rPr>
          <w:rFonts w:ascii="Times New Roman" w:hAnsi="Times New Roman" w:cs="Times New Roman"/>
          <w:sz w:val="24"/>
          <w:lang w:val="en-US"/>
        </w:rPr>
        <w:t xml:space="preserve"> </w:t>
      </w:r>
      <w:r w:rsidR="0036639F">
        <w:rPr>
          <w:rFonts w:ascii="Times New Roman" w:hAnsi="Times New Roman" w:cs="Times New Roman"/>
          <w:sz w:val="24"/>
          <w:lang w:val="en-US"/>
        </w:rPr>
        <w:t xml:space="preserve"> </w:t>
      </w:r>
      <w:r w:rsidR="00E865E2" w:rsidRPr="00E62CC8">
        <w:rPr>
          <w:rFonts w:ascii="Times New Roman" w:hAnsi="Times New Roman" w:cs="Times New Roman"/>
          <w:sz w:val="24"/>
          <w:lang w:val="en-US"/>
        </w:rPr>
        <w:t xml:space="preserve">Discrimination between </w:t>
      </w:r>
      <w:r w:rsidR="00E865E2">
        <w:rPr>
          <w:rFonts w:ascii="Times New Roman" w:hAnsi="Times New Roman" w:cs="Times New Roman"/>
          <w:sz w:val="24"/>
          <w:lang w:val="en-US"/>
        </w:rPr>
        <w:t>NSTEMI</w:t>
      </w:r>
      <w:r w:rsidR="00E865E2" w:rsidRPr="00E62CC8">
        <w:rPr>
          <w:rFonts w:ascii="Times New Roman" w:hAnsi="Times New Roman" w:cs="Times New Roman"/>
          <w:sz w:val="24"/>
          <w:lang w:val="en-US"/>
        </w:rPr>
        <w:t xml:space="preserve"> (blue dots, n = </w:t>
      </w:r>
      <w:r w:rsidR="00E865E2">
        <w:rPr>
          <w:rFonts w:ascii="Times New Roman" w:hAnsi="Times New Roman" w:cs="Times New Roman"/>
          <w:sz w:val="24"/>
          <w:lang w:val="en-US"/>
        </w:rPr>
        <w:t>600</w:t>
      </w:r>
      <w:r w:rsidR="00E865E2" w:rsidRPr="00E62CC8">
        <w:rPr>
          <w:rFonts w:ascii="Times New Roman" w:hAnsi="Times New Roman" w:cs="Times New Roman"/>
          <w:sz w:val="24"/>
          <w:lang w:val="en-US"/>
        </w:rPr>
        <w:t xml:space="preserve">) and </w:t>
      </w:r>
      <w:r w:rsidR="00E865E2">
        <w:rPr>
          <w:rFonts w:ascii="Times New Roman" w:hAnsi="Times New Roman" w:cs="Times New Roman"/>
          <w:sz w:val="24"/>
          <w:lang w:val="en-US"/>
        </w:rPr>
        <w:t>STEMI</w:t>
      </w:r>
      <w:r w:rsidR="00E865E2" w:rsidRPr="00E62CC8">
        <w:rPr>
          <w:rFonts w:ascii="Times New Roman" w:hAnsi="Times New Roman" w:cs="Times New Roman"/>
          <w:sz w:val="24"/>
          <w:lang w:val="en-US"/>
        </w:rPr>
        <w:t xml:space="preserve"> (red dots, n = </w:t>
      </w:r>
      <w:r w:rsidR="00E865E2">
        <w:rPr>
          <w:rFonts w:ascii="Times New Roman" w:hAnsi="Times New Roman" w:cs="Times New Roman"/>
          <w:sz w:val="24"/>
          <w:lang w:val="en-US"/>
        </w:rPr>
        <w:t>378</w:t>
      </w:r>
      <w:r w:rsidR="00E865E2" w:rsidRPr="00E62CC8">
        <w:rPr>
          <w:rFonts w:ascii="Times New Roman" w:hAnsi="Times New Roman" w:cs="Times New Roman"/>
          <w:sz w:val="24"/>
          <w:lang w:val="en-US"/>
        </w:rPr>
        <w:t xml:space="preserve">) </w:t>
      </w:r>
      <w:r w:rsidR="00E865E2">
        <w:rPr>
          <w:rFonts w:ascii="Times New Roman" w:hAnsi="Times New Roman" w:cs="Times New Roman"/>
          <w:sz w:val="24"/>
          <w:lang w:val="en-US"/>
        </w:rPr>
        <w:t>patients</w:t>
      </w:r>
      <w:r w:rsidR="00E865E2" w:rsidRPr="00E62CC8">
        <w:rPr>
          <w:rFonts w:ascii="Times New Roman" w:hAnsi="Times New Roman" w:cs="Times New Roman"/>
          <w:sz w:val="24"/>
          <w:lang w:val="en-US"/>
        </w:rPr>
        <w:t xml:space="preserve"> using the Random Forest</w:t>
      </w:r>
      <w:r w:rsidR="00E865E2">
        <w:rPr>
          <w:rFonts w:ascii="Times New Roman" w:hAnsi="Times New Roman" w:cs="Times New Roman"/>
          <w:sz w:val="24"/>
          <w:lang w:val="en-US"/>
        </w:rPr>
        <w:t>. Discrimination accuracy is 66.5%.</w:t>
      </w:r>
    </w:p>
    <w:p w14:paraId="42A4AEEB" w14:textId="77777777" w:rsidR="00E865E2" w:rsidRDefault="00E865E2" w:rsidP="00E865E2">
      <w:pPr>
        <w:spacing w:after="0" w:line="480" w:lineRule="auto"/>
        <w:jc w:val="center"/>
        <w:rPr>
          <w:rFonts w:ascii="Times New Roman" w:hAnsi="Times New Roman" w:cs="Times New Roman"/>
          <w:i/>
          <w:sz w:val="24"/>
          <w:szCs w:val="24"/>
          <w:lang w:val="en-GB"/>
        </w:rPr>
      </w:pPr>
      <w:r>
        <w:rPr>
          <w:noProof/>
          <w:lang w:val="en-GB" w:eastAsia="en-GB"/>
        </w:rPr>
        <w:drawing>
          <wp:inline distT="0" distB="0" distL="0" distR="0" wp14:anchorId="1B629CBD" wp14:editId="3123C89E">
            <wp:extent cx="3404406" cy="3486150"/>
            <wp:effectExtent l="0" t="0" r="571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34349" cy="3516811"/>
                    </a:xfrm>
                    <a:prstGeom prst="rect">
                      <a:avLst/>
                    </a:prstGeom>
                  </pic:spPr>
                </pic:pic>
              </a:graphicData>
            </a:graphic>
          </wp:inline>
        </w:drawing>
      </w:r>
    </w:p>
    <w:p w14:paraId="42D74B42" w14:textId="77777777" w:rsidR="0036639F" w:rsidRDefault="0036639F" w:rsidP="002A4CB6">
      <w:pPr>
        <w:spacing w:line="480" w:lineRule="auto"/>
        <w:jc w:val="both"/>
        <w:rPr>
          <w:rFonts w:ascii="Times New Roman" w:hAnsi="Times New Roman" w:cs="Times New Roman"/>
          <w:sz w:val="24"/>
          <w:lang w:val="en-US"/>
        </w:rPr>
      </w:pPr>
    </w:p>
    <w:p w14:paraId="586EED4E" w14:textId="77777777" w:rsidR="0036639F" w:rsidRDefault="0036639F" w:rsidP="002A4CB6">
      <w:pPr>
        <w:spacing w:line="480" w:lineRule="auto"/>
        <w:jc w:val="center"/>
        <w:rPr>
          <w:rFonts w:ascii="Times New Roman" w:hAnsi="Times New Roman" w:cs="Times New Roman"/>
          <w:lang w:val="en-US"/>
        </w:rPr>
      </w:pPr>
    </w:p>
    <w:p w14:paraId="3292AA5F" w14:textId="77777777" w:rsidR="00E865E2" w:rsidRDefault="00E865E2" w:rsidP="002A4CB6">
      <w:pPr>
        <w:spacing w:line="480" w:lineRule="auto"/>
        <w:jc w:val="center"/>
        <w:rPr>
          <w:rFonts w:ascii="Times New Roman" w:hAnsi="Times New Roman" w:cs="Times New Roman"/>
          <w:lang w:val="en-US"/>
        </w:rPr>
      </w:pPr>
    </w:p>
    <w:p w14:paraId="3F9EBA9B" w14:textId="77777777" w:rsidR="00E865E2" w:rsidRDefault="00E865E2" w:rsidP="002A4CB6">
      <w:pPr>
        <w:spacing w:line="480" w:lineRule="auto"/>
        <w:jc w:val="center"/>
        <w:rPr>
          <w:rFonts w:ascii="Times New Roman" w:hAnsi="Times New Roman" w:cs="Times New Roman"/>
          <w:lang w:val="en-US"/>
        </w:rPr>
      </w:pPr>
    </w:p>
    <w:p w14:paraId="476999B6" w14:textId="77777777" w:rsidR="00E865E2" w:rsidRDefault="00E865E2" w:rsidP="002A4CB6">
      <w:pPr>
        <w:spacing w:line="480" w:lineRule="auto"/>
        <w:jc w:val="center"/>
        <w:rPr>
          <w:rFonts w:ascii="Times New Roman" w:hAnsi="Times New Roman" w:cs="Times New Roman"/>
          <w:lang w:val="en-US"/>
        </w:rPr>
      </w:pPr>
    </w:p>
    <w:p w14:paraId="393AA6F2" w14:textId="77777777" w:rsidR="00E865E2" w:rsidRDefault="00E865E2" w:rsidP="002A4CB6">
      <w:pPr>
        <w:spacing w:line="480" w:lineRule="auto"/>
        <w:jc w:val="center"/>
        <w:rPr>
          <w:rFonts w:ascii="Times New Roman" w:hAnsi="Times New Roman" w:cs="Times New Roman"/>
          <w:lang w:val="en-US"/>
        </w:rPr>
      </w:pPr>
    </w:p>
    <w:p w14:paraId="1A2364DD" w14:textId="77777777" w:rsidR="00E865E2" w:rsidRDefault="00E865E2" w:rsidP="002A4CB6">
      <w:pPr>
        <w:spacing w:line="480" w:lineRule="auto"/>
        <w:jc w:val="center"/>
        <w:rPr>
          <w:rFonts w:ascii="Times New Roman" w:hAnsi="Times New Roman" w:cs="Times New Roman"/>
          <w:lang w:val="en-US"/>
        </w:rPr>
      </w:pPr>
    </w:p>
    <w:p w14:paraId="5AE128AF" w14:textId="77777777" w:rsidR="00E865E2" w:rsidRDefault="00E865E2" w:rsidP="002A4CB6">
      <w:pPr>
        <w:spacing w:line="480" w:lineRule="auto"/>
        <w:jc w:val="center"/>
        <w:rPr>
          <w:rFonts w:ascii="Times New Roman" w:hAnsi="Times New Roman" w:cs="Times New Roman"/>
          <w:lang w:val="en-US"/>
        </w:rPr>
      </w:pPr>
    </w:p>
    <w:p w14:paraId="0AE29679" w14:textId="77777777" w:rsidR="00E865E2" w:rsidRDefault="00E865E2" w:rsidP="002A4CB6">
      <w:pPr>
        <w:spacing w:line="480" w:lineRule="auto"/>
        <w:jc w:val="center"/>
        <w:rPr>
          <w:rFonts w:ascii="Times New Roman" w:hAnsi="Times New Roman" w:cs="Times New Roman"/>
          <w:lang w:val="en-US"/>
        </w:rPr>
      </w:pPr>
    </w:p>
    <w:p w14:paraId="31B34BB7" w14:textId="77777777" w:rsidR="00E865E2" w:rsidRDefault="00E865E2" w:rsidP="002A4CB6">
      <w:pPr>
        <w:spacing w:line="480" w:lineRule="auto"/>
        <w:jc w:val="center"/>
        <w:rPr>
          <w:rFonts w:ascii="Times New Roman" w:hAnsi="Times New Roman" w:cs="Times New Roman"/>
          <w:lang w:val="en-US"/>
        </w:rPr>
      </w:pPr>
    </w:p>
    <w:p w14:paraId="466C8851" w14:textId="77777777" w:rsidR="00A60CFB" w:rsidRDefault="00A60CFB" w:rsidP="00A60CFB">
      <w:pPr>
        <w:spacing w:line="480" w:lineRule="auto"/>
        <w:jc w:val="both"/>
        <w:rPr>
          <w:rFonts w:ascii="Times New Roman" w:hAnsi="Times New Roman" w:cs="Times New Roman"/>
          <w:b/>
          <w:sz w:val="24"/>
          <w:lang w:val="en-US"/>
        </w:rPr>
      </w:pPr>
    </w:p>
    <w:p w14:paraId="4CB6674A" w14:textId="01DBDECF" w:rsidR="00E865E2" w:rsidRDefault="00E232E8" w:rsidP="00E865E2">
      <w:pPr>
        <w:spacing w:after="0" w:line="480" w:lineRule="auto"/>
        <w:jc w:val="both"/>
        <w:rPr>
          <w:rFonts w:ascii="Times New Roman" w:hAnsi="Times New Roman" w:cs="Times New Roman"/>
          <w:sz w:val="24"/>
          <w:lang w:val="en-US"/>
        </w:rPr>
      </w:pPr>
      <w:r w:rsidRPr="00E232E8">
        <w:rPr>
          <w:rFonts w:ascii="Times New Roman" w:hAnsi="Times New Roman" w:cs="Times New Roman"/>
          <w:b/>
          <w:sz w:val="24"/>
          <w:lang w:val="en-US"/>
        </w:rPr>
        <w:lastRenderedPageBreak/>
        <w:t>Additional file 1: Figure S</w:t>
      </w:r>
      <w:r w:rsidR="008A1082">
        <w:rPr>
          <w:rFonts w:ascii="Times New Roman" w:hAnsi="Times New Roman" w:cs="Times New Roman"/>
          <w:b/>
          <w:sz w:val="24"/>
          <w:lang w:val="en-US"/>
        </w:rPr>
        <w:t>7</w:t>
      </w:r>
      <w:r w:rsidR="00A60CFB" w:rsidRPr="00027A47">
        <w:rPr>
          <w:rFonts w:ascii="Times New Roman" w:hAnsi="Times New Roman" w:cs="Times New Roman"/>
          <w:b/>
          <w:sz w:val="24"/>
          <w:lang w:val="en-US"/>
        </w:rPr>
        <w:t>.</w:t>
      </w:r>
      <w:r w:rsidR="00A60CFB" w:rsidRPr="00027A47">
        <w:rPr>
          <w:rFonts w:ascii="Times New Roman" w:hAnsi="Times New Roman" w:cs="Times New Roman"/>
          <w:sz w:val="24"/>
          <w:lang w:val="en-US"/>
        </w:rPr>
        <w:t xml:space="preserve"> </w:t>
      </w:r>
      <w:r w:rsidR="00A60CFB">
        <w:rPr>
          <w:rFonts w:ascii="Times New Roman" w:hAnsi="Times New Roman" w:cs="Times New Roman"/>
          <w:sz w:val="24"/>
          <w:lang w:val="en-US"/>
        </w:rPr>
        <w:t xml:space="preserve"> </w:t>
      </w:r>
      <w:r w:rsidR="00E865E2">
        <w:rPr>
          <w:rFonts w:ascii="Times New Roman" w:hAnsi="Times New Roman" w:cs="Times New Roman"/>
          <w:sz w:val="24"/>
          <w:lang w:val="en-US"/>
        </w:rPr>
        <w:t xml:space="preserve">Metabolite concentrations in: A) All dataset; B) Training set; C) Validation set. Metabolites are reported as log2 of the Fold Change, and positive values mean higher concentrations in dead patients. Green bars represent statistically significant </w:t>
      </w:r>
      <w:r w:rsidR="00E865E2" w:rsidRPr="00447059">
        <w:rPr>
          <w:rFonts w:ascii="Times New Roman" w:hAnsi="Times New Roman" w:cs="Times New Roman"/>
          <w:i/>
          <w:sz w:val="24"/>
          <w:lang w:val="en-US"/>
        </w:rPr>
        <w:t>P</w:t>
      </w:r>
      <w:r w:rsidR="00E865E2">
        <w:rPr>
          <w:rFonts w:ascii="Times New Roman" w:hAnsi="Times New Roman" w:cs="Times New Roman"/>
          <w:sz w:val="24"/>
          <w:lang w:val="en-US"/>
        </w:rPr>
        <w:t xml:space="preserve">-values (P&lt;0.05 after correction), conversely red bars mean not significant </w:t>
      </w:r>
      <w:r w:rsidR="00E865E2" w:rsidRPr="00447059">
        <w:rPr>
          <w:rFonts w:ascii="Times New Roman" w:hAnsi="Times New Roman" w:cs="Times New Roman"/>
          <w:i/>
          <w:sz w:val="24"/>
          <w:lang w:val="en-US"/>
        </w:rPr>
        <w:t>P</w:t>
      </w:r>
      <w:r w:rsidR="00E865E2">
        <w:rPr>
          <w:rFonts w:ascii="Times New Roman" w:hAnsi="Times New Roman" w:cs="Times New Roman"/>
          <w:sz w:val="24"/>
          <w:lang w:val="en-US"/>
        </w:rPr>
        <w:t>-values.</w:t>
      </w:r>
    </w:p>
    <w:p w14:paraId="0CA54FE3" w14:textId="77777777" w:rsidR="00E865E2" w:rsidRPr="004606E8" w:rsidRDefault="00E865E2" w:rsidP="00E865E2">
      <w:pPr>
        <w:spacing w:line="480" w:lineRule="auto"/>
        <w:jc w:val="center"/>
        <w:rPr>
          <w:rFonts w:ascii="Times New Roman" w:hAnsi="Times New Roman" w:cs="Times New Roman"/>
          <w:sz w:val="24"/>
          <w:lang w:val="en-US"/>
        </w:rPr>
      </w:pPr>
      <w:r>
        <w:rPr>
          <w:rFonts w:ascii="Times New Roman" w:hAnsi="Times New Roman" w:cs="Times New Roman"/>
          <w:noProof/>
          <w:lang w:val="en-GB" w:eastAsia="en-GB"/>
        </w:rPr>
        <mc:AlternateContent>
          <mc:Choice Requires="wps">
            <w:drawing>
              <wp:anchor distT="0" distB="0" distL="114300" distR="114300" simplePos="0" relativeHeight="251658240" behindDoc="0" locked="0" layoutInCell="1" allowOverlap="1" wp14:anchorId="44D41397" wp14:editId="1700588E">
                <wp:simplePos x="0" y="0"/>
                <wp:positionH relativeFrom="column">
                  <wp:posOffset>2748742</wp:posOffset>
                </wp:positionH>
                <wp:positionV relativeFrom="paragraph">
                  <wp:posOffset>2646738</wp:posOffset>
                </wp:positionV>
                <wp:extent cx="583623" cy="128155"/>
                <wp:effectExtent l="0" t="0" r="6985" b="5715"/>
                <wp:wrapNone/>
                <wp:docPr id="13" name="Casella di testo 13"/>
                <wp:cNvGraphicFramePr/>
                <a:graphic xmlns:a="http://schemas.openxmlformats.org/drawingml/2006/main">
                  <a:graphicData uri="http://schemas.microsoft.com/office/word/2010/wordprocessingShape">
                    <wps:wsp>
                      <wps:cNvSpPr txBox="1"/>
                      <wps:spPr>
                        <a:xfrm>
                          <a:off x="0" y="0"/>
                          <a:ext cx="583623" cy="128155"/>
                        </a:xfrm>
                        <a:prstGeom prst="rect">
                          <a:avLst/>
                        </a:prstGeom>
                        <a:solidFill>
                          <a:schemeClr val="lt1"/>
                        </a:solidFill>
                        <a:ln w="6350">
                          <a:noFill/>
                        </a:ln>
                      </wps:spPr>
                      <wps:txbx>
                        <w:txbxContent>
                          <w:p w14:paraId="541100A5" w14:textId="77777777" w:rsidR="00E865E2" w:rsidRPr="008F20C4" w:rsidRDefault="00E865E2" w:rsidP="008F20C4">
                            <w:pPr>
                              <w:jc w:val="center"/>
                              <w:rPr>
                                <w:b/>
                                <w:sz w:val="16"/>
                                <w:lang w:val="en-US"/>
                              </w:rPr>
                            </w:pPr>
                            <w:r w:rsidRPr="008F20C4">
                              <w:rPr>
                                <w:b/>
                                <w:sz w:val="16"/>
                                <w:lang w:val="en-US"/>
                              </w:rPr>
                              <w:t>Training set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41397" id="_x0000_t202" coordsize="21600,21600" o:spt="202" path="m,l,21600r21600,l21600,xe">
                <v:stroke joinstyle="miter"/>
                <v:path gradientshapeok="t" o:connecttype="rect"/>
              </v:shapetype>
              <v:shape id="Casella di testo 13" o:spid="_x0000_s1026" type="#_x0000_t202" style="position:absolute;left:0;text-align:left;margin-left:216.45pt;margin-top:208.4pt;width:45.95pt;height:1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" fillcolor="white [3201]" stroked="f" strokeweight=".5pt">
                <v:textbox inset="0,0,0,0">
                  <w:txbxContent>
                    <w:p w14:paraId="541100A5" w14:textId="77777777" w:rsidR="00E865E2" w:rsidRPr="008F20C4" w:rsidRDefault="00E865E2" w:rsidP="008F20C4">
                      <w:pPr>
                        <w:jc w:val="center"/>
                        <w:rPr>
                          <w:b/>
                          <w:sz w:val="16"/>
                          <w:lang w:val="en-US"/>
                        </w:rPr>
                      </w:pPr>
                      <w:r w:rsidRPr="008F20C4">
                        <w:rPr>
                          <w:b/>
                          <w:sz w:val="16"/>
                          <w:lang w:val="en-US"/>
                        </w:rPr>
                        <w:t>Training set</w:t>
                      </w:r>
                    </w:p>
                  </w:txbxContent>
                </v:textbox>
              </v:shap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56192" behindDoc="0" locked="0" layoutInCell="1" allowOverlap="1" wp14:anchorId="03520B1E" wp14:editId="7D8134F8">
                <wp:simplePos x="0" y="0"/>
                <wp:positionH relativeFrom="column">
                  <wp:posOffset>2510905</wp:posOffset>
                </wp:positionH>
                <wp:positionV relativeFrom="paragraph">
                  <wp:posOffset>5259474</wp:posOffset>
                </wp:positionV>
                <wp:extent cx="617855" cy="128155"/>
                <wp:effectExtent l="0" t="0" r="0" b="5715"/>
                <wp:wrapNone/>
                <wp:docPr id="12" name="Casella di testo 12"/>
                <wp:cNvGraphicFramePr/>
                <a:graphic xmlns:a="http://schemas.openxmlformats.org/drawingml/2006/main">
                  <a:graphicData uri="http://schemas.microsoft.com/office/word/2010/wordprocessingShape">
                    <wps:wsp>
                      <wps:cNvSpPr txBox="1"/>
                      <wps:spPr>
                        <a:xfrm>
                          <a:off x="0" y="0"/>
                          <a:ext cx="617855" cy="128155"/>
                        </a:xfrm>
                        <a:prstGeom prst="rect">
                          <a:avLst/>
                        </a:prstGeom>
                        <a:solidFill>
                          <a:schemeClr val="lt1"/>
                        </a:solidFill>
                        <a:ln w="6350">
                          <a:noFill/>
                        </a:ln>
                      </wps:spPr>
                      <wps:txbx>
                        <w:txbxContent>
                          <w:p w14:paraId="1DB68665" w14:textId="77777777" w:rsidR="00E865E2" w:rsidRPr="008F20C4" w:rsidRDefault="00E865E2" w:rsidP="00E865E2">
                            <w:pPr>
                              <w:rPr>
                                <w:b/>
                                <w:sz w:val="16"/>
                                <w:lang w:val="en-US"/>
                              </w:rPr>
                            </w:pPr>
                            <w:r w:rsidRPr="008F20C4">
                              <w:rPr>
                                <w:b/>
                                <w:sz w:val="16"/>
                                <w:lang w:val="en-US"/>
                              </w:rPr>
                              <w:t>Validation set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20B1E" id="Casella di testo 12" o:spid="_x0000_s1027" type="#_x0000_t202" style="position:absolute;left:0;text-align:left;margin-left:197.7pt;margin-top:414.15pt;width:48.65pt;height:10.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" fillcolor="white [3201]" stroked="f" strokeweight=".5pt">
                <v:textbox inset="0,0,0,0">
                  <w:txbxContent>
                    <w:p w14:paraId="1DB68665" w14:textId="77777777" w:rsidR="00E865E2" w:rsidRPr="008F20C4" w:rsidRDefault="00E865E2" w:rsidP="00E865E2">
                      <w:pPr>
                        <w:rPr>
                          <w:b/>
                          <w:sz w:val="16"/>
                          <w:lang w:val="en-US"/>
                        </w:rPr>
                      </w:pPr>
                      <w:r w:rsidRPr="008F20C4">
                        <w:rPr>
                          <w:b/>
                          <w:sz w:val="16"/>
                          <w:lang w:val="en-US"/>
                        </w:rPr>
                        <w:t>Validation set</w:t>
                      </w:r>
                    </w:p>
                  </w:txbxContent>
                </v:textbox>
              </v:shape>
            </w:pict>
          </mc:Fallback>
        </mc:AlternateContent>
      </w:r>
      <w:r w:rsidRPr="00447059">
        <w:rPr>
          <w:rFonts w:ascii="Times New Roman" w:hAnsi="Times New Roman" w:cs="Times New Roman"/>
          <w:noProof/>
          <w:lang w:val="en-GB" w:eastAsia="en-GB"/>
        </w:rPr>
        <w:drawing>
          <wp:inline distT="0" distB="0" distL="0" distR="0" wp14:anchorId="60D9FB57" wp14:editId="258C2315">
            <wp:extent cx="3244641" cy="7848000"/>
            <wp:effectExtent l="0" t="0" r="0" b="63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4641" cy="7848000"/>
                    </a:xfrm>
                    <a:prstGeom prst="rect">
                      <a:avLst/>
                    </a:prstGeom>
                    <a:noFill/>
                    <a:ln>
                      <a:noFill/>
                    </a:ln>
                  </pic:spPr>
                </pic:pic>
              </a:graphicData>
            </a:graphic>
          </wp:inline>
        </w:drawing>
      </w:r>
    </w:p>
    <w:p w14:paraId="3CF66E50" w14:textId="1347658E" w:rsidR="00E865E2" w:rsidRDefault="00E865E2" w:rsidP="00E865E2">
      <w:pPr>
        <w:spacing w:after="0" w:line="480" w:lineRule="auto"/>
        <w:jc w:val="both"/>
        <w:rPr>
          <w:rFonts w:ascii="Times New Roman" w:hAnsi="Times New Roman" w:cs="Times New Roman"/>
          <w:sz w:val="24"/>
          <w:lang w:val="en-US"/>
        </w:rPr>
      </w:pPr>
      <w:r>
        <w:rPr>
          <w:rFonts w:ascii="Times New Roman" w:hAnsi="Times New Roman" w:cs="Times New Roman"/>
          <w:noProof/>
          <w:sz w:val="24"/>
          <w:lang w:val="en-GB" w:eastAsia="en-GB"/>
        </w:rPr>
        <w:lastRenderedPageBreak/>
        <w:drawing>
          <wp:anchor distT="0" distB="0" distL="114300" distR="114300" simplePos="0" relativeHeight="251660288" behindDoc="0" locked="0" layoutInCell="1" allowOverlap="1" wp14:anchorId="0C2A9461" wp14:editId="588B061C">
            <wp:simplePos x="0" y="0"/>
            <wp:positionH relativeFrom="column">
              <wp:posOffset>0</wp:posOffset>
            </wp:positionH>
            <wp:positionV relativeFrom="paragraph">
              <wp:posOffset>2129155</wp:posOffset>
            </wp:positionV>
            <wp:extent cx="6120130" cy="4780280"/>
            <wp:effectExtent l="0" t="0" r="0" b="1270"/>
            <wp:wrapTopAndBottom/>
            <wp:docPr id="10" name="Immagine 10" descr="Immagine che contiene testo, mappa&#10;&#10;Descrizione generata con affidabilità molto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3_NEW.tiff"/>
                    <pic:cNvPicPr/>
                  </pic:nvPicPr>
                  <pic:blipFill>
                    <a:blip r:embed="rId16"/>
                    <a:stretch>
                      <a:fillRect/>
                    </a:stretch>
                  </pic:blipFill>
                  <pic:spPr>
                    <a:xfrm>
                      <a:off x="0" y="0"/>
                      <a:ext cx="6120130" cy="4780280"/>
                    </a:xfrm>
                    <a:prstGeom prst="rect">
                      <a:avLst/>
                    </a:prstGeom>
                  </pic:spPr>
                </pic:pic>
              </a:graphicData>
            </a:graphic>
          </wp:anchor>
        </w:drawing>
      </w:r>
      <w:r w:rsidR="00E232E8" w:rsidRPr="00E232E8">
        <w:rPr>
          <w:rFonts w:ascii="Times New Roman" w:hAnsi="Times New Roman" w:cs="Times New Roman"/>
          <w:b/>
          <w:sz w:val="24"/>
          <w:lang w:val="en-US"/>
        </w:rPr>
        <w:t xml:space="preserve"> Additional file 1: Figure S</w:t>
      </w:r>
      <w:r w:rsidR="004447CC">
        <w:rPr>
          <w:rFonts w:ascii="Times New Roman" w:hAnsi="Times New Roman" w:cs="Times New Roman"/>
          <w:b/>
          <w:sz w:val="24"/>
          <w:lang w:val="en-US"/>
        </w:rPr>
        <w:t>8</w:t>
      </w:r>
      <w:r w:rsidR="00094904" w:rsidRPr="00027A47">
        <w:rPr>
          <w:rFonts w:ascii="Times New Roman" w:hAnsi="Times New Roman" w:cs="Times New Roman"/>
          <w:b/>
          <w:sz w:val="24"/>
          <w:lang w:val="en-US"/>
        </w:rPr>
        <w:t>.</w:t>
      </w:r>
      <w:r w:rsidR="00094904" w:rsidRPr="00027A47">
        <w:rPr>
          <w:rFonts w:ascii="Times New Roman" w:hAnsi="Times New Roman" w:cs="Times New Roman"/>
          <w:sz w:val="24"/>
          <w:lang w:val="en-US"/>
        </w:rPr>
        <w:t xml:space="preserve"> </w:t>
      </w:r>
      <w:r w:rsidR="00094904">
        <w:rPr>
          <w:rFonts w:ascii="Times New Roman" w:hAnsi="Times New Roman" w:cs="Times New Roman"/>
          <w:sz w:val="24"/>
          <w:lang w:val="en-US"/>
        </w:rPr>
        <w:t xml:space="preserve"> </w:t>
      </w:r>
      <w:r w:rsidRPr="00E865E2">
        <w:rPr>
          <w:rFonts w:ascii="Times New Roman" w:hAnsi="Times New Roman" w:cs="Times New Roman"/>
          <w:bCs/>
          <w:sz w:val="24"/>
          <w:lang w:val="en-US"/>
        </w:rPr>
        <w:t>Gender-specific models and predictions using NOESY1D spectra. Clusterization of serum metabolomic profiles discriminating between survivor (blue dots) and dead (red dots) patients using the Random Forest classifier for A) male; D) female. Comparison between metabolomic classification and outcomes in the training set:  the ROC curves and the AUC scores are presented for B) male; E) female. Prediction of outcomes in the validation set: the ROC and the AUC scores are presented for C) male; F) female.</w:t>
      </w:r>
    </w:p>
    <w:p w14:paraId="54F2CB67" w14:textId="77777777" w:rsidR="00E865E2" w:rsidRDefault="00E865E2" w:rsidP="00E865E2">
      <w:pPr>
        <w:spacing w:after="0" w:line="480" w:lineRule="auto"/>
        <w:jc w:val="both"/>
        <w:rPr>
          <w:rFonts w:ascii="Times New Roman" w:hAnsi="Times New Roman" w:cs="Times New Roman"/>
          <w:sz w:val="24"/>
          <w:lang w:val="en-US"/>
        </w:rPr>
      </w:pPr>
    </w:p>
    <w:p w14:paraId="01720E2E" w14:textId="77777777" w:rsidR="00E865E2" w:rsidRDefault="00E865E2" w:rsidP="00E865E2">
      <w:pPr>
        <w:spacing w:after="0" w:line="480" w:lineRule="auto"/>
        <w:jc w:val="both"/>
        <w:rPr>
          <w:rFonts w:ascii="Times New Roman" w:hAnsi="Times New Roman" w:cs="Times New Roman"/>
          <w:sz w:val="24"/>
          <w:lang w:val="en-US"/>
        </w:rPr>
      </w:pPr>
    </w:p>
    <w:p w14:paraId="0F96B36F" w14:textId="77777777" w:rsidR="00E865E2" w:rsidRDefault="00E865E2" w:rsidP="00E865E2">
      <w:pPr>
        <w:spacing w:after="0" w:line="480" w:lineRule="auto"/>
        <w:jc w:val="both"/>
        <w:rPr>
          <w:rFonts w:ascii="Times New Roman" w:hAnsi="Times New Roman" w:cs="Times New Roman"/>
          <w:sz w:val="24"/>
          <w:lang w:val="en-US"/>
        </w:rPr>
      </w:pPr>
    </w:p>
    <w:p w14:paraId="236E700F" w14:textId="77777777" w:rsidR="00E865E2" w:rsidRDefault="00E865E2" w:rsidP="00E865E2">
      <w:pPr>
        <w:spacing w:after="0" w:line="480" w:lineRule="auto"/>
        <w:jc w:val="both"/>
        <w:rPr>
          <w:rFonts w:ascii="Times New Roman" w:hAnsi="Times New Roman" w:cs="Times New Roman"/>
          <w:sz w:val="24"/>
          <w:lang w:val="en-US"/>
        </w:rPr>
      </w:pPr>
    </w:p>
    <w:p w14:paraId="5ECDC068" w14:textId="77777777" w:rsidR="00E865E2" w:rsidRDefault="00E865E2" w:rsidP="00E865E2">
      <w:pPr>
        <w:spacing w:after="0" w:line="480" w:lineRule="auto"/>
        <w:jc w:val="both"/>
        <w:rPr>
          <w:rFonts w:ascii="Times New Roman" w:hAnsi="Times New Roman" w:cs="Times New Roman"/>
          <w:sz w:val="24"/>
          <w:lang w:val="en-US"/>
        </w:rPr>
      </w:pPr>
    </w:p>
    <w:p w14:paraId="165B4CE2" w14:textId="77777777" w:rsidR="00E865E2" w:rsidRDefault="00E865E2" w:rsidP="00E865E2">
      <w:pPr>
        <w:spacing w:after="0" w:line="480" w:lineRule="auto"/>
        <w:jc w:val="both"/>
        <w:rPr>
          <w:rFonts w:ascii="Times New Roman" w:hAnsi="Times New Roman" w:cs="Times New Roman"/>
          <w:sz w:val="24"/>
          <w:lang w:val="en-US"/>
        </w:rPr>
      </w:pPr>
    </w:p>
    <w:p w14:paraId="47A135E5" w14:textId="77777777" w:rsidR="00E865E2" w:rsidRPr="004606E8" w:rsidRDefault="00E865E2" w:rsidP="00E865E2">
      <w:pPr>
        <w:spacing w:after="0" w:line="480" w:lineRule="auto"/>
        <w:jc w:val="both"/>
        <w:rPr>
          <w:rFonts w:ascii="Times New Roman" w:hAnsi="Times New Roman" w:cs="Times New Roman"/>
          <w:sz w:val="24"/>
          <w:lang w:val="en-US"/>
        </w:rPr>
      </w:pPr>
    </w:p>
    <w:p w14:paraId="0E9D6A16" w14:textId="77777777" w:rsidR="00765AA0" w:rsidRPr="00876232" w:rsidRDefault="001D1848" w:rsidP="002A4CB6">
      <w:pPr>
        <w:spacing w:line="480" w:lineRule="auto"/>
        <w:jc w:val="both"/>
        <w:rPr>
          <w:rFonts w:ascii="Times New Roman" w:hAnsi="Times New Roman" w:cs="Times New Roman"/>
          <w:b/>
          <w:sz w:val="24"/>
          <w:u w:val="single"/>
          <w:lang w:val="en-US"/>
        </w:rPr>
      </w:pPr>
      <w:r w:rsidRPr="00876232">
        <w:rPr>
          <w:rFonts w:ascii="Times New Roman" w:hAnsi="Times New Roman" w:cs="Times New Roman"/>
          <w:b/>
          <w:sz w:val="24"/>
          <w:u w:val="single"/>
          <w:lang w:val="en-US"/>
        </w:rPr>
        <w:lastRenderedPageBreak/>
        <w:t>References</w:t>
      </w:r>
    </w:p>
    <w:p w14:paraId="47FB83F1" w14:textId="77777777" w:rsidR="00347C02" w:rsidRPr="008F20C4" w:rsidRDefault="00027A47" w:rsidP="008C1A86">
      <w:pPr>
        <w:pStyle w:val="Bibliografia"/>
        <w:spacing w:after="120"/>
        <w:rPr>
          <w:rFonts w:ascii="Times New Roman" w:hAnsi="Times New Roman" w:cs="Times New Roman"/>
          <w:lang w:val="en-US"/>
        </w:rPr>
      </w:pPr>
      <w:r>
        <w:rPr>
          <w:lang w:val="en-US"/>
        </w:rPr>
        <w:fldChar w:fldCharType="begin"/>
      </w:r>
      <w:r w:rsidR="00792B0C">
        <w:rPr>
          <w:lang w:val="en-US"/>
        </w:rPr>
        <w:instrText xml:space="preserve"> ADDIN ZOTERO_BIBL {"custom":[]} CSL_BIBLIOGRAPHY </w:instrText>
      </w:r>
      <w:r>
        <w:rPr>
          <w:lang w:val="en-US"/>
        </w:rPr>
        <w:fldChar w:fldCharType="separate"/>
      </w:r>
      <w:r w:rsidR="00347C02" w:rsidRPr="008F20C4">
        <w:rPr>
          <w:rFonts w:ascii="Times New Roman" w:hAnsi="Times New Roman" w:cs="Times New Roman"/>
          <w:lang w:val="en-US"/>
        </w:rPr>
        <w:t>1. Hamm CW, Bassand J-P, Agewall S, Bax J, Boersma E, Bueno H, et al. ESC Guidelines for the management of acute coronary syndromes in patients presenting without persistent ST-segment elevation: The Task Force for the management of acute coronary syndromes (ACS) in patients presenting without persistent ST-segment elevation of the European Society of Cardiology (ESC). Eur Heart J. 2011;32:2999–3054.</w:t>
      </w:r>
    </w:p>
    <w:p w14:paraId="17018600" w14:textId="77777777" w:rsidR="00347C02" w:rsidRPr="008F20C4" w:rsidRDefault="00347C02" w:rsidP="008C1A86">
      <w:pPr>
        <w:pStyle w:val="Bibliografia"/>
        <w:spacing w:after="120"/>
        <w:rPr>
          <w:rFonts w:ascii="Times New Roman" w:hAnsi="Times New Roman" w:cs="Times New Roman"/>
          <w:lang w:val="en-US"/>
        </w:rPr>
      </w:pPr>
      <w:r w:rsidRPr="008F20C4">
        <w:rPr>
          <w:rFonts w:ascii="Times New Roman" w:hAnsi="Times New Roman" w:cs="Times New Roman"/>
          <w:lang w:val="en-US"/>
        </w:rPr>
        <w:t>2. Cifkova R, Erdine S, Fagard R, Farsang C, Heagerty AM, Kiowski W, et al. Practice guidelines for primary care physicians: 2003 ESH/ESC hypertension guidelines. J Hypertens. 2003;21:1779–86.</w:t>
      </w:r>
    </w:p>
    <w:p w14:paraId="307E727C" w14:textId="77777777" w:rsidR="00347C02" w:rsidRPr="008F20C4" w:rsidRDefault="00347C02" w:rsidP="008C1A86">
      <w:pPr>
        <w:pStyle w:val="Bibliografia"/>
        <w:spacing w:after="120"/>
        <w:rPr>
          <w:rFonts w:ascii="Times New Roman" w:hAnsi="Times New Roman" w:cs="Times New Roman"/>
          <w:lang w:val="en-US"/>
        </w:rPr>
      </w:pPr>
      <w:r w:rsidRPr="008F20C4">
        <w:rPr>
          <w:rFonts w:ascii="Times New Roman" w:hAnsi="Times New Roman" w:cs="Times New Roman"/>
          <w:lang w:val="en-US"/>
        </w:rPr>
        <w:t>3. Expert Committee on the Diagnosis and Classification of Diabetes Mellitus. Report of the expert committee on the diagnosis and classification of diabetes mellitus. Diabetes Care. 2003;26 Suppl 1:S5-20.</w:t>
      </w:r>
    </w:p>
    <w:p w14:paraId="7DFAD9A2" w14:textId="77777777" w:rsidR="00347C02" w:rsidRPr="008F20C4" w:rsidRDefault="00347C02" w:rsidP="008C1A86">
      <w:pPr>
        <w:pStyle w:val="Bibliografia"/>
        <w:spacing w:after="120"/>
        <w:rPr>
          <w:rFonts w:ascii="Times New Roman" w:hAnsi="Times New Roman" w:cs="Times New Roman"/>
          <w:lang w:val="en-US"/>
        </w:rPr>
      </w:pPr>
      <w:r w:rsidRPr="008F20C4">
        <w:rPr>
          <w:rFonts w:ascii="Times New Roman" w:hAnsi="Times New Roman" w:cs="Times New Roman"/>
          <w:lang w:val="en-US"/>
        </w:rPr>
        <w:t>4. Wilkins LW&amp;. Third Report of the National Cholesterol Education Program (NCEP) Expert Panel on Detection, Evaluation, and Treatment of High Blood Cholesterol in Adults (Adult Treatment Panel III) Final Report. Circulation. 2002;106:3143–3143.</w:t>
      </w:r>
    </w:p>
    <w:p w14:paraId="1B7C0CD9" w14:textId="77777777" w:rsidR="00347C02" w:rsidRPr="008F20C4" w:rsidRDefault="00347C02" w:rsidP="008C1A86">
      <w:pPr>
        <w:pStyle w:val="Bibliografia"/>
        <w:spacing w:after="120"/>
        <w:rPr>
          <w:rFonts w:ascii="Times New Roman" w:hAnsi="Times New Roman" w:cs="Times New Roman"/>
          <w:lang w:val="en-US"/>
        </w:rPr>
      </w:pPr>
      <w:r w:rsidRPr="008F20C4">
        <w:rPr>
          <w:rFonts w:ascii="Times New Roman" w:hAnsi="Times New Roman" w:cs="Times New Roman"/>
          <w:lang w:val="en-US"/>
        </w:rPr>
        <w:t>5. Bernini P, Bertini I, Luchinat C, Nincheri P, Staderini S, Turano P. Standard operating procedures for pre-analytical handling of blood and urine for metabolomic studies and biobanks. J Biomol NMR. 2011;49:231–43.</w:t>
      </w:r>
    </w:p>
    <w:p w14:paraId="01059104" w14:textId="77777777" w:rsidR="00347C02" w:rsidRPr="008F20C4" w:rsidRDefault="00347C02" w:rsidP="008C1A86">
      <w:pPr>
        <w:pStyle w:val="Bibliografia"/>
        <w:spacing w:after="120"/>
        <w:rPr>
          <w:rFonts w:ascii="Times New Roman" w:hAnsi="Times New Roman" w:cs="Times New Roman"/>
          <w:lang w:val="en-US"/>
        </w:rPr>
      </w:pPr>
      <w:r w:rsidRPr="008F20C4">
        <w:rPr>
          <w:rFonts w:ascii="Times New Roman" w:hAnsi="Times New Roman" w:cs="Times New Roman"/>
          <w:lang w:val="en-US"/>
        </w:rPr>
        <w:t>6. Mckay RT. How the 1D-NOESY suppresses solvent signal in metabonomics NMR spectroscopy: An examination of the pulse sequence components and evolution. Concepts Magn Reson Part A. 2011;38A:197–220.</w:t>
      </w:r>
    </w:p>
    <w:p w14:paraId="4D98F210" w14:textId="77777777" w:rsidR="00347C02" w:rsidRPr="008F20C4" w:rsidRDefault="00347C02" w:rsidP="008C1A86">
      <w:pPr>
        <w:pStyle w:val="Bibliografia"/>
        <w:spacing w:after="120"/>
        <w:rPr>
          <w:rFonts w:ascii="Times New Roman" w:hAnsi="Times New Roman" w:cs="Times New Roman"/>
          <w:lang w:val="en-US"/>
        </w:rPr>
      </w:pPr>
      <w:r w:rsidRPr="008F20C4">
        <w:rPr>
          <w:rFonts w:ascii="Times New Roman" w:hAnsi="Times New Roman" w:cs="Times New Roman"/>
          <w:lang w:val="en-US"/>
        </w:rPr>
        <w:t>7. Meiboom S, Gill D. Modified Spin‐Echo Method for Measuring Nuclear Relaxation Times. Rev Sci Instrum. 1958;29:688–91.</w:t>
      </w:r>
    </w:p>
    <w:p w14:paraId="7F8B1EB6" w14:textId="77777777" w:rsidR="00347C02" w:rsidRPr="008F20C4" w:rsidRDefault="00347C02" w:rsidP="008C1A86">
      <w:pPr>
        <w:pStyle w:val="Bibliografia"/>
        <w:spacing w:after="120"/>
        <w:rPr>
          <w:rFonts w:ascii="Times New Roman" w:hAnsi="Times New Roman" w:cs="Times New Roman"/>
          <w:lang w:val="en-US"/>
        </w:rPr>
      </w:pPr>
      <w:r w:rsidRPr="008F20C4">
        <w:rPr>
          <w:rFonts w:ascii="Times New Roman" w:hAnsi="Times New Roman" w:cs="Times New Roman"/>
          <w:lang w:val="en-US"/>
        </w:rPr>
        <w:t>8. Wu DH, Chen A. Three-dimensional diffusion-ordered NMR spectroscopy: The homonuclear COSY-DOSY experiment. J Magnen Reson A. 1996;123:215–8.</w:t>
      </w:r>
    </w:p>
    <w:p w14:paraId="17261BB0" w14:textId="77777777" w:rsidR="00347C02" w:rsidRPr="008F20C4" w:rsidRDefault="00347C02" w:rsidP="008C1A86">
      <w:pPr>
        <w:pStyle w:val="Bibliografia"/>
        <w:spacing w:after="120"/>
        <w:rPr>
          <w:rFonts w:ascii="Times New Roman" w:hAnsi="Times New Roman" w:cs="Times New Roman"/>
          <w:lang w:val="en-US"/>
        </w:rPr>
      </w:pPr>
      <w:r w:rsidRPr="008F20C4">
        <w:rPr>
          <w:rFonts w:ascii="Times New Roman" w:hAnsi="Times New Roman" w:cs="Times New Roman"/>
          <w:lang w:val="en-US"/>
        </w:rPr>
        <w:t>9. Spraul M, Neidig P, Klauck U, Kessler P, Holmes E, Nicholson JK, et al. Automatic reduction of NMR spectroscopic data for statistical and pattern recognition classification of samples. J Pharm Biomed Anal. 1994;12:1215–25.</w:t>
      </w:r>
    </w:p>
    <w:p w14:paraId="2C00F43F" w14:textId="77777777" w:rsidR="00347C02" w:rsidRPr="008F20C4" w:rsidRDefault="00347C02" w:rsidP="008C1A86">
      <w:pPr>
        <w:pStyle w:val="Bibliografia"/>
        <w:spacing w:after="120"/>
        <w:rPr>
          <w:rFonts w:ascii="Times New Roman" w:hAnsi="Times New Roman" w:cs="Times New Roman"/>
          <w:lang w:val="en-US"/>
        </w:rPr>
      </w:pPr>
      <w:r w:rsidRPr="008F20C4">
        <w:rPr>
          <w:rFonts w:ascii="Times New Roman" w:hAnsi="Times New Roman" w:cs="Times New Roman"/>
          <w:lang w:val="en-US"/>
        </w:rPr>
        <w:t>10. Holmes E, Foxall PJ, Nicholson JK, Neild GH, Brown SM, Beddell CR, et al. Automatic data reduction and pattern recognition methods for analysis of 1H nuclear magnetic resonance spectra of human urine from normal and pathological states. Anal Biochem. 1994;220:284–96.</w:t>
      </w:r>
    </w:p>
    <w:p w14:paraId="3BA6EF67" w14:textId="77777777" w:rsidR="00347C02" w:rsidRPr="008F20C4" w:rsidRDefault="00347C02" w:rsidP="008C1A86">
      <w:pPr>
        <w:pStyle w:val="Bibliografia"/>
        <w:spacing w:after="120"/>
        <w:rPr>
          <w:rFonts w:ascii="Times New Roman" w:hAnsi="Times New Roman" w:cs="Times New Roman"/>
          <w:lang w:val="en-US"/>
        </w:rPr>
      </w:pPr>
      <w:r w:rsidRPr="008F20C4">
        <w:rPr>
          <w:rFonts w:ascii="Times New Roman" w:hAnsi="Times New Roman" w:cs="Times New Roman"/>
          <w:lang w:val="en-US"/>
        </w:rPr>
        <w:t>11. Kotsiantis S, Kanellopoulos D, Pintelas P. Handling imbalanced datasets: A review. GESTS Int Transter Sci Eng CompugResearchGate. 2005;30:25–36.</w:t>
      </w:r>
    </w:p>
    <w:p w14:paraId="0E3B0615" w14:textId="77777777" w:rsidR="00347C02" w:rsidRPr="008F20C4" w:rsidRDefault="00347C02" w:rsidP="008C1A86">
      <w:pPr>
        <w:pStyle w:val="Bibliografia"/>
        <w:spacing w:after="120"/>
        <w:rPr>
          <w:rFonts w:ascii="Times New Roman" w:hAnsi="Times New Roman" w:cs="Times New Roman"/>
          <w:lang w:val="en-US"/>
        </w:rPr>
      </w:pPr>
      <w:r w:rsidRPr="008F20C4">
        <w:rPr>
          <w:rFonts w:ascii="Times New Roman" w:hAnsi="Times New Roman" w:cs="Times New Roman"/>
          <w:lang w:val="en-US"/>
        </w:rPr>
        <w:t>12. Breiman L. Random Forests. Mach Learn. 2001;45:5–32.</w:t>
      </w:r>
    </w:p>
    <w:p w14:paraId="096507EF" w14:textId="77777777" w:rsidR="00347C02" w:rsidRPr="008F20C4" w:rsidRDefault="00347C02" w:rsidP="008C1A86">
      <w:pPr>
        <w:pStyle w:val="Bibliografia"/>
        <w:spacing w:after="120"/>
        <w:rPr>
          <w:rFonts w:ascii="Times New Roman" w:hAnsi="Times New Roman" w:cs="Times New Roman"/>
          <w:lang w:val="en-US"/>
        </w:rPr>
      </w:pPr>
      <w:r w:rsidRPr="008F20C4">
        <w:rPr>
          <w:rFonts w:ascii="Times New Roman" w:hAnsi="Times New Roman" w:cs="Times New Roman"/>
          <w:lang w:val="en-US"/>
        </w:rPr>
        <w:t>13. Strobl C, Malley J, Tutz G. An introduction to recursive partitioning: rationale, application, and characteristics of classification and regression trees, bagging, and random forests. Psychol Methods. 2009;14:323–48.</w:t>
      </w:r>
    </w:p>
    <w:p w14:paraId="03EE0710" w14:textId="77777777" w:rsidR="00347C02" w:rsidRPr="008F20C4" w:rsidRDefault="00347C02" w:rsidP="008C1A86">
      <w:pPr>
        <w:pStyle w:val="Bibliografia"/>
        <w:spacing w:after="120"/>
        <w:rPr>
          <w:rFonts w:ascii="Times New Roman" w:hAnsi="Times New Roman" w:cs="Times New Roman"/>
          <w:lang w:val="en-US"/>
        </w:rPr>
      </w:pPr>
      <w:r w:rsidRPr="008F20C4">
        <w:rPr>
          <w:rFonts w:ascii="Times New Roman" w:hAnsi="Times New Roman" w:cs="Times New Roman"/>
          <w:lang w:val="en-US"/>
        </w:rPr>
        <w:t>14. Touw WG, Bayjanov JR, Overmars L, Backus L, Boekhorst J, Wels M, et al. Data mining in the Life Sciences with Random Forest: a walk in the park or lost in the jungle? Brief Bioinform. 2013;14:315–26.</w:t>
      </w:r>
    </w:p>
    <w:p w14:paraId="5D919CDE" w14:textId="77777777" w:rsidR="00347C02" w:rsidRPr="008F20C4" w:rsidRDefault="00347C02" w:rsidP="008C1A86">
      <w:pPr>
        <w:pStyle w:val="Bibliografia"/>
        <w:spacing w:after="120"/>
        <w:rPr>
          <w:rFonts w:ascii="Times New Roman" w:hAnsi="Times New Roman" w:cs="Times New Roman"/>
          <w:lang w:val="en-US"/>
        </w:rPr>
      </w:pPr>
      <w:r w:rsidRPr="008F20C4">
        <w:rPr>
          <w:rFonts w:ascii="Times New Roman" w:hAnsi="Times New Roman" w:cs="Times New Roman"/>
          <w:lang w:val="en-US"/>
        </w:rPr>
        <w:t>15. Verikas A, Gelzinis A, Bacauskiene M. Mining data with random forests: A survey and results of new tests. Pattern Recognit. 2011;44:330–49.</w:t>
      </w:r>
    </w:p>
    <w:p w14:paraId="363BE95C" w14:textId="77777777" w:rsidR="00347C02" w:rsidRPr="008F20C4" w:rsidRDefault="00347C02" w:rsidP="008C1A86">
      <w:pPr>
        <w:pStyle w:val="Bibliografia"/>
        <w:spacing w:after="120"/>
        <w:rPr>
          <w:rFonts w:ascii="Times New Roman" w:hAnsi="Times New Roman" w:cs="Times New Roman"/>
        </w:rPr>
      </w:pPr>
      <w:r w:rsidRPr="008F20C4">
        <w:rPr>
          <w:rFonts w:ascii="Times New Roman" w:hAnsi="Times New Roman" w:cs="Times New Roman"/>
          <w:lang w:val="en-US"/>
        </w:rPr>
        <w:t xml:space="preserve">16. Bertini I, Luchinat C, Miniati M, Monti S, Tenori L. Phenotyping COPD by 1H NMR metabolomics of exhaled breath condensate. </w:t>
      </w:r>
      <w:r w:rsidRPr="008F20C4">
        <w:rPr>
          <w:rFonts w:ascii="Times New Roman" w:hAnsi="Times New Roman" w:cs="Times New Roman"/>
        </w:rPr>
        <w:t>Metabolomics. 2013;10:302–11.</w:t>
      </w:r>
    </w:p>
    <w:p w14:paraId="337439CD" w14:textId="77777777" w:rsidR="00347C02" w:rsidRPr="008F20C4" w:rsidRDefault="00347C02" w:rsidP="008C1A86">
      <w:pPr>
        <w:pStyle w:val="Bibliografia"/>
        <w:spacing w:after="120"/>
        <w:rPr>
          <w:rFonts w:ascii="Times New Roman" w:hAnsi="Times New Roman" w:cs="Times New Roman"/>
        </w:rPr>
      </w:pPr>
      <w:r w:rsidRPr="008F20C4">
        <w:rPr>
          <w:rFonts w:ascii="Times New Roman" w:hAnsi="Times New Roman" w:cs="Times New Roman"/>
        </w:rPr>
        <w:t xml:space="preserve">17. Tenori L, Oakman C, Morris PG, Gralka E, Turner N, Cappadona S, et al. </w:t>
      </w:r>
      <w:r w:rsidRPr="008F20C4">
        <w:rPr>
          <w:rFonts w:ascii="Times New Roman" w:hAnsi="Times New Roman" w:cs="Times New Roman"/>
          <w:lang w:val="en-US"/>
        </w:rPr>
        <w:t xml:space="preserve">Serum metabolomic profiles evaluated after surgery may identify patients with oestrogen receptor negative early breast cancer at increased risk of disease recurrence. </w:t>
      </w:r>
      <w:r w:rsidRPr="008F20C4">
        <w:rPr>
          <w:rFonts w:ascii="Times New Roman" w:hAnsi="Times New Roman" w:cs="Times New Roman"/>
        </w:rPr>
        <w:t>Results from a retrospective study. Mol Oncol. 2015;9:128–39.</w:t>
      </w:r>
    </w:p>
    <w:p w14:paraId="0CDA3CFA" w14:textId="77777777" w:rsidR="00765AA0" w:rsidRDefault="00027A47" w:rsidP="008C1A86">
      <w:pPr>
        <w:spacing w:after="120" w:line="480" w:lineRule="auto"/>
        <w:jc w:val="both"/>
        <w:rPr>
          <w:rFonts w:ascii="Times New Roman" w:hAnsi="Times New Roman" w:cs="Times New Roman"/>
          <w:lang w:val="en-US"/>
        </w:rPr>
      </w:pPr>
      <w:r>
        <w:rPr>
          <w:rFonts w:ascii="Times New Roman" w:hAnsi="Times New Roman" w:cs="Times New Roman"/>
          <w:lang w:val="en-US"/>
        </w:rPr>
        <w:fldChar w:fldCharType="end"/>
      </w:r>
    </w:p>
    <w:sectPr w:rsidR="00765AA0" w:rsidSect="002A4CB6">
      <w:footerReference w:type="default" r:id="rId17"/>
      <w:pgSz w:w="11906" w:h="16838"/>
      <w:pgMar w:top="993" w:right="1134" w:bottom="709" w:left="1134"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08F87" w14:textId="77777777" w:rsidR="0090754A" w:rsidRDefault="0090754A" w:rsidP="00761C45">
      <w:pPr>
        <w:spacing w:after="0" w:line="240" w:lineRule="auto"/>
      </w:pPr>
      <w:r>
        <w:separator/>
      </w:r>
    </w:p>
  </w:endnote>
  <w:endnote w:type="continuationSeparator" w:id="0">
    <w:p w14:paraId="127E25F9" w14:textId="77777777" w:rsidR="0090754A" w:rsidRDefault="0090754A" w:rsidP="00761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altName w:val="Arial"/>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0347256"/>
      <w:docPartObj>
        <w:docPartGallery w:val="Page Numbers (Bottom of Page)"/>
        <w:docPartUnique/>
      </w:docPartObj>
    </w:sdtPr>
    <w:sdtEndPr>
      <w:rPr>
        <w:rFonts w:ascii="Cambria" w:hAnsi="Cambria"/>
      </w:rPr>
    </w:sdtEndPr>
    <w:sdtContent>
      <w:p w14:paraId="5858D842" w14:textId="77777777" w:rsidR="007F2B7B" w:rsidRPr="00876232" w:rsidRDefault="007F2B7B">
        <w:pPr>
          <w:pStyle w:val="Pidipagina"/>
          <w:jc w:val="right"/>
          <w:rPr>
            <w:rFonts w:ascii="Cambria" w:hAnsi="Cambria"/>
          </w:rPr>
        </w:pPr>
        <w:r w:rsidRPr="00876232">
          <w:rPr>
            <w:rFonts w:ascii="Cambria" w:hAnsi="Cambria"/>
          </w:rPr>
          <w:fldChar w:fldCharType="begin"/>
        </w:r>
        <w:r w:rsidRPr="00876232">
          <w:rPr>
            <w:rFonts w:ascii="Cambria" w:hAnsi="Cambria"/>
          </w:rPr>
          <w:instrText>PAGE   \* MERGEFORMAT</w:instrText>
        </w:r>
        <w:r w:rsidRPr="00876232">
          <w:rPr>
            <w:rFonts w:ascii="Cambria" w:hAnsi="Cambria"/>
          </w:rPr>
          <w:fldChar w:fldCharType="separate"/>
        </w:r>
        <w:r w:rsidR="001A6B17">
          <w:rPr>
            <w:rFonts w:ascii="Cambria" w:hAnsi="Cambria"/>
            <w:noProof/>
          </w:rPr>
          <w:t>1</w:t>
        </w:r>
        <w:r w:rsidRPr="00876232">
          <w:rPr>
            <w:rFonts w:ascii="Cambria" w:hAnsi="Cambria"/>
          </w:rPr>
          <w:fldChar w:fldCharType="end"/>
        </w:r>
      </w:p>
    </w:sdtContent>
  </w:sdt>
  <w:p w14:paraId="636D5356" w14:textId="77777777" w:rsidR="007F2B7B" w:rsidRDefault="007F2B7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192DB" w14:textId="77777777" w:rsidR="0090754A" w:rsidRDefault="0090754A" w:rsidP="00761C45">
      <w:pPr>
        <w:spacing w:after="0" w:line="240" w:lineRule="auto"/>
      </w:pPr>
      <w:r>
        <w:separator/>
      </w:r>
    </w:p>
  </w:footnote>
  <w:footnote w:type="continuationSeparator" w:id="0">
    <w:p w14:paraId="6045BDCC" w14:textId="77777777" w:rsidR="0090754A" w:rsidRDefault="0090754A" w:rsidP="00761C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72535"/>
    <w:multiLevelType w:val="hybridMultilevel"/>
    <w:tmpl w:val="2E8C06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3BD6"/>
    <w:rsid w:val="00027A47"/>
    <w:rsid w:val="000338E0"/>
    <w:rsid w:val="00035537"/>
    <w:rsid w:val="00040FD4"/>
    <w:rsid w:val="00043BD6"/>
    <w:rsid w:val="00043D03"/>
    <w:rsid w:val="0004568D"/>
    <w:rsid w:val="000526B0"/>
    <w:rsid w:val="00056AC2"/>
    <w:rsid w:val="0006484A"/>
    <w:rsid w:val="000823F3"/>
    <w:rsid w:val="00094904"/>
    <w:rsid w:val="000B2E97"/>
    <w:rsid w:val="000B3643"/>
    <w:rsid w:val="000E1463"/>
    <w:rsid w:val="00115D98"/>
    <w:rsid w:val="00122866"/>
    <w:rsid w:val="00124D8C"/>
    <w:rsid w:val="00141792"/>
    <w:rsid w:val="00145682"/>
    <w:rsid w:val="001559C7"/>
    <w:rsid w:val="00155B0A"/>
    <w:rsid w:val="001741EA"/>
    <w:rsid w:val="00181F40"/>
    <w:rsid w:val="001925B5"/>
    <w:rsid w:val="00193371"/>
    <w:rsid w:val="001A6B17"/>
    <w:rsid w:val="001D136D"/>
    <w:rsid w:val="001D1848"/>
    <w:rsid w:val="001E4E26"/>
    <w:rsid w:val="00266A1C"/>
    <w:rsid w:val="00266E6C"/>
    <w:rsid w:val="00277D56"/>
    <w:rsid w:val="002834FC"/>
    <w:rsid w:val="00295F29"/>
    <w:rsid w:val="002A4CB6"/>
    <w:rsid w:val="002B1E2E"/>
    <w:rsid w:val="002B5C2C"/>
    <w:rsid w:val="002B6D59"/>
    <w:rsid w:val="002C445B"/>
    <w:rsid w:val="002C5817"/>
    <w:rsid w:val="002F02FF"/>
    <w:rsid w:val="002F376A"/>
    <w:rsid w:val="00311650"/>
    <w:rsid w:val="003129D0"/>
    <w:rsid w:val="00347C02"/>
    <w:rsid w:val="0036639F"/>
    <w:rsid w:val="00370345"/>
    <w:rsid w:val="003B115A"/>
    <w:rsid w:val="003D08F2"/>
    <w:rsid w:val="003D25B5"/>
    <w:rsid w:val="003D2CE9"/>
    <w:rsid w:val="003D3F63"/>
    <w:rsid w:val="003E1077"/>
    <w:rsid w:val="003E3E26"/>
    <w:rsid w:val="003F7CF0"/>
    <w:rsid w:val="0040311C"/>
    <w:rsid w:val="00430396"/>
    <w:rsid w:val="004409D6"/>
    <w:rsid w:val="004447CC"/>
    <w:rsid w:val="00445DC6"/>
    <w:rsid w:val="00447059"/>
    <w:rsid w:val="00455A1B"/>
    <w:rsid w:val="004606E8"/>
    <w:rsid w:val="00480469"/>
    <w:rsid w:val="0048307C"/>
    <w:rsid w:val="00483852"/>
    <w:rsid w:val="00485488"/>
    <w:rsid w:val="00495932"/>
    <w:rsid w:val="00495D69"/>
    <w:rsid w:val="004A5245"/>
    <w:rsid w:val="004A54A2"/>
    <w:rsid w:val="004D3A87"/>
    <w:rsid w:val="004E60D1"/>
    <w:rsid w:val="0051644A"/>
    <w:rsid w:val="0054256A"/>
    <w:rsid w:val="005430EC"/>
    <w:rsid w:val="005A5847"/>
    <w:rsid w:val="005F55D5"/>
    <w:rsid w:val="005F7C9A"/>
    <w:rsid w:val="00614D46"/>
    <w:rsid w:val="0065560B"/>
    <w:rsid w:val="00657429"/>
    <w:rsid w:val="0067095E"/>
    <w:rsid w:val="00680A06"/>
    <w:rsid w:val="00681BD0"/>
    <w:rsid w:val="006925A7"/>
    <w:rsid w:val="006A065D"/>
    <w:rsid w:val="006B5EBF"/>
    <w:rsid w:val="0071104F"/>
    <w:rsid w:val="00720D02"/>
    <w:rsid w:val="00741569"/>
    <w:rsid w:val="00747307"/>
    <w:rsid w:val="0075265B"/>
    <w:rsid w:val="007575FA"/>
    <w:rsid w:val="00761C45"/>
    <w:rsid w:val="00765AA0"/>
    <w:rsid w:val="00772553"/>
    <w:rsid w:val="0078535C"/>
    <w:rsid w:val="007904B6"/>
    <w:rsid w:val="007908B3"/>
    <w:rsid w:val="00792B0C"/>
    <w:rsid w:val="007A6F94"/>
    <w:rsid w:val="007C7C8B"/>
    <w:rsid w:val="007D624F"/>
    <w:rsid w:val="007E181C"/>
    <w:rsid w:val="007F10BF"/>
    <w:rsid w:val="007F2B7B"/>
    <w:rsid w:val="007F3B89"/>
    <w:rsid w:val="008125CA"/>
    <w:rsid w:val="00813DD6"/>
    <w:rsid w:val="00822B8F"/>
    <w:rsid w:val="0082705A"/>
    <w:rsid w:val="008345BE"/>
    <w:rsid w:val="0084095A"/>
    <w:rsid w:val="00844DD3"/>
    <w:rsid w:val="00861093"/>
    <w:rsid w:val="00876232"/>
    <w:rsid w:val="00893141"/>
    <w:rsid w:val="008A1082"/>
    <w:rsid w:val="008C1A86"/>
    <w:rsid w:val="008C36D4"/>
    <w:rsid w:val="008D71CC"/>
    <w:rsid w:val="008D7B44"/>
    <w:rsid w:val="008F20C4"/>
    <w:rsid w:val="008F50AB"/>
    <w:rsid w:val="0090754A"/>
    <w:rsid w:val="00924B3B"/>
    <w:rsid w:val="00982376"/>
    <w:rsid w:val="009D2C47"/>
    <w:rsid w:val="009E12D9"/>
    <w:rsid w:val="009E7A1A"/>
    <w:rsid w:val="009F1377"/>
    <w:rsid w:val="00A0490F"/>
    <w:rsid w:val="00A07640"/>
    <w:rsid w:val="00A16773"/>
    <w:rsid w:val="00A34E1E"/>
    <w:rsid w:val="00A367A7"/>
    <w:rsid w:val="00A51023"/>
    <w:rsid w:val="00A56B3E"/>
    <w:rsid w:val="00A57692"/>
    <w:rsid w:val="00A57FD2"/>
    <w:rsid w:val="00A60CFB"/>
    <w:rsid w:val="00A92194"/>
    <w:rsid w:val="00AC6176"/>
    <w:rsid w:val="00AE7DE9"/>
    <w:rsid w:val="00B0505D"/>
    <w:rsid w:val="00B22A49"/>
    <w:rsid w:val="00B22AB1"/>
    <w:rsid w:val="00B2525D"/>
    <w:rsid w:val="00B94258"/>
    <w:rsid w:val="00B94B90"/>
    <w:rsid w:val="00B9738B"/>
    <w:rsid w:val="00BC391C"/>
    <w:rsid w:val="00BC5930"/>
    <w:rsid w:val="00BC63CE"/>
    <w:rsid w:val="00BE3290"/>
    <w:rsid w:val="00BE448E"/>
    <w:rsid w:val="00BE4B86"/>
    <w:rsid w:val="00BE7F18"/>
    <w:rsid w:val="00C03574"/>
    <w:rsid w:val="00C262A3"/>
    <w:rsid w:val="00C50C80"/>
    <w:rsid w:val="00C6760B"/>
    <w:rsid w:val="00C67850"/>
    <w:rsid w:val="00C75E94"/>
    <w:rsid w:val="00C87DA1"/>
    <w:rsid w:val="00C93136"/>
    <w:rsid w:val="00CB63C8"/>
    <w:rsid w:val="00CE00CD"/>
    <w:rsid w:val="00CF0B67"/>
    <w:rsid w:val="00D100AC"/>
    <w:rsid w:val="00D138B3"/>
    <w:rsid w:val="00D16B2B"/>
    <w:rsid w:val="00D2449D"/>
    <w:rsid w:val="00D27DEF"/>
    <w:rsid w:val="00D54317"/>
    <w:rsid w:val="00D67F4A"/>
    <w:rsid w:val="00D72F28"/>
    <w:rsid w:val="00D77BF0"/>
    <w:rsid w:val="00D972C2"/>
    <w:rsid w:val="00DA438D"/>
    <w:rsid w:val="00DC0836"/>
    <w:rsid w:val="00DC1750"/>
    <w:rsid w:val="00E100C5"/>
    <w:rsid w:val="00E232E8"/>
    <w:rsid w:val="00E62CC8"/>
    <w:rsid w:val="00E865E2"/>
    <w:rsid w:val="00E918CA"/>
    <w:rsid w:val="00EC3B98"/>
    <w:rsid w:val="00EE5E8D"/>
    <w:rsid w:val="00EF2800"/>
    <w:rsid w:val="00F22CB1"/>
    <w:rsid w:val="00F24459"/>
    <w:rsid w:val="00F25BE1"/>
    <w:rsid w:val="00F33999"/>
    <w:rsid w:val="00F41B88"/>
    <w:rsid w:val="00F52DF3"/>
    <w:rsid w:val="00F5404A"/>
    <w:rsid w:val="00F6078B"/>
    <w:rsid w:val="00F6304F"/>
    <w:rsid w:val="00F668EC"/>
    <w:rsid w:val="00FB30EA"/>
    <w:rsid w:val="00FC0524"/>
    <w:rsid w:val="00FE0BE7"/>
    <w:rsid w:val="00FE1A1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E46A1A"/>
  <w15:docId w15:val="{D3EFDCA0-A809-44F1-BFE2-87455B750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3">
    <w:name w:val="heading 3"/>
    <w:basedOn w:val="Normale"/>
    <w:link w:val="Titolo3Carattere"/>
    <w:uiPriority w:val="9"/>
    <w:qFormat/>
    <w:rsid w:val="00A57692"/>
    <w:pPr>
      <w:spacing w:before="100" w:beforeAutospacing="1" w:after="100" w:afterAutospacing="1" w:line="240" w:lineRule="auto"/>
      <w:outlineLvl w:val="2"/>
    </w:pPr>
    <w:rPr>
      <w:rFonts w:ascii="Times" w:hAnsi="Times"/>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765AA0"/>
    <w:rPr>
      <w:sz w:val="18"/>
      <w:szCs w:val="18"/>
    </w:rPr>
  </w:style>
  <w:style w:type="paragraph" w:styleId="Testocommento">
    <w:name w:val="annotation text"/>
    <w:basedOn w:val="Normale"/>
    <w:link w:val="TestocommentoCarattere"/>
    <w:uiPriority w:val="99"/>
    <w:semiHidden/>
    <w:unhideWhenUsed/>
    <w:rsid w:val="00765AA0"/>
    <w:pPr>
      <w:spacing w:after="0" w:line="240" w:lineRule="auto"/>
    </w:pPr>
    <w:rPr>
      <w:rFonts w:ascii="Times New Roman" w:eastAsia="Times New Roman" w:hAnsi="Times New Roman" w:cs="Times New Roman"/>
      <w:sz w:val="24"/>
      <w:szCs w:val="24"/>
      <w:lang w:eastAsia="it-IT"/>
    </w:rPr>
  </w:style>
  <w:style w:type="character" w:customStyle="1" w:styleId="TestocommentoCarattere">
    <w:name w:val="Testo commento Carattere"/>
    <w:basedOn w:val="Carpredefinitoparagrafo"/>
    <w:link w:val="Testocommento"/>
    <w:uiPriority w:val="99"/>
    <w:semiHidden/>
    <w:rsid w:val="00765AA0"/>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765AA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65AA0"/>
    <w:rPr>
      <w:rFonts w:ascii="Segoe UI" w:hAnsi="Segoe UI" w:cs="Segoe UI"/>
      <w:sz w:val="18"/>
      <w:szCs w:val="18"/>
    </w:rPr>
  </w:style>
  <w:style w:type="paragraph" w:styleId="Bibliografia">
    <w:name w:val="Bibliography"/>
    <w:basedOn w:val="Normale"/>
    <w:next w:val="Normale"/>
    <w:uiPriority w:val="37"/>
    <w:unhideWhenUsed/>
    <w:rsid w:val="00027A47"/>
    <w:pPr>
      <w:spacing w:after="240" w:line="240" w:lineRule="auto"/>
    </w:pPr>
  </w:style>
  <w:style w:type="character" w:styleId="Collegamentoipertestuale">
    <w:name w:val="Hyperlink"/>
    <w:basedOn w:val="Carpredefinitoparagrafo"/>
    <w:uiPriority w:val="99"/>
    <w:unhideWhenUsed/>
    <w:rsid w:val="00EF2800"/>
    <w:rPr>
      <w:color w:val="0563C1" w:themeColor="hyperlink"/>
      <w:u w:val="single"/>
    </w:rPr>
  </w:style>
  <w:style w:type="character" w:customStyle="1" w:styleId="Menzione1">
    <w:name w:val="Menzione1"/>
    <w:basedOn w:val="Carpredefinitoparagrafo"/>
    <w:uiPriority w:val="99"/>
    <w:semiHidden/>
    <w:unhideWhenUsed/>
    <w:rsid w:val="00EF2800"/>
    <w:rPr>
      <w:color w:val="2B579A"/>
      <w:shd w:val="clear" w:color="auto" w:fill="E6E6E6"/>
    </w:rPr>
  </w:style>
  <w:style w:type="character" w:styleId="Numeroriga">
    <w:name w:val="line number"/>
    <w:basedOn w:val="Carpredefinitoparagrafo"/>
    <w:uiPriority w:val="99"/>
    <w:semiHidden/>
    <w:unhideWhenUsed/>
    <w:rsid w:val="00813DD6"/>
  </w:style>
  <w:style w:type="paragraph" w:styleId="Intestazione">
    <w:name w:val="header"/>
    <w:basedOn w:val="Normale"/>
    <w:link w:val="IntestazioneCarattere"/>
    <w:uiPriority w:val="99"/>
    <w:unhideWhenUsed/>
    <w:rsid w:val="00761C4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61C45"/>
  </w:style>
  <w:style w:type="paragraph" w:styleId="Pidipagina">
    <w:name w:val="footer"/>
    <w:basedOn w:val="Normale"/>
    <w:link w:val="PidipaginaCarattere"/>
    <w:uiPriority w:val="99"/>
    <w:unhideWhenUsed/>
    <w:rsid w:val="00761C4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61C45"/>
  </w:style>
  <w:style w:type="character" w:customStyle="1" w:styleId="Titolo3Carattere">
    <w:name w:val="Titolo 3 Carattere"/>
    <w:basedOn w:val="Carpredefinitoparagrafo"/>
    <w:link w:val="Titolo3"/>
    <w:uiPriority w:val="9"/>
    <w:rsid w:val="00A57692"/>
    <w:rPr>
      <w:rFonts w:ascii="Times" w:hAnsi="Times"/>
      <w:b/>
      <w:bCs/>
      <w:sz w:val="27"/>
      <w:szCs w:val="27"/>
      <w:lang w:eastAsia="it-IT"/>
    </w:rPr>
  </w:style>
  <w:style w:type="paragraph" w:customStyle="1" w:styleId="para">
    <w:name w:val="para"/>
    <w:basedOn w:val="Normale"/>
    <w:rsid w:val="00A57692"/>
    <w:pPr>
      <w:spacing w:before="100" w:beforeAutospacing="1" w:after="100" w:afterAutospacing="1" w:line="240" w:lineRule="auto"/>
    </w:pPr>
    <w:rPr>
      <w:rFonts w:ascii="Times" w:hAnsi="Times"/>
      <w:sz w:val="20"/>
      <w:szCs w:val="20"/>
      <w:lang w:eastAsia="it-IT"/>
    </w:rPr>
  </w:style>
  <w:style w:type="paragraph" w:styleId="Paragrafoelenco">
    <w:name w:val="List Paragraph"/>
    <w:basedOn w:val="Normale"/>
    <w:uiPriority w:val="34"/>
    <w:qFormat/>
    <w:rsid w:val="00A57692"/>
    <w:pPr>
      <w:ind w:left="720"/>
      <w:contextualSpacing/>
    </w:pPr>
  </w:style>
  <w:style w:type="table" w:styleId="Grigliatabella">
    <w:name w:val="Table Grid"/>
    <w:basedOn w:val="Tabellanormale"/>
    <w:uiPriority w:val="39"/>
    <w:rsid w:val="00D97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39"/>
    <w:rsid w:val="00E86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371059">
      <w:bodyDiv w:val="1"/>
      <w:marLeft w:val="0"/>
      <w:marRight w:val="0"/>
      <w:marTop w:val="0"/>
      <w:marBottom w:val="0"/>
      <w:divBdr>
        <w:top w:val="none" w:sz="0" w:space="0" w:color="auto"/>
        <w:left w:val="none" w:sz="0" w:space="0" w:color="auto"/>
        <w:bottom w:val="none" w:sz="0" w:space="0" w:color="auto"/>
        <w:right w:val="none" w:sz="0" w:space="0" w:color="auto"/>
      </w:divBdr>
    </w:div>
    <w:div w:id="1170411793">
      <w:bodyDiv w:val="1"/>
      <w:marLeft w:val="0"/>
      <w:marRight w:val="0"/>
      <w:marTop w:val="0"/>
      <w:marBottom w:val="0"/>
      <w:divBdr>
        <w:top w:val="none" w:sz="0" w:space="0" w:color="auto"/>
        <w:left w:val="none" w:sz="0" w:space="0" w:color="auto"/>
        <w:bottom w:val="none" w:sz="0" w:space="0" w:color="auto"/>
        <w:right w:val="none" w:sz="0" w:space="0" w:color="auto"/>
      </w:divBdr>
      <w:divsChild>
        <w:div w:id="1169367603">
          <w:marLeft w:val="0"/>
          <w:marRight w:val="0"/>
          <w:marTop w:val="0"/>
          <w:marBottom w:val="0"/>
          <w:divBdr>
            <w:top w:val="none" w:sz="0" w:space="0" w:color="auto"/>
            <w:left w:val="none" w:sz="0" w:space="0" w:color="auto"/>
            <w:bottom w:val="none" w:sz="0" w:space="0" w:color="auto"/>
            <w:right w:val="none" w:sz="0" w:space="0" w:color="auto"/>
          </w:divBdr>
        </w:div>
        <w:div w:id="16002430">
          <w:marLeft w:val="0"/>
          <w:marRight w:val="0"/>
          <w:marTop w:val="0"/>
          <w:marBottom w:val="0"/>
          <w:divBdr>
            <w:top w:val="none" w:sz="0" w:space="0" w:color="auto"/>
            <w:left w:val="none" w:sz="0" w:space="0" w:color="auto"/>
            <w:bottom w:val="none" w:sz="0" w:space="0" w:color="auto"/>
            <w:right w:val="none" w:sz="0" w:space="0" w:color="auto"/>
          </w:divBdr>
        </w:div>
      </w:divsChild>
    </w:div>
    <w:div w:id="1498498210">
      <w:bodyDiv w:val="1"/>
      <w:marLeft w:val="0"/>
      <w:marRight w:val="0"/>
      <w:marTop w:val="0"/>
      <w:marBottom w:val="0"/>
      <w:divBdr>
        <w:top w:val="none" w:sz="0" w:space="0" w:color="auto"/>
        <w:left w:val="none" w:sz="0" w:space="0" w:color="auto"/>
        <w:bottom w:val="none" w:sz="0" w:space="0" w:color="auto"/>
        <w:right w:val="none" w:sz="0" w:space="0" w:color="auto"/>
      </w:divBdr>
    </w:div>
    <w:div w:id="1833174763">
      <w:bodyDiv w:val="1"/>
      <w:marLeft w:val="0"/>
      <w:marRight w:val="0"/>
      <w:marTop w:val="0"/>
      <w:marBottom w:val="0"/>
      <w:divBdr>
        <w:top w:val="none" w:sz="0" w:space="0" w:color="auto"/>
        <w:left w:val="none" w:sz="0" w:space="0" w:color="auto"/>
        <w:bottom w:val="none" w:sz="0" w:space="0" w:color="auto"/>
        <w:right w:val="none" w:sz="0" w:space="0" w:color="auto"/>
      </w:divBdr>
    </w:div>
    <w:div w:id="192846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D1DDE-16F4-4D36-A4F9-FB3F896F3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8119</Words>
  <Characters>46284</Characters>
  <Application>Microsoft Office Word</Application>
  <DocSecurity>0</DocSecurity>
  <Lines>385</Lines>
  <Paragraphs>108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Springer-SBM</Company>
  <LinksUpToDate>false</LinksUpToDate>
  <CharactersWithSpaces>54295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Alessia</dc:creator>
  <cp:lastModifiedBy>Alessia V.</cp:lastModifiedBy>
  <cp:revision>6</cp:revision>
  <cp:lastPrinted>2018-10-02T10:28:00Z</cp:lastPrinted>
  <dcterms:created xsi:type="dcterms:W3CDTF">2018-12-10T18:25:00Z</dcterms:created>
  <dcterms:modified xsi:type="dcterms:W3CDTF">2018-12-21T10:46:00Z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id="XptyYNxa"/&gt;&lt;style id="http://www.zotero.org/styles/bmc-medicine" hasBibliography="1" bibliographyStyleHasBeenSet="1"/&gt;&lt;prefs&gt;&lt;pref name="fieldType" value="Field"/&gt;&lt;pref name="storeReferences" </vt:lpwstr>
  </property>
  <property fmtid="{D5CDD505-2E9C-101B-9397-08002B2CF9AE}" pid="3" name="ZOTERO_PREF_2">
    <vt:lpwstr>value="true"/&gt;&lt;pref name="automaticJournalAbbreviations" value="true"/&gt;&lt;pref name="noteType" value=""/&gt;&lt;/prefs&gt;&lt;/data&gt;</vt:lpwstr>
  </property>
</Properties>
</file>