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8" w:rsidRPr="00C85698" w:rsidRDefault="00D546E7" w:rsidP="00C85698">
      <w:pPr>
        <w:spacing w:line="480" w:lineRule="auto"/>
        <w:jc w:val="both"/>
        <w:rPr>
          <w:rFonts w:ascii="Times New Roman" w:hAnsi="Times New Roman" w:cs="Times New Roman"/>
          <w:b/>
          <w:sz w:val="36"/>
          <w:lang w:val="en-GB"/>
        </w:rPr>
      </w:pPr>
      <w:bookmarkStart w:id="0" w:name="_GoBack"/>
      <w:bookmarkEnd w:id="0"/>
      <w:r w:rsidRPr="00D546E7">
        <w:rPr>
          <w:rFonts w:ascii="Times New Roman" w:hAnsi="Times New Roman" w:cs="Times New Roman"/>
          <w:b/>
          <w:sz w:val="36"/>
          <w:lang w:val="en-GB"/>
        </w:rPr>
        <w:t>Additional file 3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F7708">
        <w:rPr>
          <w:rFonts w:ascii="Times New Roman" w:hAnsi="Times New Roman" w:cs="Times New Roman"/>
          <w:sz w:val="24"/>
          <w:lang w:val="en-GB"/>
        </w:rPr>
        <w:t>The authors would like to acknowledge the following</w:t>
      </w:r>
      <w:r w:rsidRPr="003F7708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3F7708">
        <w:rPr>
          <w:rFonts w:ascii="Times New Roman" w:hAnsi="Times New Roman" w:cs="Times New Roman"/>
          <w:sz w:val="24"/>
          <w:lang w:val="en-GB"/>
        </w:rPr>
        <w:t>people involved in the CASC</w:t>
      </w:r>
      <w:r>
        <w:rPr>
          <w:rFonts w:ascii="Times New Roman" w:hAnsi="Times New Roman" w:cs="Times New Roman"/>
          <w:sz w:val="24"/>
          <w:lang w:val="en-GB"/>
        </w:rPr>
        <w:t xml:space="preserve">ADE collaboration 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EuroCoord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F7708">
        <w:rPr>
          <w:rFonts w:ascii="Times New Roman" w:hAnsi="Times New Roman" w:cs="Times New Roman"/>
          <w:b/>
          <w:sz w:val="24"/>
          <w:lang w:val="en-GB"/>
        </w:rPr>
        <w:t>CASCADE Steering Committee: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Julia Del Amo (Chair), Laurence Meyer (Vice Chair), Heiner C. Bucher, Geneviève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Chêne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Osamah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Hamouda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Deenan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Pillay, Maria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Prins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Magda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Rosinska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Caroline Sabin,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Giota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Touloumi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>.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F7708">
        <w:rPr>
          <w:rFonts w:ascii="Times New Roman" w:hAnsi="Times New Roman" w:cs="Times New Roman"/>
          <w:b/>
          <w:sz w:val="24"/>
          <w:lang w:val="en-GB"/>
        </w:rPr>
        <w:t>CASCADE Co-ordinating Centre: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Kholoud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Porter (Project Leader), Ashley Olson, Andrea Cartier, Lorraine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Fradette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Sarah Walker, Abdel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Babiker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>.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F7708">
        <w:rPr>
          <w:rFonts w:ascii="Times New Roman" w:hAnsi="Times New Roman" w:cs="Times New Roman"/>
          <w:b/>
          <w:sz w:val="24"/>
          <w:lang w:val="en-GB"/>
        </w:rPr>
        <w:t>CASCADE Clinical Advisory Board: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Heiner C. Bucher, Andrea De Luca, Martin Fisher, Roberto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Muga</w:t>
      </w:r>
      <w:proofErr w:type="spellEnd"/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F7708">
        <w:rPr>
          <w:rFonts w:ascii="Times New Roman" w:hAnsi="Times New Roman" w:cs="Times New Roman"/>
          <w:b/>
          <w:sz w:val="24"/>
          <w:lang w:val="en-GB"/>
        </w:rPr>
        <w:t>CASCADE Collaborators: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Tony Kelleher, David Cooper, Pat Grey, Robert Finlayson, Mark Bloch (PHAEDRA cohort, Australia); Tony Kelleher, Tim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Ramacciotti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Linda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Gelgor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David Cooper, Don Smith (Sydney AIDS Prospective Study and Sydney Primary HIV Infection cohort); Robert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Zangerle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(Austrian HIV Cohort Study); John Gill (Canada, South Alberta clinic);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Irja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Lutsar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Estoniam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Tartu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Ülikool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); Geneviève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Chêne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Francois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Dabis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Rodolphe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Thiebaut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Francem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ANRS CO3 Aquitaine cohort); Dominique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Costagliola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Marguerite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Guiguet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(ANRS CO4 French Hospital Database); Philippe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Vanhems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(Lyon Primary Infection cohort, France); Marie-Laure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Chaix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Jade Ghosn (French ANRS CO6 PRIMO cohort); Laurence Meyer,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Faroudy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Boufassa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(ANRS CO2 SEROCO cohort, France);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Osamah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Hamouda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Karolin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Meixenberger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Norbert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Bannert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Barbara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Bartmeyer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(German HIV-1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seroconverter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cohort); Anastasia Antoniadou, Georgios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Chrysos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Georgios L.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Daikos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(Greece, AMACS);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Giota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Touloumi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Nikos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Pantazis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Olga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Katsarou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(Greek haemophilia cohort); Giovanni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Rezza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Maria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Dorrucci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(Italian Seroconversion Study); Antonella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d’Arminio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Monforte, Andrea De Luca (Italian Cohort Naïve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Antiretrovirals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); Maria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Prins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Ronald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Geskus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Jannie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van der Helm, Hanneke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Schuitemaker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(Netherlands, Amsterdam Cohort Studies among homosexual men and drug users); Mette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Sannes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Anne Ma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Dyrhol-Riise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>, Anne-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Marte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Bakken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Kran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(Norway, Oslo University Hospital cohorts); Magdalena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Rosinska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(Poland, National Institute of Hygiene); Roberto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Muga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Jordí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Tor (Spain, Badalona Intravenous Drug User hospital cohort), Patricia Garcia de Olalla, Joan Cayla (Spain, Barcelona Intravenous Drug User Cohort), Julia del Amo, Santiago Moreno, Susana Monge (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CoRIS-scv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>, Spain); Julia Del Amo, Jorge del Romero (Madrid cohort, Spain), Santiago Pérez-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Hoyos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(Valencia Intravenous Drug User cohort, Spain); Anders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Sönnerborg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(Swedish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InfCare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HIV Cohort); Heiner C. Bucher,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Huldrych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Günthard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Alexandra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Scherrer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(Swiss HIV Cohort Study);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Ruslan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Malyuta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(Ukraine Perinatal Prevention of AIDS Initiative); Gary Murphy (Public Health England);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Kholoud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Porter, Anne Johnson, Andrew Phillips, Abdel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Babiker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(UK Register of HIV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Seroconverters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),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Deenan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Pillay (University College London, UK); Charles Morrison (Family Health International); Robert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Salata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(Case Western Reserve University); Roy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Mugerwa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Makerere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University, Uganda);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Tsungai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Chipato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(University of Zimbabwe); Matt A. Price, Jill Gilmour, Anatoli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Kamali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(International AIDS Vaccine Initiative [IAVI] Early Infections Cohort); Etienne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Karita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Projet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San Francisco, Rwanda).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F7708">
        <w:rPr>
          <w:rFonts w:ascii="Times New Roman" w:hAnsi="Times New Roman" w:cs="Times New Roman"/>
          <w:b/>
          <w:sz w:val="24"/>
          <w:lang w:val="en-GB"/>
        </w:rPr>
        <w:t>EuroCoord</w:t>
      </w:r>
      <w:proofErr w:type="spellEnd"/>
      <w:r w:rsidRPr="003F7708">
        <w:rPr>
          <w:rFonts w:ascii="Times New Roman" w:hAnsi="Times New Roman" w:cs="Times New Roman"/>
          <w:b/>
          <w:sz w:val="24"/>
          <w:lang w:val="en-GB"/>
        </w:rPr>
        <w:t xml:space="preserve"> Executive Board: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Fiona Burns, University College London, UK; Geneviève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Chêne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Bordeaux, France; Dominique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Costagliola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(Scientific Coordinator),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Institut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National de la Santé et de 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Recherche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Médicale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France; Carlo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Giaquinto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Fondazione PENTA, Italy;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Jesper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Grarup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Region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Hovedstaden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Denmark; Ole Kirk, Region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Hovedstaden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Denmark; Laurence Meyer,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Institut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National de la Santé et de 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Recherche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lastRenderedPageBreak/>
        <w:t>Médicale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France; Heather Bailey, University College London, UK; Alain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Volny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Anne, European AIDS Treatment Group, France; Alex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Panteleev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St. Petersburg City AIDS Centre, Russian Federation; Andrew Phillips, University College London, UK,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Kholoud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Porter, University College London, UK; Claire Thorne, University College London, UK.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F7708">
        <w:rPr>
          <w:rFonts w:ascii="Times New Roman" w:hAnsi="Times New Roman" w:cs="Times New Roman"/>
          <w:b/>
          <w:sz w:val="24"/>
          <w:lang w:val="en-GB"/>
        </w:rPr>
        <w:t>EuroCoord</w:t>
      </w:r>
      <w:proofErr w:type="spellEnd"/>
      <w:r w:rsidRPr="003F7708">
        <w:rPr>
          <w:rFonts w:ascii="Times New Roman" w:hAnsi="Times New Roman" w:cs="Times New Roman"/>
          <w:b/>
          <w:sz w:val="24"/>
          <w:lang w:val="en-GB"/>
        </w:rPr>
        <w:t xml:space="preserve"> Council of Partners: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Jean-Pierre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Aboulker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Institut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National de la Santé et de 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Recherche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Médicale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France; Jan Albert,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Karolinska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Institute, Sweden; Silvia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Asandi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Romanian Angel Appeal Foundation, Romania; Geneviève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Chêne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Bordeaux, France; Dominique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Costagliola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(chair), INSERM, France; Antonella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d’Arminio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Monforte,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ICoNA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Foundation, Italy;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Stéphane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De Wit, St. Pierre University Hospital, Belgium; Peter Reiss,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Stichting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HIV Monitoring, Netherlands; Julia Del Amo,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Instituto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de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Salud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Carlos III, Spain; José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Gatell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Fundació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Privada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Clínic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per a la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Recerca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Bíomèdica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Spain; Carlo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Giaquinto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Fondazione PENTA, Italy;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Osamah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Hamouda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Robert Koch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Institut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Germany; Igor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Karpov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Minsk, Belarus; Bruno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Ledergerber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Zurich, Switzerland; Jens Lundgren, Region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Hovedstaden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Denmark;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Ruslan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Malyuta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Perinatal Prevention of AIDS Initiative, Ukraine; Claus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Møller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Cadpeople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A/S, Denmark;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Kholoud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Porter, University College London, United Kingdom; Maria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Prins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Academic Medical Centre, Netherlands; Aza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Rakhmanova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St. Petersburg City AIDS Centre, Russian Federation; Jürgen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Rockstroh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Bonn, Germany; Magda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Rosinska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National Institute of Public Health, National Institute of Hygiene, Poland;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Manjinder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Sandhu, Genome Research Limited; Claire Thorne, University College London, UK;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Giota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Touloumi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National and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Kapodistrian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University of Athens, Greece; Alain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Volny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Anne, European AIDS Treatment Group, France.</w:t>
      </w:r>
    </w:p>
    <w:p w:rsidR="00C85698" w:rsidRPr="003F7708" w:rsidRDefault="00C85698" w:rsidP="00C85698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F7708">
        <w:rPr>
          <w:rFonts w:ascii="Times New Roman" w:hAnsi="Times New Roman" w:cs="Times New Roman"/>
          <w:b/>
          <w:sz w:val="24"/>
          <w:lang w:val="en-GB"/>
        </w:rPr>
        <w:t>EuroCoord</w:t>
      </w:r>
      <w:proofErr w:type="spellEnd"/>
      <w:r w:rsidRPr="003F7708">
        <w:rPr>
          <w:rFonts w:ascii="Times New Roman" w:hAnsi="Times New Roman" w:cs="Times New Roman"/>
          <w:b/>
          <w:sz w:val="24"/>
          <w:lang w:val="en-GB"/>
        </w:rPr>
        <w:t xml:space="preserve"> External Advisory Board: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David Cooper, University of New South Wales, Australia; Nikos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Dedes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Positive Voice, Greece; Kevin Fenton, Public Health England, USA; David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Pizzuti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>, Gilead Sciences, USA; Marco Vitoria, World Health Organisation, Switzerland.</w:t>
      </w:r>
    </w:p>
    <w:p w:rsidR="007754A4" w:rsidRDefault="00C85698" w:rsidP="00C85698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 w:rsidRPr="003F7708">
        <w:rPr>
          <w:rFonts w:ascii="Times New Roman" w:hAnsi="Times New Roman" w:cs="Times New Roman"/>
          <w:b/>
          <w:sz w:val="24"/>
          <w:lang w:val="en-GB"/>
        </w:rPr>
        <w:t>EuroCoord</w:t>
      </w:r>
      <w:proofErr w:type="spellEnd"/>
      <w:r w:rsidRPr="003F7708">
        <w:rPr>
          <w:rFonts w:ascii="Times New Roman" w:hAnsi="Times New Roman" w:cs="Times New Roman"/>
          <w:b/>
          <w:sz w:val="24"/>
          <w:lang w:val="en-GB"/>
        </w:rPr>
        <w:t xml:space="preserve"> Secretariat: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Silvia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Faggion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Fondazione PENTA, Italy; Lorraine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Fradette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College London, UK; Richard Frost, University College London, UK; Andrea Cartier, University College London, UK;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Dorthe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Raben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Region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Hovedstaden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Denmark; Christine </w:t>
      </w:r>
      <w:proofErr w:type="spellStart"/>
      <w:r w:rsidRPr="003F7708">
        <w:rPr>
          <w:rFonts w:ascii="Times New Roman" w:hAnsi="Times New Roman" w:cs="Times New Roman"/>
          <w:sz w:val="24"/>
          <w:lang w:val="en-GB"/>
        </w:rPr>
        <w:t>Schwimmer</w:t>
      </w:r>
      <w:proofErr w:type="spellEnd"/>
      <w:r w:rsidRPr="003F7708">
        <w:rPr>
          <w:rFonts w:ascii="Times New Roman" w:hAnsi="Times New Roman" w:cs="Times New Roman"/>
          <w:sz w:val="24"/>
          <w:lang w:val="en-GB"/>
        </w:rPr>
        <w:t xml:space="preserve">, University of Bordeaux, France; Martin Scott, UCL European Research </w:t>
      </w:r>
      <w:r>
        <w:rPr>
          <w:rFonts w:ascii="Times New Roman" w:hAnsi="Times New Roman" w:cs="Times New Roman"/>
          <w:sz w:val="24"/>
          <w:lang w:val="en-GB"/>
        </w:rPr>
        <w:t>and</w:t>
      </w:r>
      <w:r w:rsidRPr="003F7708">
        <w:rPr>
          <w:rFonts w:ascii="Times New Roman" w:hAnsi="Times New Roman" w:cs="Times New Roman"/>
          <w:sz w:val="24"/>
          <w:lang w:val="en-GB"/>
        </w:rPr>
        <w:t xml:space="preserve"> Innovation Office, UK.</w:t>
      </w:r>
    </w:p>
    <w:p w:rsidR="00C85698" w:rsidRDefault="00C85698" w:rsidP="00C85698">
      <w:pPr>
        <w:rPr>
          <w:rFonts w:ascii="Times New Roman" w:hAnsi="Times New Roman" w:cs="Times New Roman"/>
          <w:sz w:val="24"/>
          <w:lang w:val="en-GB"/>
        </w:rPr>
      </w:pPr>
    </w:p>
    <w:p w:rsidR="00C85698" w:rsidRDefault="00C85698" w:rsidP="00C8569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Ethics approval has been granted by the following committees: </w:t>
      </w:r>
    </w:p>
    <w:p w:rsidR="00C85698" w:rsidRDefault="00C85698" w:rsidP="00C85698">
      <w:pPr>
        <w:jc w:val="both"/>
      </w:pPr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Austrian HIV Cohort Study: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Ethik-Kommission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Medizinischen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Universität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Wien,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Medizinische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Universität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Graz –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Medizinischen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Universität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Innsbruck,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Landes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Oberösterreich,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das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Bundesland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Salzburg; PHAEDRA cohort: St Vincent's Hospital, Human Research Ethics Committee; Southern Alberta Clinic Cohort: Conjoint Health Research Ethics Board of the Faculties of Medicine, Nursing and Kinesiology, University of Calgary; Aquitaine Cohort: Commission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Nationale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l'Informatique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et des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Libertés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; French PRIMO Cohort: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Comite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Consultatif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Protection des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Personnes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dans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la Recherché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Biomedicale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; German HIV-1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Seroconverter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Study: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Charité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University Medicine Berlin; AMACS: Bioethics &amp; Deontology Committee of Athens University Medical School and the National Organization of Medicines; Greek Haemophilia Cohort: Bioethics &amp; Deontology Committee of Athens University Medical School and the National Organization of Medicines;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ICoNA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cohort: San Paolo Hospital Ethic Committee; Amsterdam Cohort Studies in Homosexual Men: Academic </w:t>
      </w:r>
      <w:r w:rsidRPr="003F770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Medical Centre, University of Amsterdam; Oslo and Oslo University Hospital Cohorts: Regional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komite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medisinsk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forskningsetikk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Øst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- Norge (REK 1);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CoRIS-scv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Comité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Ético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Investigación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Clínica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La Rioja; Madrid Cohort: Ethics Committee of Universidad Miguel Hernandez de Elche; Swiss HIV Cohort Study: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Kantonale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spezialisierte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Unterkommission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Innere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Medizin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beider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Basel,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Kantonale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Bern,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Comité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départemental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d'éthique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médecine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médecine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communautaire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Commission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d'éthique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recherche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clinique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 Lausanne,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Comitato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etico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cantonale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Ethikkommission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Kantons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St.Gallen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; UK Register of HIV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Seroconverters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: South </w:t>
      </w:r>
      <w:proofErr w:type="spellStart"/>
      <w:r w:rsidRPr="003F7708">
        <w:rPr>
          <w:rFonts w:ascii="Times New Roman" w:hAnsi="Times New Roman" w:cs="Times New Roman"/>
          <w:sz w:val="24"/>
          <w:szCs w:val="24"/>
          <w:lang w:val="en-GB"/>
        </w:rPr>
        <w:t>Birmigham</w:t>
      </w:r>
      <w:proofErr w:type="spellEnd"/>
      <w:r w:rsidRPr="003F7708">
        <w:rPr>
          <w:rFonts w:ascii="Times New Roman" w:hAnsi="Times New Roman" w:cs="Times New Roman"/>
          <w:sz w:val="24"/>
          <w:szCs w:val="24"/>
          <w:lang w:val="en-GB"/>
        </w:rPr>
        <w:t xml:space="preserve"> REC; Early Infection Cohorts: Kenya Medical Research Institute, Kenyatta National Hospital.</w:t>
      </w:r>
    </w:p>
    <w:sectPr w:rsidR="00C8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C85698"/>
    <w:rsid w:val="007754A4"/>
    <w:rsid w:val="00C85698"/>
    <w:rsid w:val="00D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98"/>
    <w:pPr>
      <w:spacing w:after="160" w:line="259" w:lineRule="auto"/>
    </w:pPr>
    <w:rPr>
      <w:rFonts w:ascii="Calibri" w:eastAsia="Times New Roman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8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698"/>
    <w:rPr>
      <w:rFonts w:ascii="Calibri" w:eastAsia="Times New Roman" w:hAnsi="Calibri" w:cs="Calibri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98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98"/>
    <w:pPr>
      <w:spacing w:after="160" w:line="259" w:lineRule="auto"/>
    </w:pPr>
    <w:rPr>
      <w:rFonts w:ascii="Calibri" w:eastAsia="Times New Roman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8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698"/>
    <w:rPr>
      <w:rFonts w:ascii="Calibri" w:eastAsia="Times New Roman" w:hAnsi="Calibri" w:cs="Calibri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98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8A0D-99D3-4595-8E02-DB68038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6928</Characters>
  <Application>Microsoft Office Word</Application>
  <DocSecurity>0</DocSecurity>
  <Lines>100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Editor</dc:creator>
  <cp:lastModifiedBy>S3G_Apply_Fixed_Case</cp:lastModifiedBy>
  <cp:revision>2</cp:revision>
  <dcterms:created xsi:type="dcterms:W3CDTF">2018-12-10T17:18:00Z</dcterms:created>
  <dcterms:modified xsi:type="dcterms:W3CDTF">2018-12-17T19:00:00Z</dcterms:modified>
</cp:coreProperties>
</file>