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78F6" w:rsidRPr="00FF0B27" w:rsidRDefault="00DA44B0" w:rsidP="006978F6">
      <w:pPr>
        <w:autoSpaceDE w:val="0"/>
        <w:autoSpaceDN w:val="0"/>
        <w:adjustRightInd w:val="0"/>
        <w:jc w:val="both"/>
        <w:rPr>
          <w:rFonts w:ascii="Arial" w:hAnsi="Arial" w:cs="Arial"/>
          <w:szCs w:val="24"/>
        </w:rPr>
      </w:pPr>
      <w:r>
        <w:rPr>
          <w:rFonts w:ascii="Arial" w:eastAsia="新細明體" w:hAnsi="Arial" w:cs="Arial"/>
          <w:b/>
          <w:sz w:val="28"/>
          <w:szCs w:val="28"/>
        </w:rPr>
        <w:t>Additional file</w:t>
      </w:r>
      <w:r w:rsidR="005631BB">
        <w:rPr>
          <w:rFonts w:ascii="Arial" w:eastAsia="新細明體" w:hAnsi="Arial" w:cs="Arial"/>
          <w:b/>
          <w:sz w:val="28"/>
          <w:szCs w:val="28"/>
        </w:rPr>
        <w:t xml:space="preserve"> 1</w:t>
      </w:r>
      <w:r w:rsidR="00171962">
        <w:rPr>
          <w:rFonts w:ascii="Arial" w:eastAsia="新細明體" w:hAnsi="Arial" w:cs="Arial" w:hint="eastAsia"/>
          <w:b/>
          <w:sz w:val="28"/>
          <w:szCs w:val="28"/>
        </w:rPr>
        <w:t xml:space="preserve">: </w:t>
      </w:r>
      <w:r w:rsidR="006978F6" w:rsidRPr="00FF0B27">
        <w:rPr>
          <w:rFonts w:ascii="Arial" w:eastAsia="新細明體" w:hAnsi="Arial" w:cs="Arial"/>
          <w:b/>
          <w:szCs w:val="24"/>
        </w:rPr>
        <w:t>Supplementary Methods</w:t>
      </w:r>
      <w:r w:rsidR="006978F6" w:rsidRPr="00FF0B27">
        <w:rPr>
          <w:rFonts w:ascii="Arial" w:eastAsia="新細明體" w:hAnsi="Arial" w:cs="Arial" w:hint="eastAsia"/>
          <w:b/>
          <w:szCs w:val="24"/>
        </w:rPr>
        <w:t xml:space="preserve">. </w:t>
      </w:r>
      <w:r w:rsidR="006978F6" w:rsidRPr="00FF0B27">
        <w:rPr>
          <w:rFonts w:ascii="Arial" w:eastAsia="新細明體" w:hAnsi="Arial" w:cs="Arial"/>
          <w:b/>
          <w:szCs w:val="24"/>
        </w:rPr>
        <w:t>The experimental parameters of the mass spectrometer</w:t>
      </w:r>
      <w:r w:rsidR="006978F6" w:rsidRPr="00FF0B27">
        <w:rPr>
          <w:rFonts w:ascii="Arial" w:eastAsia="新細明體" w:hAnsi="Arial" w:cs="Arial" w:hint="eastAsia"/>
          <w:b/>
          <w:szCs w:val="24"/>
        </w:rPr>
        <w:t xml:space="preserve">. </w:t>
      </w:r>
      <w:r w:rsidR="006978F6" w:rsidRPr="00FF0B27">
        <w:rPr>
          <w:rFonts w:ascii="Arial" w:hAnsi="Arial" w:cs="Arial"/>
          <w:b/>
          <w:noProof/>
          <w:szCs w:val="24"/>
        </w:rPr>
        <w:drawing>
          <wp:anchor distT="0" distB="0" distL="114300" distR="114300" simplePos="0" relativeHeight="251666432" behindDoc="0" locked="0" layoutInCell="1" allowOverlap="1" wp14:anchorId="444A535E" wp14:editId="726D0AD9">
            <wp:simplePos x="0" y="0"/>
            <wp:positionH relativeFrom="column">
              <wp:posOffset>1344295</wp:posOffset>
            </wp:positionH>
            <wp:positionV relativeFrom="paragraph">
              <wp:posOffset>-17182465</wp:posOffset>
            </wp:positionV>
            <wp:extent cx="358140" cy="367030"/>
            <wp:effectExtent l="0" t="0" r="0" b="0"/>
            <wp:wrapNone/>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6" cstate="print">
                      <a:clrChange>
                        <a:clrFrom>
                          <a:srgbClr val="FFFFFF"/>
                        </a:clrFrom>
                        <a:clrTo>
                          <a:srgbClr val="FFFFFF">
                            <a:alpha val="0"/>
                          </a:srgbClr>
                        </a:clrTo>
                      </a:clrChange>
                    </a:blip>
                    <a:stretch>
                      <a:fillRect/>
                    </a:stretch>
                  </pic:blipFill>
                  <pic:spPr>
                    <a:xfrm>
                      <a:off x="0" y="0"/>
                      <a:ext cx="358140" cy="367030"/>
                    </a:xfrm>
                    <a:prstGeom prst="rect">
                      <a:avLst/>
                    </a:prstGeom>
                  </pic:spPr>
                </pic:pic>
              </a:graphicData>
            </a:graphic>
          </wp:anchor>
        </w:drawing>
      </w:r>
      <w:r w:rsidR="006978F6" w:rsidRPr="00FF0B27">
        <w:rPr>
          <w:rFonts w:ascii="Arial" w:hAnsi="Arial" w:cs="Arial"/>
          <w:b/>
          <w:noProof/>
          <w:szCs w:val="24"/>
        </w:rPr>
        <w:drawing>
          <wp:anchor distT="0" distB="0" distL="114300" distR="114300" simplePos="0" relativeHeight="251667456" behindDoc="0" locked="0" layoutInCell="1" allowOverlap="1" wp14:anchorId="5C460E88" wp14:editId="06A8603C">
            <wp:simplePos x="0" y="0"/>
            <wp:positionH relativeFrom="column">
              <wp:posOffset>7734300</wp:posOffset>
            </wp:positionH>
            <wp:positionV relativeFrom="paragraph">
              <wp:posOffset>-17182465</wp:posOffset>
            </wp:positionV>
            <wp:extent cx="304800" cy="311150"/>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7" cstate="print">
                      <a:clrChange>
                        <a:clrFrom>
                          <a:srgbClr val="FFFFFF"/>
                        </a:clrFrom>
                        <a:clrTo>
                          <a:srgbClr val="FFFFFF">
                            <a:alpha val="0"/>
                          </a:srgbClr>
                        </a:clrTo>
                      </a:clrChange>
                    </a:blip>
                    <a:stretch>
                      <a:fillRect/>
                    </a:stretch>
                  </pic:blipFill>
                  <pic:spPr>
                    <a:xfrm>
                      <a:off x="0" y="0"/>
                      <a:ext cx="304800" cy="311150"/>
                    </a:xfrm>
                    <a:prstGeom prst="rect">
                      <a:avLst/>
                    </a:prstGeom>
                  </pic:spPr>
                </pic:pic>
              </a:graphicData>
            </a:graphic>
          </wp:anchor>
        </w:drawing>
      </w:r>
      <w:r w:rsidR="006978F6" w:rsidRPr="00FF0B27">
        <w:rPr>
          <w:rFonts w:ascii="Arial" w:hAnsi="Arial" w:cs="Arial"/>
          <w:b/>
          <w:noProof/>
          <w:szCs w:val="24"/>
        </w:rPr>
        <w:drawing>
          <wp:anchor distT="0" distB="0" distL="114300" distR="114300" simplePos="0" relativeHeight="251668480" behindDoc="0" locked="0" layoutInCell="1" allowOverlap="1" wp14:anchorId="048095B3" wp14:editId="53FB9478">
            <wp:simplePos x="0" y="0"/>
            <wp:positionH relativeFrom="column">
              <wp:posOffset>2260600</wp:posOffset>
            </wp:positionH>
            <wp:positionV relativeFrom="paragraph">
              <wp:posOffset>-17182465</wp:posOffset>
            </wp:positionV>
            <wp:extent cx="290830" cy="297180"/>
            <wp:effectExtent l="0" t="0" r="0" b="0"/>
            <wp:wrapNone/>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Lst>
                    </a:blip>
                    <a:stretch>
                      <a:fillRect/>
                    </a:stretch>
                  </pic:blipFill>
                  <pic:spPr>
                    <a:xfrm>
                      <a:off x="0" y="0"/>
                      <a:ext cx="290830" cy="297180"/>
                    </a:xfrm>
                    <a:prstGeom prst="rect">
                      <a:avLst/>
                    </a:prstGeom>
                    <a:noFill/>
                    <a:ln>
                      <a:noFill/>
                    </a:ln>
                  </pic:spPr>
                </pic:pic>
              </a:graphicData>
            </a:graphic>
          </wp:anchor>
        </w:drawing>
      </w:r>
      <w:r w:rsidR="006978F6" w:rsidRPr="00FF0B27">
        <w:rPr>
          <w:rFonts w:ascii="Arial" w:hAnsi="Arial" w:cs="Arial"/>
          <w:b/>
          <w:noProof/>
          <w:szCs w:val="24"/>
        </w:rPr>
        <w:drawing>
          <wp:anchor distT="0" distB="0" distL="114300" distR="114300" simplePos="0" relativeHeight="251669504" behindDoc="0" locked="0" layoutInCell="1" allowOverlap="1" wp14:anchorId="757BB262" wp14:editId="25773DEF">
            <wp:simplePos x="0" y="0"/>
            <wp:positionH relativeFrom="column">
              <wp:posOffset>5982970</wp:posOffset>
            </wp:positionH>
            <wp:positionV relativeFrom="paragraph">
              <wp:posOffset>-17182465</wp:posOffset>
            </wp:positionV>
            <wp:extent cx="286385" cy="295275"/>
            <wp:effectExtent l="0" t="0" r="0" b="0"/>
            <wp:wrapNone/>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0" cstate="print">
                      <a:clrChange>
                        <a:clrFrom>
                          <a:srgbClr val="FFFFFF"/>
                        </a:clrFrom>
                        <a:clrTo>
                          <a:srgbClr val="FFFFFF">
                            <a:alpha val="0"/>
                          </a:srgbClr>
                        </a:clrTo>
                      </a:clrChange>
                    </a:blip>
                    <a:stretch>
                      <a:fillRect/>
                    </a:stretch>
                  </pic:blipFill>
                  <pic:spPr>
                    <a:xfrm>
                      <a:off x="0" y="0"/>
                      <a:ext cx="286385" cy="295275"/>
                    </a:xfrm>
                    <a:prstGeom prst="rect">
                      <a:avLst/>
                    </a:prstGeom>
                  </pic:spPr>
                </pic:pic>
              </a:graphicData>
            </a:graphic>
          </wp:anchor>
        </w:drawing>
      </w:r>
      <w:r w:rsidR="006978F6" w:rsidRPr="00FF0B27">
        <w:rPr>
          <w:rFonts w:ascii="Arial" w:eastAsia="新細明體" w:hAnsi="Arial" w:cs="Arial"/>
          <w:b/>
          <w:szCs w:val="24"/>
        </w:rPr>
        <w:t xml:space="preserve">Table </w:t>
      </w:r>
      <w:r w:rsidR="006978F6" w:rsidRPr="00FF0B27">
        <w:rPr>
          <w:rFonts w:ascii="Arial" w:eastAsia="新細明體" w:hAnsi="Arial" w:cs="Arial" w:hint="eastAsia"/>
          <w:b/>
          <w:szCs w:val="24"/>
        </w:rPr>
        <w:t>S</w:t>
      </w:r>
      <w:r w:rsidR="006978F6" w:rsidRPr="00FF0B27">
        <w:rPr>
          <w:rFonts w:ascii="Arial" w:eastAsia="新細明體" w:hAnsi="Arial" w:cs="Arial"/>
          <w:b/>
          <w:szCs w:val="24"/>
        </w:rPr>
        <w:t xml:space="preserve">1. </w:t>
      </w:r>
      <w:r w:rsidR="006978F6" w:rsidRPr="00FF0B27">
        <w:rPr>
          <w:rFonts w:ascii="Arial" w:hAnsi="Arial" w:cs="Arial"/>
          <w:b/>
          <w:color w:val="131413"/>
          <w:szCs w:val="24"/>
        </w:rPr>
        <w:t>Demographic</w:t>
      </w:r>
      <w:r w:rsidR="006978F6" w:rsidRPr="00FF0B27">
        <w:rPr>
          <w:rFonts w:ascii="Arial" w:hAnsi="Arial" w:cs="Arial" w:hint="eastAsia"/>
          <w:b/>
          <w:color w:val="131413"/>
          <w:szCs w:val="24"/>
        </w:rPr>
        <w:t xml:space="preserve"> data</w:t>
      </w:r>
      <w:r w:rsidR="006978F6" w:rsidRPr="00FF0B27">
        <w:rPr>
          <w:rFonts w:ascii="Arial" w:hAnsi="Arial" w:cs="Arial"/>
          <w:b/>
          <w:color w:val="131413"/>
          <w:szCs w:val="24"/>
        </w:rPr>
        <w:t xml:space="preserve"> of</w:t>
      </w:r>
      <w:r w:rsidR="006978F6" w:rsidRPr="00FF0B27">
        <w:rPr>
          <w:rFonts w:ascii="Arial" w:hAnsi="Arial" w:cs="Arial"/>
          <w:b/>
          <w:szCs w:val="24"/>
        </w:rPr>
        <w:t xml:space="preserve"> the</w:t>
      </w:r>
      <w:r w:rsidR="006978F6" w:rsidRPr="00FF0B27">
        <w:rPr>
          <w:rFonts w:ascii="Arial" w:hAnsi="Arial" w:cs="Arial"/>
          <w:b/>
          <w:color w:val="131413"/>
          <w:szCs w:val="24"/>
        </w:rPr>
        <w:t xml:space="preserve"> </w:t>
      </w:r>
      <w:r w:rsidR="006978F6" w:rsidRPr="00FF0B27">
        <w:rPr>
          <w:rFonts w:ascii="Arial" w:hAnsi="Arial" w:cs="Arial" w:hint="eastAsia"/>
          <w:b/>
          <w:color w:val="131413"/>
          <w:szCs w:val="24"/>
        </w:rPr>
        <w:t>autoimmune pancreatitis (AIP) and pancre</w:t>
      </w:r>
      <w:r w:rsidR="006978F6">
        <w:rPr>
          <w:rFonts w:ascii="Arial" w:hAnsi="Arial" w:cs="Arial" w:hint="eastAsia"/>
          <w:b/>
          <w:color w:val="131413"/>
          <w:szCs w:val="24"/>
        </w:rPr>
        <w:t>atic ductal adenocarcinoma (PDAC</w:t>
      </w:r>
      <w:r w:rsidR="006978F6" w:rsidRPr="00FF0B27">
        <w:rPr>
          <w:rFonts w:ascii="Arial" w:hAnsi="Arial" w:cs="Arial" w:hint="eastAsia"/>
          <w:b/>
          <w:color w:val="131413"/>
          <w:szCs w:val="24"/>
        </w:rPr>
        <w:t xml:space="preserve">) patients and </w:t>
      </w:r>
      <w:r w:rsidR="006978F6" w:rsidRPr="00FF0B27">
        <w:rPr>
          <w:rFonts w:ascii="Arial" w:eastAsia="新細明體" w:hAnsi="Arial" w:cs="Arial"/>
          <w:b/>
          <w:color w:val="131413"/>
          <w:szCs w:val="24"/>
        </w:rPr>
        <w:t>control</w:t>
      </w:r>
      <w:r w:rsidR="006978F6" w:rsidRPr="00FF0B27">
        <w:rPr>
          <w:rFonts w:ascii="Arial" w:hAnsi="Arial" w:cs="Arial"/>
          <w:b/>
          <w:color w:val="131413"/>
          <w:szCs w:val="24"/>
        </w:rPr>
        <w:t xml:space="preserve"> subjects</w:t>
      </w:r>
      <w:r w:rsidR="006978F6" w:rsidRPr="00FF0B27">
        <w:rPr>
          <w:rFonts w:ascii="Arial" w:hAnsi="Arial" w:cs="Arial"/>
          <w:b/>
          <w:szCs w:val="24"/>
        </w:rPr>
        <w:t>.</w:t>
      </w:r>
      <w:r w:rsidR="006978F6" w:rsidRPr="00FF0B27">
        <w:rPr>
          <w:rFonts w:ascii="Arial" w:hAnsi="Arial" w:cs="Arial" w:hint="eastAsia"/>
          <w:szCs w:val="24"/>
        </w:rPr>
        <w:t xml:space="preserve"> </w:t>
      </w:r>
      <w:r w:rsidR="006978F6" w:rsidRPr="00FF0B27">
        <w:rPr>
          <w:rFonts w:ascii="Arial" w:eastAsia="新細明體" w:hAnsi="Arial" w:cs="Arial"/>
          <w:b/>
          <w:szCs w:val="24"/>
        </w:rPr>
        <w:t xml:space="preserve">Table </w:t>
      </w:r>
      <w:r w:rsidR="006978F6" w:rsidRPr="00FF0B27">
        <w:rPr>
          <w:rFonts w:ascii="Arial" w:eastAsia="新細明體" w:hAnsi="Arial" w:cs="Arial" w:hint="eastAsia"/>
          <w:b/>
          <w:szCs w:val="24"/>
        </w:rPr>
        <w:t>S2</w:t>
      </w:r>
      <w:r w:rsidR="006978F6" w:rsidRPr="00FF0B27">
        <w:rPr>
          <w:rFonts w:ascii="Arial" w:eastAsia="新細明體" w:hAnsi="Arial" w:cs="Arial"/>
          <w:b/>
          <w:szCs w:val="24"/>
        </w:rPr>
        <w:t>.</w:t>
      </w:r>
      <w:r w:rsidR="006978F6" w:rsidRPr="00FF0B27">
        <w:rPr>
          <w:rFonts w:ascii="Arial" w:eastAsia="新細明體" w:hAnsi="Arial" w:cs="Arial" w:hint="eastAsia"/>
          <w:b/>
          <w:szCs w:val="24"/>
        </w:rPr>
        <w:t xml:space="preserve"> </w:t>
      </w:r>
      <w:r w:rsidR="006978F6" w:rsidRPr="00FF0B27">
        <w:rPr>
          <w:rFonts w:ascii="Arial" w:eastAsia="新細明體" w:hAnsi="Arial" w:cs="Arial"/>
          <w:b/>
          <w:szCs w:val="24"/>
        </w:rPr>
        <w:t xml:space="preserve">Theoretical masses of </w:t>
      </w:r>
      <w:r w:rsidR="006978F6" w:rsidRPr="00FF0B27">
        <w:rPr>
          <w:rFonts w:ascii="Arial" w:hAnsi="Arial" w:cs="Arial"/>
          <w:b/>
          <w:szCs w:val="24"/>
        </w:rPr>
        <w:t xml:space="preserve">the </w:t>
      </w:r>
      <w:r w:rsidR="006978F6" w:rsidRPr="00FF0B27">
        <w:rPr>
          <w:rFonts w:ascii="Arial" w:eastAsia="新細明體" w:hAnsi="Arial" w:cs="Arial"/>
          <w:b/>
          <w:szCs w:val="24"/>
        </w:rPr>
        <w:t xml:space="preserve">tryptic </w:t>
      </w:r>
      <w:proofErr w:type="spellStart"/>
      <w:r w:rsidR="006978F6" w:rsidRPr="00FF0B27">
        <w:rPr>
          <w:rFonts w:ascii="Arial" w:eastAsia="新細明體" w:hAnsi="Arial" w:cs="Arial"/>
          <w:b/>
          <w:szCs w:val="24"/>
        </w:rPr>
        <w:t>glycopeptides</w:t>
      </w:r>
      <w:proofErr w:type="spellEnd"/>
      <w:r w:rsidR="006978F6" w:rsidRPr="00FF0B27">
        <w:rPr>
          <w:rFonts w:ascii="Arial" w:eastAsia="新細明體" w:hAnsi="Arial" w:cs="Arial"/>
          <w:b/>
          <w:szCs w:val="24"/>
        </w:rPr>
        <w:t xml:space="preserve"> of </w:t>
      </w:r>
      <w:r w:rsidR="006978F6" w:rsidRPr="00FF0B27">
        <w:rPr>
          <w:rFonts w:ascii="Arial" w:hAnsi="Arial" w:cs="Arial"/>
          <w:b/>
          <w:szCs w:val="24"/>
        </w:rPr>
        <w:t xml:space="preserve">the </w:t>
      </w:r>
      <w:r w:rsidR="006978F6" w:rsidRPr="00FF0B27">
        <w:rPr>
          <w:rFonts w:ascii="Arial" w:eastAsia="新細明體" w:hAnsi="Arial" w:cs="Arial"/>
          <w:b/>
          <w:szCs w:val="24"/>
        </w:rPr>
        <w:t>human IgG subclasses 1, 2, and 4</w:t>
      </w:r>
      <w:r w:rsidR="006978F6" w:rsidRPr="00FF0B27">
        <w:rPr>
          <w:rFonts w:ascii="Arial" w:eastAsia="新細明體" w:hAnsi="Arial" w:cs="Arial" w:hint="eastAsia"/>
          <w:b/>
          <w:szCs w:val="24"/>
        </w:rPr>
        <w:t xml:space="preserve">. </w:t>
      </w:r>
      <w:r w:rsidR="006978F6" w:rsidRPr="00FF0B27">
        <w:rPr>
          <w:rFonts w:ascii="Arial" w:eastAsia="新細明體" w:hAnsi="Arial" w:cs="Arial"/>
          <w:b/>
          <w:szCs w:val="24"/>
        </w:rPr>
        <w:t>Table S3.</w:t>
      </w:r>
      <w:r w:rsidR="006978F6" w:rsidRPr="00FF0B27">
        <w:rPr>
          <w:rFonts w:ascii="Arial" w:hAnsi="Arial" w:cs="Arial"/>
          <w:szCs w:val="24"/>
        </w:rPr>
        <w:t xml:space="preserve"> </w:t>
      </w:r>
      <w:r w:rsidR="006978F6" w:rsidRPr="00FF0B27">
        <w:rPr>
          <w:rFonts w:ascii="Arial" w:eastAsia="新細明體" w:hAnsi="Arial" w:cs="Arial"/>
          <w:b/>
          <w:szCs w:val="24"/>
        </w:rPr>
        <w:t>The variable importance in projection (VIP) score f</w:t>
      </w:r>
      <w:r w:rsidR="006978F6">
        <w:rPr>
          <w:rFonts w:ascii="Arial" w:eastAsia="新細明體" w:hAnsi="Arial" w:cs="Arial" w:hint="eastAsia"/>
          <w:b/>
          <w:szCs w:val="24"/>
        </w:rPr>
        <w:t>rom</w:t>
      </w:r>
      <w:r w:rsidR="006978F6" w:rsidRPr="00FF0B27">
        <w:rPr>
          <w:rFonts w:ascii="Arial" w:eastAsia="新細明體" w:hAnsi="Arial" w:cs="Arial"/>
          <w:b/>
          <w:szCs w:val="24"/>
        </w:rPr>
        <w:t xml:space="preserve"> PLS-DA to distinguish AIP, PDAC, and control.</w:t>
      </w:r>
      <w:r w:rsidR="006978F6" w:rsidRPr="00FF0B27">
        <w:rPr>
          <w:rFonts w:ascii="Arial" w:eastAsia="新細明體" w:hAnsi="Arial" w:cs="Arial" w:hint="eastAsia"/>
          <w:b/>
          <w:szCs w:val="24"/>
        </w:rPr>
        <w:t xml:space="preserve"> </w:t>
      </w:r>
      <w:r w:rsidR="006978F6" w:rsidRPr="00FF0B27">
        <w:rPr>
          <w:rFonts w:ascii="Arial" w:eastAsia="新細明體" w:hAnsi="Arial" w:cs="Arial"/>
          <w:b/>
          <w:szCs w:val="24"/>
        </w:rPr>
        <w:t xml:space="preserve">Table </w:t>
      </w:r>
      <w:r w:rsidR="006978F6" w:rsidRPr="00FF0B27">
        <w:rPr>
          <w:rFonts w:ascii="Arial" w:eastAsia="新細明體" w:hAnsi="Arial" w:cs="Arial" w:hint="eastAsia"/>
          <w:b/>
          <w:szCs w:val="24"/>
        </w:rPr>
        <w:t>S4</w:t>
      </w:r>
      <w:r w:rsidR="006978F6" w:rsidRPr="00FF0B27">
        <w:rPr>
          <w:rFonts w:ascii="Arial" w:eastAsia="新細明體" w:hAnsi="Arial" w:cs="Arial"/>
          <w:b/>
          <w:szCs w:val="24"/>
        </w:rPr>
        <w:t xml:space="preserve">. </w:t>
      </w:r>
      <w:r w:rsidR="006978F6" w:rsidRPr="00FF0B27">
        <w:rPr>
          <w:rFonts w:ascii="Arial" w:hAnsi="Arial" w:cs="Arial"/>
          <w:b/>
          <w:color w:val="131413"/>
          <w:szCs w:val="24"/>
        </w:rPr>
        <w:t>Reproducibility of</w:t>
      </w:r>
      <w:r w:rsidR="006978F6" w:rsidRPr="00FF0B27">
        <w:rPr>
          <w:rFonts w:ascii="Arial" w:hAnsi="Arial" w:cs="Arial" w:hint="eastAsia"/>
          <w:b/>
          <w:color w:val="131413"/>
          <w:szCs w:val="24"/>
        </w:rPr>
        <w:t xml:space="preserve"> </w:t>
      </w:r>
      <w:r w:rsidR="006978F6" w:rsidRPr="00FF0B27">
        <w:rPr>
          <w:rFonts w:ascii="Arial" w:hAnsi="Arial" w:cs="Arial"/>
          <w:b/>
          <w:color w:val="131413"/>
          <w:szCs w:val="24"/>
        </w:rPr>
        <w:t>the analytical method</w:t>
      </w:r>
      <w:r w:rsidR="006978F6" w:rsidRPr="00FF0B27">
        <w:rPr>
          <w:rFonts w:ascii="Arial" w:hAnsi="Arial" w:cs="Arial" w:hint="eastAsia"/>
          <w:b/>
          <w:color w:val="131413"/>
          <w:szCs w:val="24"/>
        </w:rPr>
        <w:t xml:space="preserve"> for </w:t>
      </w:r>
      <w:proofErr w:type="spellStart"/>
      <w:r w:rsidR="006978F6" w:rsidRPr="00FF0B27">
        <w:rPr>
          <w:rFonts w:ascii="Arial" w:hAnsi="Arial" w:cs="Arial"/>
          <w:b/>
          <w:color w:val="131413"/>
          <w:szCs w:val="24"/>
        </w:rPr>
        <w:t>glycoform</w:t>
      </w:r>
      <w:proofErr w:type="spellEnd"/>
      <w:r w:rsidR="006978F6" w:rsidRPr="00FF0B27">
        <w:rPr>
          <w:rFonts w:ascii="Arial" w:hAnsi="Arial" w:cs="Arial"/>
          <w:b/>
          <w:color w:val="131413"/>
          <w:szCs w:val="24"/>
        </w:rPr>
        <w:t xml:space="preserve"> identification.</w:t>
      </w:r>
      <w:r w:rsidR="006978F6" w:rsidRPr="00FF0B27">
        <w:rPr>
          <w:rFonts w:ascii="Arial" w:hAnsi="Arial" w:cs="Arial" w:hint="eastAsia"/>
          <w:b/>
          <w:color w:val="131413"/>
          <w:szCs w:val="24"/>
        </w:rPr>
        <w:t xml:space="preserve"> </w:t>
      </w:r>
      <w:r w:rsidR="006978F6" w:rsidRPr="00FF0B27">
        <w:rPr>
          <w:rFonts w:ascii="Arial" w:hAnsi="Arial" w:cs="Arial"/>
          <w:b/>
          <w:color w:val="000000" w:themeColor="text1"/>
          <w:kern w:val="0"/>
          <w:szCs w:val="24"/>
        </w:rPr>
        <w:t>Figure S1. Glycosylation profiling of IgG and relative quantification of G0F, G1F, and G2FS of IgG1, gG2, and IgG4.</w:t>
      </w:r>
      <w:r w:rsidR="006978F6" w:rsidRPr="00FF0B27">
        <w:rPr>
          <w:rFonts w:ascii="Arial" w:hAnsi="Arial" w:cs="Arial" w:hint="eastAsia"/>
          <w:b/>
          <w:color w:val="000000" w:themeColor="text1"/>
          <w:kern w:val="0"/>
          <w:szCs w:val="24"/>
        </w:rPr>
        <w:t xml:space="preserve"> </w:t>
      </w:r>
      <w:r w:rsidR="006978F6" w:rsidRPr="00FF0B27">
        <w:rPr>
          <w:rFonts w:ascii="Arial" w:hAnsi="Arial" w:cs="Arial"/>
          <w:b/>
          <w:szCs w:val="24"/>
        </w:rPr>
        <w:t>Figure S</w:t>
      </w:r>
      <w:r w:rsidR="006978F6" w:rsidRPr="00FF0B27">
        <w:rPr>
          <w:rFonts w:ascii="Arial" w:hAnsi="Arial" w:cs="Arial" w:hint="eastAsia"/>
          <w:b/>
          <w:szCs w:val="24"/>
        </w:rPr>
        <w:t>2</w:t>
      </w:r>
      <w:r w:rsidR="006978F6" w:rsidRPr="00FF0B27">
        <w:rPr>
          <w:rFonts w:ascii="Arial" w:hAnsi="Arial" w:cs="Arial"/>
          <w:b/>
          <w:szCs w:val="24"/>
        </w:rPr>
        <w:t>. Glycosylation of IgG1, IgG2 and IgG4 in pooled sera from controls, AIP patients and PDAC patients.</w:t>
      </w:r>
      <w:r w:rsidR="006978F6" w:rsidRPr="00FF0B27">
        <w:rPr>
          <w:rFonts w:ascii="Arial" w:hAnsi="Arial" w:cs="Arial" w:hint="eastAsia"/>
          <w:b/>
          <w:szCs w:val="24"/>
        </w:rPr>
        <w:t xml:space="preserve"> </w:t>
      </w:r>
      <w:r w:rsidR="006978F6" w:rsidRPr="00FF0B27">
        <w:rPr>
          <w:rFonts w:ascii="Arial" w:hAnsi="Arial" w:cs="Arial"/>
          <w:b/>
          <w:szCs w:val="24"/>
        </w:rPr>
        <w:t>Figure S3</w:t>
      </w:r>
      <w:r w:rsidR="006978F6" w:rsidRPr="00FF0B27">
        <w:rPr>
          <w:rFonts w:ascii="Arial" w:hAnsi="Arial" w:cs="Arial" w:hint="eastAsia"/>
          <w:b/>
          <w:szCs w:val="24"/>
        </w:rPr>
        <w:t>-I.</w:t>
      </w:r>
      <w:r w:rsidR="006978F6" w:rsidRPr="00FF0B27">
        <w:rPr>
          <w:rFonts w:ascii="Arial" w:hAnsi="Arial" w:cs="Arial"/>
          <w:b/>
          <w:szCs w:val="24"/>
        </w:rPr>
        <w:t xml:space="preserve"> IgG1 Fc N-glycan (A) </w:t>
      </w:r>
      <w:proofErr w:type="spellStart"/>
      <w:r w:rsidR="006978F6" w:rsidRPr="00FF0B27">
        <w:rPr>
          <w:rFonts w:ascii="Arial" w:hAnsi="Arial" w:cs="Arial"/>
          <w:b/>
          <w:szCs w:val="24"/>
        </w:rPr>
        <w:t>fucosylation</w:t>
      </w:r>
      <w:proofErr w:type="spellEnd"/>
      <w:r w:rsidR="006978F6" w:rsidRPr="00FF0B27">
        <w:rPr>
          <w:rFonts w:ascii="Arial" w:hAnsi="Arial" w:cs="Arial"/>
          <w:b/>
          <w:szCs w:val="24"/>
        </w:rPr>
        <w:t xml:space="preserve">, (B) bisecting </w:t>
      </w:r>
      <w:proofErr w:type="spellStart"/>
      <w:r w:rsidR="006978F6" w:rsidRPr="00FF0B27">
        <w:rPr>
          <w:rFonts w:ascii="Arial" w:hAnsi="Arial" w:cs="Arial"/>
          <w:b/>
          <w:szCs w:val="24"/>
        </w:rPr>
        <w:t>GlcNAc</w:t>
      </w:r>
      <w:proofErr w:type="spellEnd"/>
      <w:r w:rsidR="006978F6" w:rsidRPr="00FF0B27">
        <w:rPr>
          <w:rFonts w:ascii="Arial" w:hAnsi="Arial" w:cs="Arial"/>
          <w:b/>
          <w:szCs w:val="24"/>
        </w:rPr>
        <w:t xml:space="preserve">, (C) </w:t>
      </w:r>
      <w:proofErr w:type="spellStart"/>
      <w:r w:rsidR="006978F6" w:rsidRPr="00FF0B27">
        <w:rPr>
          <w:rFonts w:ascii="Arial" w:hAnsi="Arial" w:cs="Arial"/>
          <w:b/>
          <w:szCs w:val="24"/>
        </w:rPr>
        <w:t>agalactosylation</w:t>
      </w:r>
      <w:proofErr w:type="spellEnd"/>
      <w:r w:rsidR="006978F6" w:rsidRPr="00FF0B27">
        <w:rPr>
          <w:rFonts w:ascii="Arial" w:hAnsi="Arial" w:cs="Arial"/>
          <w:b/>
          <w:szCs w:val="24"/>
        </w:rPr>
        <w:t xml:space="preserve">, (D) sialylation, and (E) </w:t>
      </w:r>
      <w:proofErr w:type="spellStart"/>
      <w:r w:rsidR="006978F6" w:rsidRPr="00FF0B27">
        <w:rPr>
          <w:rFonts w:ascii="Arial" w:hAnsi="Arial" w:cs="Arial"/>
          <w:b/>
          <w:szCs w:val="24"/>
        </w:rPr>
        <w:t>galactosylation</w:t>
      </w:r>
      <w:proofErr w:type="spellEnd"/>
      <w:r w:rsidR="006978F6" w:rsidRPr="00FF0B27">
        <w:rPr>
          <w:rFonts w:ascii="Arial" w:hAnsi="Arial" w:cs="Arial"/>
          <w:b/>
          <w:szCs w:val="24"/>
        </w:rPr>
        <w:t xml:space="preserve"> in controls (n=57) and patients with PDAC (n=115) or AIP (n=86).</w:t>
      </w:r>
      <w:r w:rsidR="006978F6" w:rsidRPr="00FF0B27">
        <w:rPr>
          <w:rFonts w:ascii="Arial" w:hAnsi="Arial" w:cs="Arial" w:hint="eastAsia"/>
          <w:b/>
          <w:szCs w:val="24"/>
        </w:rPr>
        <w:t xml:space="preserve"> </w:t>
      </w:r>
      <w:r w:rsidR="006978F6" w:rsidRPr="00FF0B27">
        <w:rPr>
          <w:rFonts w:ascii="Arial" w:hAnsi="Arial" w:cs="Arial"/>
          <w:b/>
          <w:szCs w:val="24"/>
        </w:rPr>
        <w:t>Figure S3</w:t>
      </w:r>
      <w:r w:rsidR="006978F6" w:rsidRPr="00FF0B27">
        <w:rPr>
          <w:rFonts w:ascii="Arial" w:hAnsi="Arial" w:cs="Arial" w:hint="eastAsia"/>
          <w:b/>
          <w:szCs w:val="24"/>
        </w:rPr>
        <w:t>-II.</w:t>
      </w:r>
      <w:r w:rsidR="006978F6" w:rsidRPr="00FF0B27">
        <w:rPr>
          <w:rFonts w:ascii="Arial" w:hAnsi="Arial" w:cs="Arial"/>
          <w:b/>
          <w:szCs w:val="24"/>
        </w:rPr>
        <w:t xml:space="preserve"> The </w:t>
      </w:r>
      <w:proofErr w:type="spellStart"/>
      <w:r w:rsidR="006978F6" w:rsidRPr="00FF0B27">
        <w:rPr>
          <w:rFonts w:ascii="Arial" w:hAnsi="Arial" w:cs="Arial"/>
          <w:b/>
          <w:szCs w:val="24"/>
        </w:rPr>
        <w:t>agalactosylation</w:t>
      </w:r>
      <w:proofErr w:type="spellEnd"/>
      <w:r w:rsidR="006978F6" w:rsidRPr="00FF0B27">
        <w:rPr>
          <w:rFonts w:ascii="Arial" w:hAnsi="Arial" w:cs="Arial"/>
          <w:b/>
          <w:szCs w:val="24"/>
        </w:rPr>
        <w:t xml:space="preserve"> ratio and sialylation ratio of the three IgG subclasses (IgG1, IgG2 and IgG4) within the three groups of individual sera (controls, PDAC patients and AIP patients).</w:t>
      </w:r>
      <w:r w:rsidR="006978F6">
        <w:rPr>
          <w:rFonts w:ascii="Arial" w:hAnsi="Arial" w:cs="Arial" w:hint="eastAsia"/>
          <w:b/>
          <w:szCs w:val="24"/>
        </w:rPr>
        <w:t xml:space="preserve"> </w:t>
      </w:r>
      <w:r w:rsidR="006978F6" w:rsidRPr="00FF0B27">
        <w:rPr>
          <w:rFonts w:ascii="Arial" w:hAnsi="Arial" w:cs="Arial"/>
          <w:b/>
          <w:szCs w:val="24"/>
        </w:rPr>
        <w:t xml:space="preserve">Figure S4-I. IgG1 Fc N-glycan (A) </w:t>
      </w:r>
      <w:proofErr w:type="spellStart"/>
      <w:r w:rsidR="006978F6" w:rsidRPr="00FF0B27">
        <w:rPr>
          <w:rFonts w:ascii="Arial" w:hAnsi="Arial" w:cs="Arial"/>
          <w:b/>
          <w:szCs w:val="24"/>
        </w:rPr>
        <w:t>fucosylation</w:t>
      </w:r>
      <w:proofErr w:type="spellEnd"/>
      <w:r w:rsidR="006978F6" w:rsidRPr="00FF0B27">
        <w:rPr>
          <w:rFonts w:ascii="Arial" w:hAnsi="Arial" w:cs="Arial"/>
          <w:b/>
          <w:szCs w:val="24"/>
        </w:rPr>
        <w:t xml:space="preserve">, (B) bisecting </w:t>
      </w:r>
      <w:proofErr w:type="spellStart"/>
      <w:r w:rsidR="006978F6" w:rsidRPr="00FF0B27">
        <w:rPr>
          <w:rFonts w:ascii="Arial" w:hAnsi="Arial" w:cs="Arial"/>
          <w:b/>
          <w:szCs w:val="24"/>
        </w:rPr>
        <w:t>GlcNAc</w:t>
      </w:r>
      <w:proofErr w:type="spellEnd"/>
      <w:r w:rsidR="006978F6" w:rsidRPr="00FF0B27">
        <w:rPr>
          <w:rFonts w:ascii="Arial" w:hAnsi="Arial" w:cs="Arial"/>
          <w:b/>
          <w:szCs w:val="24"/>
        </w:rPr>
        <w:t xml:space="preserve">, (C) </w:t>
      </w:r>
      <w:proofErr w:type="spellStart"/>
      <w:r w:rsidR="006978F6" w:rsidRPr="00FF0B27">
        <w:rPr>
          <w:rFonts w:ascii="Arial" w:hAnsi="Arial" w:cs="Arial"/>
          <w:b/>
          <w:szCs w:val="24"/>
        </w:rPr>
        <w:t>agalactosylation</w:t>
      </w:r>
      <w:proofErr w:type="spellEnd"/>
      <w:r w:rsidR="006978F6" w:rsidRPr="00FF0B27">
        <w:rPr>
          <w:rFonts w:ascii="Arial" w:hAnsi="Arial" w:cs="Arial"/>
          <w:b/>
          <w:szCs w:val="24"/>
        </w:rPr>
        <w:t xml:space="preserve">, (D) sialylation, and (E) </w:t>
      </w:r>
      <w:proofErr w:type="spellStart"/>
      <w:r w:rsidR="006978F6" w:rsidRPr="00FF0B27">
        <w:rPr>
          <w:rFonts w:ascii="Arial" w:hAnsi="Arial" w:cs="Arial"/>
          <w:b/>
          <w:szCs w:val="24"/>
        </w:rPr>
        <w:t>galactosylation</w:t>
      </w:r>
      <w:proofErr w:type="spellEnd"/>
      <w:r w:rsidR="006978F6" w:rsidRPr="00FF0B27">
        <w:rPr>
          <w:rFonts w:ascii="Arial" w:hAnsi="Arial" w:cs="Arial"/>
          <w:b/>
          <w:szCs w:val="24"/>
        </w:rPr>
        <w:t xml:space="preserve"> in diffuse type AIP patients (n=45) and focal type AIP patients (n=41).</w:t>
      </w:r>
      <w:r w:rsidR="006978F6">
        <w:rPr>
          <w:rFonts w:ascii="Arial" w:hAnsi="Arial" w:cs="Arial" w:hint="eastAsia"/>
          <w:b/>
          <w:szCs w:val="24"/>
        </w:rPr>
        <w:t xml:space="preserve"> </w:t>
      </w:r>
      <w:r w:rsidR="006978F6" w:rsidRPr="00451355">
        <w:rPr>
          <w:rFonts w:ascii="Arial" w:hAnsi="Arial" w:cs="Arial"/>
          <w:b/>
          <w:bCs/>
          <w:kern w:val="0"/>
          <w:szCs w:val="24"/>
        </w:rPr>
        <w:t xml:space="preserve">Figure S4-II. </w:t>
      </w:r>
      <w:r w:rsidR="006978F6" w:rsidRPr="00451355">
        <w:rPr>
          <w:rFonts w:ascii="Arial" w:hAnsi="Arial" w:cs="Arial"/>
          <w:b/>
          <w:kern w:val="0"/>
          <w:szCs w:val="24"/>
        </w:rPr>
        <w:t xml:space="preserve">The </w:t>
      </w:r>
      <w:proofErr w:type="spellStart"/>
      <w:r w:rsidR="006978F6" w:rsidRPr="00451355">
        <w:rPr>
          <w:rFonts w:ascii="Arial" w:hAnsi="Arial" w:cs="Arial"/>
          <w:b/>
          <w:kern w:val="0"/>
          <w:szCs w:val="24"/>
        </w:rPr>
        <w:t>agalactosylation</w:t>
      </w:r>
      <w:proofErr w:type="spellEnd"/>
      <w:r w:rsidR="006978F6" w:rsidRPr="00451355">
        <w:rPr>
          <w:rFonts w:ascii="Arial" w:hAnsi="Arial" w:cs="Arial"/>
          <w:b/>
          <w:kern w:val="0"/>
          <w:szCs w:val="24"/>
        </w:rPr>
        <w:t xml:space="preserve"> ratio and sialylation ratio of the three IgG subclasses (IgG1, IgG2 and IgG4) in the diffuse type AIP patients (n=45) and focal type AIP patients (n=41).</w:t>
      </w:r>
      <w:r w:rsidR="006978F6">
        <w:rPr>
          <w:rFonts w:ascii="Arial" w:hAnsi="Arial" w:cs="Arial" w:hint="eastAsia"/>
          <w:b/>
          <w:kern w:val="0"/>
          <w:szCs w:val="24"/>
        </w:rPr>
        <w:t xml:space="preserve"> </w:t>
      </w:r>
      <w:r w:rsidR="006978F6" w:rsidRPr="00B425FD">
        <w:rPr>
          <w:rFonts w:ascii="Arial" w:hAnsi="Arial" w:cs="Arial"/>
          <w:b/>
          <w:kern w:val="0"/>
          <w:szCs w:val="24"/>
        </w:rPr>
        <w:t>Figure S5. ROC curve for discrimination among the control, PDAC and AIP groups.</w:t>
      </w:r>
      <w:r w:rsidR="006978F6">
        <w:rPr>
          <w:rFonts w:ascii="Arial" w:hAnsi="Arial" w:cs="Arial" w:hint="eastAsia"/>
          <w:b/>
          <w:kern w:val="0"/>
          <w:szCs w:val="24"/>
        </w:rPr>
        <w:t xml:space="preserve"> </w:t>
      </w:r>
      <w:r w:rsidR="006978F6" w:rsidRPr="00B425FD">
        <w:rPr>
          <w:rFonts w:ascii="Arial" w:hAnsi="Arial" w:cs="Arial"/>
          <w:b/>
          <w:szCs w:val="24"/>
        </w:rPr>
        <w:t>Figure S</w:t>
      </w:r>
      <w:r w:rsidR="006978F6" w:rsidRPr="00B425FD">
        <w:rPr>
          <w:rFonts w:ascii="Arial" w:hAnsi="Arial" w:cs="Arial" w:hint="eastAsia"/>
          <w:b/>
          <w:szCs w:val="24"/>
        </w:rPr>
        <w:t>6</w:t>
      </w:r>
      <w:r w:rsidR="006978F6">
        <w:rPr>
          <w:rFonts w:ascii="Arial" w:hAnsi="Arial" w:cs="Arial"/>
          <w:b/>
          <w:szCs w:val="24"/>
        </w:rPr>
        <w:t>.</w:t>
      </w:r>
      <w:r w:rsidR="006978F6">
        <w:rPr>
          <w:rFonts w:ascii="Arial" w:hAnsi="Arial" w:cs="Arial" w:hint="eastAsia"/>
          <w:b/>
          <w:szCs w:val="24"/>
        </w:rPr>
        <w:t xml:space="preserve"> </w:t>
      </w:r>
      <w:r w:rsidR="006978F6" w:rsidRPr="00B425FD">
        <w:rPr>
          <w:rFonts w:ascii="Arial" w:hAnsi="Arial" w:cs="Arial"/>
          <w:b/>
          <w:szCs w:val="24"/>
        </w:rPr>
        <w:t>The sialylation ratios in AIP patients with different serum IgG4 concentrations.</w:t>
      </w:r>
    </w:p>
    <w:p w:rsidR="00413232" w:rsidRDefault="00413232">
      <w:pPr>
        <w:widowControl/>
        <w:rPr>
          <w:rFonts w:ascii="Arial" w:eastAsia="新細明體" w:hAnsi="Arial" w:cs="Arial"/>
          <w:b/>
          <w:sz w:val="28"/>
          <w:szCs w:val="28"/>
        </w:rPr>
      </w:pPr>
      <w:r>
        <w:rPr>
          <w:rFonts w:ascii="Arial" w:eastAsia="新細明體" w:hAnsi="Arial" w:cs="Arial"/>
          <w:b/>
          <w:sz w:val="28"/>
          <w:szCs w:val="28"/>
        </w:rPr>
        <w:br w:type="page"/>
      </w:r>
    </w:p>
    <w:p w:rsidR="00B91E3B" w:rsidRPr="00413232" w:rsidRDefault="00B91E3B" w:rsidP="00A91D44">
      <w:pPr>
        <w:autoSpaceDE w:val="0"/>
        <w:autoSpaceDN w:val="0"/>
        <w:adjustRightInd w:val="0"/>
        <w:spacing w:line="360" w:lineRule="auto"/>
        <w:rPr>
          <w:rFonts w:ascii="Arial" w:eastAsia="新細明體" w:hAnsi="Arial" w:cs="Arial"/>
          <w:b/>
          <w:sz w:val="28"/>
          <w:szCs w:val="28"/>
        </w:rPr>
      </w:pPr>
      <w:r w:rsidRPr="00413232">
        <w:rPr>
          <w:rFonts w:ascii="Arial" w:eastAsia="新細明體" w:hAnsi="Arial" w:cs="Arial"/>
          <w:b/>
          <w:sz w:val="28"/>
          <w:szCs w:val="28"/>
        </w:rPr>
        <w:t>Supplementary Methods</w:t>
      </w:r>
      <w:r w:rsidR="00D45869" w:rsidRPr="00413232">
        <w:rPr>
          <w:rFonts w:ascii="Arial" w:eastAsia="新細明體" w:hAnsi="Arial" w:cs="Arial"/>
          <w:b/>
          <w:sz w:val="28"/>
          <w:szCs w:val="28"/>
        </w:rPr>
        <w:t>:</w:t>
      </w:r>
      <w:r w:rsidR="00040050" w:rsidRPr="00413232">
        <w:rPr>
          <w:rFonts w:ascii="Arial" w:eastAsia="新細明體" w:hAnsi="Arial" w:cs="Arial" w:hint="eastAsia"/>
          <w:b/>
          <w:sz w:val="28"/>
          <w:szCs w:val="28"/>
        </w:rPr>
        <w:t xml:space="preserve"> </w:t>
      </w:r>
    </w:p>
    <w:p w:rsidR="00880E22" w:rsidRPr="00007CE0" w:rsidRDefault="00880E22" w:rsidP="00AA7769">
      <w:pPr>
        <w:widowControl/>
        <w:spacing w:line="360" w:lineRule="auto"/>
        <w:rPr>
          <w:rFonts w:ascii="Arial" w:eastAsia="新細明體" w:hAnsi="Arial" w:cs="Arial"/>
          <w:szCs w:val="24"/>
          <w:u w:val="single"/>
        </w:rPr>
      </w:pPr>
      <w:r w:rsidRPr="00007CE0">
        <w:rPr>
          <w:rFonts w:ascii="Arial" w:eastAsia="新細明體" w:hAnsi="Arial" w:cs="Arial"/>
          <w:szCs w:val="24"/>
          <w:u w:val="single"/>
        </w:rPr>
        <w:t xml:space="preserve">The </w:t>
      </w:r>
      <w:r w:rsidRPr="00007CE0">
        <w:rPr>
          <w:rFonts w:ascii="Arial" w:eastAsia="新細明體" w:hAnsi="Arial" w:cs="Arial" w:hint="eastAsia"/>
          <w:szCs w:val="24"/>
          <w:u w:val="single"/>
        </w:rPr>
        <w:t>e</w:t>
      </w:r>
      <w:r w:rsidRPr="00007CE0">
        <w:rPr>
          <w:rFonts w:ascii="Arial" w:eastAsia="新細明體" w:hAnsi="Arial" w:cs="Arial"/>
          <w:szCs w:val="24"/>
          <w:u w:val="single"/>
        </w:rPr>
        <w:t xml:space="preserve">xperimental parameters of the Linear Trap </w:t>
      </w:r>
      <w:proofErr w:type="spellStart"/>
      <w:r w:rsidRPr="00007CE0">
        <w:rPr>
          <w:rFonts w:ascii="Arial" w:eastAsia="新細明體" w:hAnsi="Arial" w:cs="Arial"/>
          <w:szCs w:val="24"/>
          <w:u w:val="single"/>
        </w:rPr>
        <w:t>Quadropole</w:t>
      </w:r>
      <w:proofErr w:type="spellEnd"/>
      <w:r w:rsidRPr="00007CE0">
        <w:rPr>
          <w:rFonts w:ascii="Arial" w:eastAsia="新細明體" w:hAnsi="Arial" w:cs="Arial"/>
          <w:szCs w:val="24"/>
          <w:u w:val="single"/>
        </w:rPr>
        <w:t xml:space="preserve"> -Orbitrap XL electron transfer dissociation (LTQ-Orbitrap XL ETD) mass spectrometer </w:t>
      </w:r>
    </w:p>
    <w:p w:rsidR="00880E22" w:rsidRDefault="00880E22" w:rsidP="00AA7769">
      <w:pPr>
        <w:widowControl/>
        <w:spacing w:line="360" w:lineRule="auto"/>
        <w:ind w:firstLineChars="250" w:firstLine="600"/>
        <w:rPr>
          <w:rFonts w:ascii="Arial" w:eastAsia="新細明體" w:hAnsi="Arial" w:cs="Arial"/>
          <w:szCs w:val="24"/>
        </w:rPr>
      </w:pPr>
      <w:r w:rsidRPr="00880E22">
        <w:rPr>
          <w:rFonts w:ascii="Arial" w:eastAsia="新細明體" w:hAnsi="Arial" w:cs="Arial"/>
          <w:szCs w:val="24"/>
        </w:rPr>
        <w:lastRenderedPageBreak/>
        <w:t xml:space="preserve">Five microliters of enriched IgG </w:t>
      </w:r>
      <w:proofErr w:type="spellStart"/>
      <w:r w:rsidRPr="00880E22">
        <w:rPr>
          <w:rFonts w:ascii="Arial" w:eastAsia="新細明體" w:hAnsi="Arial" w:cs="Arial"/>
          <w:szCs w:val="24"/>
        </w:rPr>
        <w:t>glycopeptides</w:t>
      </w:r>
      <w:proofErr w:type="spellEnd"/>
      <w:r w:rsidRPr="00880E22">
        <w:rPr>
          <w:rFonts w:ascii="Arial" w:eastAsia="新細明體" w:hAnsi="Arial" w:cs="Arial"/>
          <w:szCs w:val="24"/>
        </w:rPr>
        <w:t xml:space="preserve"> were injected at a flow rate of 10 </w:t>
      </w:r>
      <w:proofErr w:type="spellStart"/>
      <w:r w:rsidRPr="00880E22">
        <w:rPr>
          <w:rFonts w:ascii="Arial" w:eastAsia="新細明體" w:hAnsi="Arial" w:cs="Arial"/>
          <w:szCs w:val="24"/>
        </w:rPr>
        <w:t>μL</w:t>
      </w:r>
      <w:proofErr w:type="spellEnd"/>
      <w:r w:rsidRPr="00880E22">
        <w:rPr>
          <w:rFonts w:ascii="Arial" w:eastAsia="新細明體" w:hAnsi="Arial" w:cs="Arial"/>
          <w:szCs w:val="24"/>
        </w:rPr>
        <w:t xml:space="preserve">/min into a precolumn (150 </w:t>
      </w:r>
      <w:proofErr w:type="spellStart"/>
      <w:r w:rsidRPr="00880E22">
        <w:rPr>
          <w:rFonts w:ascii="Arial" w:eastAsia="新細明體" w:hAnsi="Arial" w:cs="Arial"/>
          <w:szCs w:val="24"/>
        </w:rPr>
        <w:t>μm</w:t>
      </w:r>
      <w:proofErr w:type="spellEnd"/>
      <w:r w:rsidRPr="00880E22">
        <w:rPr>
          <w:rFonts w:ascii="Arial" w:eastAsia="新細明體" w:hAnsi="Arial" w:cs="Arial"/>
          <w:szCs w:val="24"/>
        </w:rPr>
        <w:t xml:space="preserve"> I.D. × 30 mm, 5 </w:t>
      </w:r>
      <w:proofErr w:type="spellStart"/>
      <w:r w:rsidRPr="00880E22">
        <w:rPr>
          <w:rFonts w:ascii="Arial" w:eastAsia="新細明體" w:hAnsi="Arial" w:cs="Arial"/>
          <w:szCs w:val="24"/>
        </w:rPr>
        <w:t>μm</w:t>
      </w:r>
      <w:proofErr w:type="spellEnd"/>
      <w:r w:rsidRPr="00880E22">
        <w:rPr>
          <w:rFonts w:ascii="Arial" w:eastAsia="新細明體" w:hAnsi="Arial" w:cs="Arial"/>
          <w:szCs w:val="24"/>
        </w:rPr>
        <w:t xml:space="preserve">, 200 </w:t>
      </w:r>
      <w:r w:rsidRPr="00880E22">
        <w:rPr>
          <w:rFonts w:ascii="Cambria Math" w:eastAsia="新細明體" w:hAnsi="Cambria Math" w:cs="Cambria Math"/>
          <w:szCs w:val="24"/>
        </w:rPr>
        <w:t>Å</w:t>
      </w:r>
      <w:r w:rsidRPr="00880E22">
        <w:rPr>
          <w:rFonts w:ascii="Arial" w:eastAsia="新細明體" w:hAnsi="Arial" w:cs="Arial"/>
          <w:szCs w:val="24"/>
        </w:rPr>
        <w:t xml:space="preserve">). LC separation was performed on a self-packed C18 nanocolumn (75 </w:t>
      </w:r>
      <w:proofErr w:type="spellStart"/>
      <w:r w:rsidRPr="00880E22">
        <w:rPr>
          <w:rFonts w:ascii="Arial" w:eastAsia="新細明體" w:hAnsi="Arial" w:cs="Arial"/>
          <w:szCs w:val="24"/>
        </w:rPr>
        <w:t>μm</w:t>
      </w:r>
      <w:proofErr w:type="spellEnd"/>
      <w:r w:rsidRPr="00880E22">
        <w:rPr>
          <w:rFonts w:ascii="Arial" w:eastAsia="新細明體" w:hAnsi="Arial" w:cs="Arial"/>
          <w:szCs w:val="24"/>
        </w:rPr>
        <w:t xml:space="preserve"> I.D. × 200 mm, 3 </w:t>
      </w:r>
      <w:proofErr w:type="spellStart"/>
      <w:r w:rsidRPr="00880E22">
        <w:rPr>
          <w:rFonts w:ascii="Arial" w:eastAsia="新細明體" w:hAnsi="Arial" w:cs="Arial"/>
          <w:szCs w:val="24"/>
        </w:rPr>
        <w:t>μm</w:t>
      </w:r>
      <w:proofErr w:type="spellEnd"/>
      <w:r w:rsidRPr="00880E22">
        <w:rPr>
          <w:rFonts w:ascii="Arial" w:eastAsia="新細明體" w:hAnsi="Arial" w:cs="Arial"/>
          <w:szCs w:val="24"/>
        </w:rPr>
        <w:t xml:space="preserve">, 200 </w:t>
      </w:r>
      <w:r w:rsidRPr="00880E22">
        <w:rPr>
          <w:rFonts w:ascii="Cambria Math" w:eastAsia="新細明體" w:hAnsi="Cambria Math" w:cs="Cambria Math"/>
          <w:szCs w:val="24"/>
        </w:rPr>
        <w:t>Å</w:t>
      </w:r>
      <w:r w:rsidRPr="00880E22">
        <w:rPr>
          <w:rFonts w:ascii="Arial" w:eastAsia="新細明體" w:hAnsi="Arial" w:cs="Arial"/>
          <w:szCs w:val="24"/>
        </w:rPr>
        <w:t xml:space="preserve">), with 0.1% formic acid in water as mobile phase A and 0.1% formic acid in 80% acetonitrile as mobile phase B with a split flow rate of 300 </w:t>
      </w:r>
      <w:proofErr w:type="spellStart"/>
      <w:r w:rsidRPr="00880E22">
        <w:rPr>
          <w:rFonts w:ascii="Arial" w:eastAsia="新細明體" w:hAnsi="Arial" w:cs="Arial"/>
          <w:szCs w:val="24"/>
        </w:rPr>
        <w:t>nL</w:t>
      </w:r>
      <w:proofErr w:type="spellEnd"/>
      <w:r w:rsidRPr="00880E22">
        <w:rPr>
          <w:rFonts w:ascii="Arial" w:eastAsia="新細明體" w:hAnsi="Arial" w:cs="Arial"/>
          <w:szCs w:val="24"/>
        </w:rPr>
        <w:t>/min. The full-scan mass range was set from </w:t>
      </w:r>
      <w:r w:rsidRPr="00880E22">
        <w:rPr>
          <w:rFonts w:ascii="Arial" w:eastAsia="新細明體" w:hAnsi="Arial" w:cs="Arial"/>
          <w:i/>
          <w:iCs/>
          <w:szCs w:val="24"/>
        </w:rPr>
        <w:t>m</w:t>
      </w:r>
      <w:r w:rsidRPr="00880E22">
        <w:rPr>
          <w:rFonts w:ascii="Arial" w:eastAsia="新細明體" w:hAnsi="Arial" w:cs="Arial"/>
          <w:szCs w:val="24"/>
        </w:rPr>
        <w:t>/</w:t>
      </w:r>
      <w:r w:rsidRPr="00880E22">
        <w:rPr>
          <w:rFonts w:ascii="Arial" w:eastAsia="新細明體" w:hAnsi="Arial" w:cs="Arial"/>
          <w:i/>
          <w:iCs/>
          <w:szCs w:val="24"/>
        </w:rPr>
        <w:t>z</w:t>
      </w:r>
      <w:r w:rsidRPr="00880E22">
        <w:rPr>
          <w:rFonts w:ascii="Arial" w:eastAsia="新細明體" w:hAnsi="Arial" w:cs="Arial"/>
          <w:szCs w:val="24"/>
        </w:rPr>
        <w:t xml:space="preserve"> 320–2000 with a resolution of 30,000 with </w:t>
      </w:r>
      <w:r w:rsidRPr="00880E22">
        <w:rPr>
          <w:rFonts w:ascii="Arial" w:eastAsia="新細明體" w:hAnsi="Arial" w:cs="Arial"/>
          <w:i/>
          <w:iCs/>
          <w:szCs w:val="24"/>
        </w:rPr>
        <w:t>m</w:t>
      </w:r>
      <w:r w:rsidRPr="00880E22">
        <w:rPr>
          <w:rFonts w:ascii="Arial" w:eastAsia="新細明體" w:hAnsi="Arial" w:cs="Arial"/>
          <w:szCs w:val="24"/>
        </w:rPr>
        <w:t>/</w:t>
      </w:r>
      <w:r w:rsidRPr="00880E22">
        <w:rPr>
          <w:rFonts w:ascii="Arial" w:eastAsia="新細明體" w:hAnsi="Arial" w:cs="Arial"/>
          <w:i/>
          <w:iCs/>
          <w:szCs w:val="24"/>
        </w:rPr>
        <w:t>z</w:t>
      </w:r>
      <w:r w:rsidRPr="00880E22">
        <w:rPr>
          <w:rFonts w:ascii="Arial" w:eastAsia="新細明體" w:hAnsi="Arial" w:cs="Arial"/>
          <w:szCs w:val="24"/>
        </w:rPr>
        <w:t> at 400. The top three intense ions were sequentially isolated for collision-induced dissociation (CID) (resolution 7500). The capillary temperature was maintained at 200°C, and the electrospray voltage was set to 1.8 kV. The reproducibility of the experiments was determined from three independent experiments.</w:t>
      </w:r>
    </w:p>
    <w:p w:rsidR="00C01C9F" w:rsidRDefault="00C01C9F" w:rsidP="00C01C9F">
      <w:pPr>
        <w:widowControl/>
        <w:spacing w:line="360" w:lineRule="auto"/>
        <w:rPr>
          <w:rFonts w:ascii="Arial" w:eastAsia="新細明體" w:hAnsi="Arial" w:cs="Arial"/>
          <w:szCs w:val="24"/>
        </w:rPr>
      </w:pPr>
    </w:p>
    <w:p w:rsidR="00C01C9F" w:rsidRPr="00C01C9F" w:rsidRDefault="00C01C9F" w:rsidP="00C01C9F">
      <w:pPr>
        <w:widowControl/>
        <w:spacing w:line="360" w:lineRule="auto"/>
        <w:rPr>
          <w:rFonts w:ascii="Arial" w:eastAsia="新細明體" w:hAnsi="Arial" w:cs="Arial"/>
          <w:szCs w:val="24"/>
          <w:u w:val="single"/>
        </w:rPr>
      </w:pPr>
      <w:r w:rsidRPr="00C01C9F">
        <w:rPr>
          <w:rFonts w:ascii="Arial" w:eastAsia="新細明體" w:hAnsi="Arial" w:cs="Arial"/>
          <w:szCs w:val="24"/>
          <w:u w:val="single"/>
        </w:rPr>
        <w:t xml:space="preserve">The experimental parameters of </w:t>
      </w:r>
      <w:proofErr w:type="spellStart"/>
      <w:r w:rsidRPr="00C01C9F">
        <w:rPr>
          <w:rFonts w:ascii="Arial" w:eastAsia="標楷體" w:hAnsi="Arial" w:cs="Arial"/>
          <w:kern w:val="0"/>
          <w:szCs w:val="24"/>
          <w:u w:val="single"/>
        </w:rPr>
        <w:t>Velos</w:t>
      </w:r>
      <w:proofErr w:type="spellEnd"/>
      <w:r w:rsidRPr="00C01C9F">
        <w:rPr>
          <w:rFonts w:ascii="Arial" w:eastAsia="標楷體" w:hAnsi="Arial" w:cs="Arial"/>
          <w:kern w:val="0"/>
          <w:szCs w:val="24"/>
          <w:u w:val="single"/>
        </w:rPr>
        <w:t xml:space="preserve"> Pro mass spectrometer</w:t>
      </w:r>
    </w:p>
    <w:p w:rsidR="005E1AAD" w:rsidRPr="00A91D44" w:rsidRDefault="00C01C9F" w:rsidP="00A91D44">
      <w:pPr>
        <w:widowControl/>
        <w:spacing w:line="360" w:lineRule="auto"/>
        <w:rPr>
          <w:rFonts w:ascii="Arial" w:eastAsia="新細明體" w:hAnsi="Arial" w:cs="Arial"/>
          <w:szCs w:val="24"/>
        </w:rPr>
      </w:pPr>
      <w:r>
        <w:rPr>
          <w:rFonts w:ascii="Arial" w:eastAsia="新細明體" w:hAnsi="Arial" w:cs="Arial" w:hint="eastAsia"/>
          <w:szCs w:val="24"/>
        </w:rPr>
        <w:t xml:space="preserve">     </w:t>
      </w:r>
      <w:r w:rsidRPr="00C01C9F">
        <w:rPr>
          <w:rFonts w:ascii="Arial" w:eastAsia="新細明體" w:hAnsi="Arial" w:cs="Arial"/>
          <w:szCs w:val="24"/>
        </w:rPr>
        <w:t xml:space="preserve">A </w:t>
      </w:r>
      <w:proofErr w:type="spellStart"/>
      <w:r w:rsidRPr="00C01C9F">
        <w:rPr>
          <w:rFonts w:ascii="Arial" w:eastAsia="新細明體" w:hAnsi="Arial" w:cs="Arial"/>
          <w:szCs w:val="24"/>
        </w:rPr>
        <w:t>Velos</w:t>
      </w:r>
      <w:proofErr w:type="spellEnd"/>
      <w:r w:rsidRPr="00C01C9F">
        <w:rPr>
          <w:rFonts w:ascii="Arial" w:eastAsia="新細明體" w:hAnsi="Arial" w:cs="Arial"/>
          <w:szCs w:val="24"/>
        </w:rPr>
        <w:t xml:space="preserve"> Pro mass spectrometer (Thermo Fisher Scientific, San Jose, CA, USA) with a standard ESI ion source and Accela LC system (Thermo Fisher Scientific, San Jose, CA, USA) was applied for glycosylation profiling for all individual sera. 5 µL of enriched </w:t>
      </w:r>
      <w:r w:rsidRPr="00A91D44">
        <w:rPr>
          <w:rFonts w:ascii="Arial" w:eastAsia="新細明體" w:hAnsi="Arial" w:cs="Arial"/>
          <w:szCs w:val="24"/>
        </w:rPr>
        <w:t xml:space="preserve">IgG </w:t>
      </w:r>
      <w:proofErr w:type="spellStart"/>
      <w:r w:rsidRPr="00A91D44">
        <w:rPr>
          <w:rFonts w:ascii="Arial" w:eastAsia="新細明體" w:hAnsi="Arial" w:cs="Arial"/>
          <w:szCs w:val="24"/>
        </w:rPr>
        <w:t>glycopeptides</w:t>
      </w:r>
      <w:proofErr w:type="spellEnd"/>
      <w:r w:rsidRPr="00A91D44">
        <w:rPr>
          <w:rFonts w:ascii="Arial" w:eastAsia="新細明體" w:hAnsi="Arial" w:cs="Arial"/>
          <w:szCs w:val="24"/>
        </w:rPr>
        <w:t xml:space="preserve"> was injected at a flow rate of 100 </w:t>
      </w:r>
      <w:proofErr w:type="spellStart"/>
      <w:r w:rsidRPr="00A91D44">
        <w:rPr>
          <w:rFonts w:ascii="Arial" w:eastAsia="新細明體" w:hAnsi="Arial" w:cs="Arial"/>
          <w:szCs w:val="24"/>
        </w:rPr>
        <w:t>μL</w:t>
      </w:r>
      <w:proofErr w:type="spellEnd"/>
      <w:r w:rsidRPr="00A91D44">
        <w:rPr>
          <w:rFonts w:ascii="Arial" w:eastAsia="新細明體" w:hAnsi="Arial" w:cs="Arial"/>
          <w:szCs w:val="24"/>
        </w:rPr>
        <w:t xml:space="preserve">/min. Chromatographic separation was performed using a reversed phase </w:t>
      </w:r>
      <w:proofErr w:type="spellStart"/>
      <w:r w:rsidRPr="00A91D44">
        <w:rPr>
          <w:rFonts w:ascii="Arial" w:eastAsia="新細明體" w:hAnsi="Arial" w:cs="Arial"/>
          <w:szCs w:val="24"/>
        </w:rPr>
        <w:t>XBridge</w:t>
      </w:r>
      <w:proofErr w:type="spellEnd"/>
      <w:r w:rsidRPr="00A91D44">
        <w:rPr>
          <w:rFonts w:ascii="Arial" w:eastAsia="新細明體" w:hAnsi="Arial" w:cs="Arial"/>
          <w:szCs w:val="24"/>
        </w:rPr>
        <w:t xml:space="preserve"> C18 column (1.0 mm I.D. × 150 mm, 3.5 </w:t>
      </w:r>
      <w:proofErr w:type="spellStart"/>
      <w:r w:rsidRPr="00A91D44">
        <w:rPr>
          <w:rFonts w:ascii="Arial" w:eastAsia="新細明體" w:hAnsi="Arial" w:cs="Arial"/>
          <w:szCs w:val="24"/>
        </w:rPr>
        <w:t>μm</w:t>
      </w:r>
      <w:proofErr w:type="spellEnd"/>
      <w:r w:rsidRPr="00A91D44">
        <w:rPr>
          <w:rFonts w:ascii="Arial" w:eastAsia="新細明體" w:hAnsi="Arial" w:cs="Arial"/>
          <w:szCs w:val="24"/>
        </w:rPr>
        <w:t xml:space="preserve">, 130 </w:t>
      </w:r>
      <w:r w:rsidRPr="00A91D44">
        <w:rPr>
          <w:rFonts w:ascii="Cambria Math" w:eastAsia="新細明體" w:hAnsi="Cambria Math" w:cs="Cambria Math"/>
          <w:szCs w:val="24"/>
        </w:rPr>
        <w:t>Å</w:t>
      </w:r>
      <w:r w:rsidRPr="00A91D44">
        <w:rPr>
          <w:rFonts w:ascii="Arial" w:eastAsia="新細明體" w:hAnsi="Arial" w:cs="Arial"/>
          <w:szCs w:val="24"/>
        </w:rPr>
        <w:t>, Waters Corporation, Milford, MA, USA). Buffer A (0.1% FA in water) and buffer B (0.1% FA in 80% ACN) were used as mobile phases for gradient separation. The 15 min gradient was 98% A, 2% B at 0-2 min; 90% A, 10% B at 3-9 min; 80% A, 20% B at 10 min; 2% A, 98% B at 11-12 min; 98% A, 2% B at 13-15 min. The top three intense ions were sequentially isolated for high-energy collision-induced dissociation (CID).</w:t>
      </w:r>
    </w:p>
    <w:p w:rsidR="00A91D44" w:rsidRPr="00A91D44" w:rsidRDefault="00A91D44" w:rsidP="00A91D44">
      <w:pPr>
        <w:widowControl/>
        <w:spacing w:line="360" w:lineRule="auto"/>
        <w:rPr>
          <w:rFonts w:ascii="Arial" w:eastAsia="新細明體" w:hAnsi="Arial" w:cs="Arial"/>
          <w:szCs w:val="24"/>
        </w:rPr>
      </w:pPr>
    </w:p>
    <w:p w:rsidR="0059673F" w:rsidRPr="008D1247" w:rsidRDefault="0059673F" w:rsidP="008D1247">
      <w:pPr>
        <w:autoSpaceDE w:val="0"/>
        <w:autoSpaceDN w:val="0"/>
        <w:adjustRightInd w:val="0"/>
        <w:ind w:firstLineChars="250" w:firstLine="600"/>
        <w:jc w:val="both"/>
        <w:rPr>
          <w:rFonts w:ascii="Arial" w:eastAsia="新細明體" w:hAnsi="Arial" w:cs="Arial"/>
          <w:szCs w:val="24"/>
        </w:rPr>
      </w:pPr>
    </w:p>
    <w:p w:rsidR="0059673F" w:rsidRDefault="0059673F">
      <w:pPr>
        <w:widowControl/>
        <w:rPr>
          <w:rFonts w:ascii="Arial" w:eastAsia="新細明體" w:hAnsi="Arial" w:cs="Arial"/>
          <w:b/>
          <w:szCs w:val="24"/>
        </w:rPr>
      </w:pPr>
      <w:r>
        <w:rPr>
          <w:rFonts w:ascii="Arial" w:eastAsia="新細明體" w:hAnsi="Arial" w:cs="Arial"/>
          <w:b/>
          <w:szCs w:val="24"/>
        </w:rPr>
        <w:br w:type="page"/>
      </w:r>
    </w:p>
    <w:p w:rsidR="00D45869" w:rsidRPr="00D45869" w:rsidRDefault="00E8282A" w:rsidP="00E8282A">
      <w:pPr>
        <w:autoSpaceDE w:val="0"/>
        <w:autoSpaceDN w:val="0"/>
        <w:adjustRightInd w:val="0"/>
        <w:rPr>
          <w:rFonts w:ascii="Arial" w:eastAsia="新細明體" w:hAnsi="Arial" w:cs="Arial" w:hint="eastAsia"/>
          <w:b/>
          <w:sz w:val="32"/>
          <w:szCs w:val="32"/>
        </w:rPr>
      </w:pPr>
      <w:r w:rsidRPr="00D45869">
        <w:rPr>
          <w:rFonts w:ascii="Arial" w:hAnsi="Arial" w:cs="Arial"/>
          <w:b/>
          <w:noProof/>
          <w:sz w:val="32"/>
          <w:szCs w:val="32"/>
        </w:rPr>
        <w:drawing>
          <wp:anchor distT="0" distB="0" distL="114300" distR="114300" simplePos="0" relativeHeight="251650048" behindDoc="0" locked="0" layoutInCell="1" allowOverlap="1" wp14:anchorId="2305E0C4" wp14:editId="338C8902">
            <wp:simplePos x="0" y="0"/>
            <wp:positionH relativeFrom="column">
              <wp:posOffset>1344295</wp:posOffset>
            </wp:positionH>
            <wp:positionV relativeFrom="paragraph">
              <wp:posOffset>-17182465</wp:posOffset>
            </wp:positionV>
            <wp:extent cx="358140" cy="367030"/>
            <wp:effectExtent l="0" t="0" r="0" b="0"/>
            <wp:wrapNone/>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6" cstate="print">
                      <a:clrChange>
                        <a:clrFrom>
                          <a:srgbClr val="FFFFFF"/>
                        </a:clrFrom>
                        <a:clrTo>
                          <a:srgbClr val="FFFFFF">
                            <a:alpha val="0"/>
                          </a:srgbClr>
                        </a:clrTo>
                      </a:clrChange>
                    </a:blip>
                    <a:stretch>
                      <a:fillRect/>
                    </a:stretch>
                  </pic:blipFill>
                  <pic:spPr>
                    <a:xfrm>
                      <a:off x="0" y="0"/>
                      <a:ext cx="358140" cy="367030"/>
                    </a:xfrm>
                    <a:prstGeom prst="rect">
                      <a:avLst/>
                    </a:prstGeom>
                  </pic:spPr>
                </pic:pic>
              </a:graphicData>
            </a:graphic>
          </wp:anchor>
        </w:drawing>
      </w:r>
      <w:r w:rsidRPr="00D45869">
        <w:rPr>
          <w:rFonts w:ascii="Arial" w:hAnsi="Arial" w:cs="Arial"/>
          <w:b/>
          <w:noProof/>
          <w:sz w:val="32"/>
          <w:szCs w:val="32"/>
        </w:rPr>
        <w:drawing>
          <wp:anchor distT="0" distB="0" distL="114300" distR="114300" simplePos="0" relativeHeight="251652096" behindDoc="0" locked="0" layoutInCell="1" allowOverlap="1" wp14:anchorId="3170E858" wp14:editId="538E50E8">
            <wp:simplePos x="0" y="0"/>
            <wp:positionH relativeFrom="column">
              <wp:posOffset>7734300</wp:posOffset>
            </wp:positionH>
            <wp:positionV relativeFrom="paragraph">
              <wp:posOffset>-17182465</wp:posOffset>
            </wp:positionV>
            <wp:extent cx="304800" cy="311150"/>
            <wp:effectExtent l="0" t="0" r="0" b="0"/>
            <wp:wrapNone/>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7" cstate="print">
                      <a:clrChange>
                        <a:clrFrom>
                          <a:srgbClr val="FFFFFF"/>
                        </a:clrFrom>
                        <a:clrTo>
                          <a:srgbClr val="FFFFFF">
                            <a:alpha val="0"/>
                          </a:srgbClr>
                        </a:clrTo>
                      </a:clrChange>
                    </a:blip>
                    <a:stretch>
                      <a:fillRect/>
                    </a:stretch>
                  </pic:blipFill>
                  <pic:spPr>
                    <a:xfrm>
                      <a:off x="0" y="0"/>
                      <a:ext cx="304800" cy="311150"/>
                    </a:xfrm>
                    <a:prstGeom prst="rect">
                      <a:avLst/>
                    </a:prstGeom>
                  </pic:spPr>
                </pic:pic>
              </a:graphicData>
            </a:graphic>
          </wp:anchor>
        </w:drawing>
      </w:r>
      <w:r w:rsidRPr="00D45869">
        <w:rPr>
          <w:rFonts w:ascii="Arial" w:hAnsi="Arial" w:cs="Arial"/>
          <w:b/>
          <w:noProof/>
          <w:sz w:val="32"/>
          <w:szCs w:val="32"/>
        </w:rPr>
        <w:drawing>
          <wp:anchor distT="0" distB="0" distL="114300" distR="114300" simplePos="0" relativeHeight="251654144" behindDoc="0" locked="0" layoutInCell="1" allowOverlap="1" wp14:anchorId="15C2C56D" wp14:editId="6C1CA4B6">
            <wp:simplePos x="0" y="0"/>
            <wp:positionH relativeFrom="column">
              <wp:posOffset>2260600</wp:posOffset>
            </wp:positionH>
            <wp:positionV relativeFrom="paragraph">
              <wp:posOffset>-17182465</wp:posOffset>
            </wp:positionV>
            <wp:extent cx="290830" cy="297180"/>
            <wp:effectExtent l="0" t="0" r="0" b="0"/>
            <wp:wrapNone/>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Lst>
                    </a:blip>
                    <a:stretch>
                      <a:fillRect/>
                    </a:stretch>
                  </pic:blipFill>
                  <pic:spPr>
                    <a:xfrm>
                      <a:off x="0" y="0"/>
                      <a:ext cx="290830" cy="297180"/>
                    </a:xfrm>
                    <a:prstGeom prst="rect">
                      <a:avLst/>
                    </a:prstGeom>
                    <a:noFill/>
                    <a:ln>
                      <a:noFill/>
                    </a:ln>
                  </pic:spPr>
                </pic:pic>
              </a:graphicData>
            </a:graphic>
          </wp:anchor>
        </w:drawing>
      </w:r>
      <w:r w:rsidRPr="00D45869">
        <w:rPr>
          <w:rFonts w:ascii="Arial" w:hAnsi="Arial" w:cs="Arial"/>
          <w:b/>
          <w:noProof/>
          <w:sz w:val="32"/>
          <w:szCs w:val="32"/>
        </w:rPr>
        <w:drawing>
          <wp:anchor distT="0" distB="0" distL="114300" distR="114300" simplePos="0" relativeHeight="251656192" behindDoc="0" locked="0" layoutInCell="1" allowOverlap="1" wp14:anchorId="21E7CA36" wp14:editId="54454944">
            <wp:simplePos x="0" y="0"/>
            <wp:positionH relativeFrom="column">
              <wp:posOffset>5982970</wp:posOffset>
            </wp:positionH>
            <wp:positionV relativeFrom="paragraph">
              <wp:posOffset>-17182465</wp:posOffset>
            </wp:positionV>
            <wp:extent cx="286385" cy="295275"/>
            <wp:effectExtent l="0" t="0" r="0" b="0"/>
            <wp:wrapNone/>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0" cstate="print">
                      <a:clrChange>
                        <a:clrFrom>
                          <a:srgbClr val="FFFFFF"/>
                        </a:clrFrom>
                        <a:clrTo>
                          <a:srgbClr val="FFFFFF">
                            <a:alpha val="0"/>
                          </a:srgbClr>
                        </a:clrTo>
                      </a:clrChange>
                    </a:blip>
                    <a:stretch>
                      <a:fillRect/>
                    </a:stretch>
                  </pic:blipFill>
                  <pic:spPr>
                    <a:xfrm>
                      <a:off x="0" y="0"/>
                      <a:ext cx="286385" cy="295275"/>
                    </a:xfrm>
                    <a:prstGeom prst="rect">
                      <a:avLst/>
                    </a:prstGeom>
                  </pic:spPr>
                </pic:pic>
              </a:graphicData>
            </a:graphic>
          </wp:anchor>
        </w:drawing>
      </w:r>
      <w:r w:rsidR="00D45869" w:rsidRPr="00D45869">
        <w:rPr>
          <w:rFonts w:ascii="Arial" w:eastAsia="新細明體" w:hAnsi="Arial" w:cs="Arial"/>
          <w:b/>
          <w:sz w:val="32"/>
          <w:szCs w:val="32"/>
        </w:rPr>
        <w:t>Supplementary Tables</w:t>
      </w:r>
      <w:r w:rsidR="00D45869">
        <w:rPr>
          <w:rFonts w:ascii="Arial" w:eastAsia="新細明體" w:hAnsi="Arial" w:cs="Arial"/>
          <w:b/>
          <w:sz w:val="32"/>
          <w:szCs w:val="32"/>
        </w:rPr>
        <w:t>:</w:t>
      </w:r>
    </w:p>
    <w:p w:rsidR="00E8282A" w:rsidRPr="00D45869" w:rsidRDefault="00E8282A" w:rsidP="00E8282A">
      <w:pPr>
        <w:autoSpaceDE w:val="0"/>
        <w:autoSpaceDN w:val="0"/>
        <w:adjustRightInd w:val="0"/>
        <w:rPr>
          <w:rFonts w:ascii="Arial" w:hAnsi="Arial" w:cs="Arial"/>
          <w:b/>
          <w:sz w:val="20"/>
          <w:szCs w:val="20"/>
        </w:rPr>
      </w:pPr>
      <w:r w:rsidRPr="00D45869">
        <w:rPr>
          <w:rFonts w:ascii="Arial" w:eastAsia="新細明體" w:hAnsi="Arial" w:cs="Arial"/>
          <w:b/>
          <w:sz w:val="20"/>
          <w:szCs w:val="20"/>
        </w:rPr>
        <w:t xml:space="preserve">Table </w:t>
      </w:r>
      <w:r w:rsidRPr="00D45869">
        <w:rPr>
          <w:rFonts w:ascii="Arial" w:eastAsia="新細明體" w:hAnsi="Arial" w:cs="Arial" w:hint="eastAsia"/>
          <w:b/>
          <w:sz w:val="20"/>
          <w:szCs w:val="20"/>
        </w:rPr>
        <w:t>S</w:t>
      </w:r>
      <w:r w:rsidRPr="00D45869">
        <w:rPr>
          <w:rFonts w:ascii="Arial" w:eastAsia="新細明體" w:hAnsi="Arial" w:cs="Arial"/>
          <w:b/>
          <w:sz w:val="20"/>
          <w:szCs w:val="20"/>
        </w:rPr>
        <w:t xml:space="preserve">1. </w:t>
      </w:r>
      <w:r w:rsidRPr="00D45869">
        <w:rPr>
          <w:rFonts w:ascii="Arial" w:hAnsi="Arial" w:cs="Arial"/>
          <w:b/>
          <w:color w:val="131413"/>
          <w:sz w:val="20"/>
          <w:szCs w:val="20"/>
        </w:rPr>
        <w:t>Demographic</w:t>
      </w:r>
      <w:r w:rsidRPr="00D45869">
        <w:rPr>
          <w:rFonts w:ascii="Arial" w:hAnsi="Arial" w:cs="Arial" w:hint="eastAsia"/>
          <w:b/>
          <w:color w:val="131413"/>
          <w:sz w:val="20"/>
          <w:szCs w:val="20"/>
        </w:rPr>
        <w:t xml:space="preserve"> data</w:t>
      </w:r>
      <w:r w:rsidRPr="00D45869">
        <w:rPr>
          <w:rFonts w:ascii="Arial" w:hAnsi="Arial" w:cs="Arial"/>
          <w:b/>
          <w:color w:val="131413"/>
          <w:sz w:val="20"/>
          <w:szCs w:val="20"/>
        </w:rPr>
        <w:t xml:space="preserve"> of</w:t>
      </w:r>
      <w:r w:rsidRPr="00D45869">
        <w:rPr>
          <w:rFonts w:ascii="Arial" w:hAnsi="Arial" w:cs="Arial"/>
          <w:b/>
          <w:sz w:val="20"/>
          <w:szCs w:val="20"/>
        </w:rPr>
        <w:t xml:space="preserve"> the</w:t>
      </w:r>
      <w:r w:rsidRPr="00D45869">
        <w:rPr>
          <w:rFonts w:ascii="Arial" w:hAnsi="Arial" w:cs="Arial"/>
          <w:b/>
          <w:color w:val="131413"/>
          <w:sz w:val="20"/>
          <w:szCs w:val="20"/>
        </w:rPr>
        <w:t xml:space="preserve"> </w:t>
      </w:r>
      <w:r w:rsidRPr="00D45869">
        <w:rPr>
          <w:rFonts w:ascii="Arial" w:hAnsi="Arial" w:cs="Arial" w:hint="eastAsia"/>
          <w:b/>
          <w:color w:val="131413"/>
          <w:sz w:val="20"/>
          <w:szCs w:val="20"/>
        </w:rPr>
        <w:t>autoimmune pancreatitis (AIP) and pancre</w:t>
      </w:r>
      <w:r w:rsidR="006279CF" w:rsidRPr="00D45869">
        <w:rPr>
          <w:rFonts w:ascii="Arial" w:hAnsi="Arial" w:cs="Arial" w:hint="eastAsia"/>
          <w:b/>
          <w:color w:val="131413"/>
          <w:sz w:val="20"/>
          <w:szCs w:val="20"/>
        </w:rPr>
        <w:t>atic ductal adenocarcinoma (PDAC</w:t>
      </w:r>
      <w:r w:rsidRPr="00D45869">
        <w:rPr>
          <w:rFonts w:ascii="Arial" w:hAnsi="Arial" w:cs="Arial" w:hint="eastAsia"/>
          <w:b/>
          <w:color w:val="131413"/>
          <w:sz w:val="20"/>
          <w:szCs w:val="20"/>
        </w:rPr>
        <w:t xml:space="preserve">) patients and </w:t>
      </w:r>
      <w:r w:rsidRPr="00D45869">
        <w:rPr>
          <w:rFonts w:ascii="Arial" w:eastAsia="新細明體" w:hAnsi="Arial" w:cs="Arial"/>
          <w:b/>
          <w:color w:val="131413"/>
          <w:sz w:val="20"/>
          <w:szCs w:val="20"/>
        </w:rPr>
        <w:t>control</w:t>
      </w:r>
      <w:r w:rsidRPr="00D45869">
        <w:rPr>
          <w:rFonts w:ascii="Arial" w:hAnsi="Arial" w:cs="Arial"/>
          <w:b/>
          <w:color w:val="131413"/>
          <w:sz w:val="20"/>
          <w:szCs w:val="20"/>
        </w:rPr>
        <w:t xml:space="preserve"> subjects</w:t>
      </w:r>
      <w:r w:rsidRPr="00D45869">
        <w:rPr>
          <w:rFonts w:ascii="Arial" w:hAnsi="Arial" w:cs="Arial"/>
          <w:b/>
          <w:sz w:val="20"/>
          <w:szCs w:val="20"/>
        </w:rPr>
        <w:t>.</w:t>
      </w:r>
    </w:p>
    <w:p w:rsidR="00E8282A" w:rsidRPr="006079A9" w:rsidRDefault="00E8282A" w:rsidP="00E8282A">
      <w:pPr>
        <w:autoSpaceDE w:val="0"/>
        <w:autoSpaceDN w:val="0"/>
        <w:adjustRightInd w:val="0"/>
        <w:rPr>
          <w:rFonts w:ascii="Arial" w:hAnsi="Arial" w:cs="Arial"/>
          <w:b/>
          <w:color w:val="131413"/>
          <w:szCs w:val="24"/>
          <w:highlight w:val="yellow"/>
        </w:rPr>
      </w:pPr>
    </w:p>
    <w:p w:rsidR="00E8282A" w:rsidRDefault="00E8282A" w:rsidP="00E8282A">
      <w:pPr>
        <w:rPr>
          <w:rFonts w:ascii="Arial" w:eastAsia="新細明體" w:hAnsi="Arial" w:cs="Arial"/>
          <w:color w:val="131413"/>
          <w:szCs w:val="24"/>
          <w:highlight w:val="yellow"/>
        </w:rPr>
      </w:pPr>
    </w:p>
    <w:tbl>
      <w:tblPr>
        <w:tblStyle w:val="a7"/>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1276"/>
        <w:gridCol w:w="1276"/>
        <w:gridCol w:w="1275"/>
        <w:gridCol w:w="1276"/>
        <w:gridCol w:w="1276"/>
        <w:gridCol w:w="1276"/>
        <w:gridCol w:w="1275"/>
        <w:gridCol w:w="1418"/>
      </w:tblGrid>
      <w:tr w:rsidR="002C5EF4" w:rsidTr="007B7BF4">
        <w:tc>
          <w:tcPr>
            <w:tcW w:w="2518" w:type="dxa"/>
            <w:tcBorders>
              <w:top w:val="single" w:sz="4" w:space="0" w:color="auto"/>
              <w:bottom w:val="single" w:sz="4" w:space="0" w:color="auto"/>
            </w:tcBorders>
          </w:tcPr>
          <w:p w:rsidR="002C5EF4" w:rsidRPr="007B7BF4" w:rsidRDefault="002C5EF4" w:rsidP="002C5EF4">
            <w:pPr>
              <w:rPr>
                <w:rFonts w:ascii="Arial" w:hAnsi="Arial" w:cs="Arial"/>
                <w:b/>
                <w:sz w:val="22"/>
                <w:szCs w:val="22"/>
              </w:rPr>
            </w:pPr>
            <w:r w:rsidRPr="006079A9">
              <w:rPr>
                <w:rFonts w:ascii="Arial" w:hAnsi="Arial" w:cs="Arial"/>
                <w:sz w:val="22"/>
                <w:szCs w:val="22"/>
              </w:rPr>
              <w:br w:type="page"/>
            </w:r>
            <w:r w:rsidRPr="007B7BF4">
              <w:rPr>
                <w:rFonts w:ascii="Arial" w:hAnsi="Arial" w:cs="Arial" w:hint="eastAsia"/>
                <w:b/>
                <w:sz w:val="22"/>
                <w:szCs w:val="22"/>
              </w:rPr>
              <w:t>Validation group</w:t>
            </w:r>
          </w:p>
        </w:tc>
        <w:tc>
          <w:tcPr>
            <w:tcW w:w="1276" w:type="dxa"/>
            <w:tcBorders>
              <w:top w:val="single" w:sz="4" w:space="0" w:color="auto"/>
              <w:bottom w:val="single" w:sz="4" w:space="0" w:color="auto"/>
            </w:tcBorders>
          </w:tcPr>
          <w:p w:rsidR="002C5EF4" w:rsidRPr="006079A9" w:rsidRDefault="002C5EF4" w:rsidP="002C5EF4">
            <w:pPr>
              <w:jc w:val="center"/>
              <w:rPr>
                <w:rFonts w:ascii="Arial" w:hAnsi="Arial" w:cs="Arial"/>
                <w:sz w:val="22"/>
                <w:szCs w:val="22"/>
              </w:rPr>
            </w:pPr>
            <w:r w:rsidRPr="006079A9">
              <w:rPr>
                <w:rFonts w:ascii="Arial" w:hAnsi="Arial" w:cs="Arial"/>
                <w:sz w:val="22"/>
                <w:szCs w:val="22"/>
              </w:rPr>
              <w:t>AIP</w:t>
            </w:r>
          </w:p>
          <w:p w:rsidR="002C5EF4" w:rsidRPr="006079A9" w:rsidRDefault="007B7BF4" w:rsidP="002C5EF4">
            <w:pPr>
              <w:jc w:val="center"/>
              <w:rPr>
                <w:rFonts w:ascii="Arial" w:hAnsi="Arial" w:cs="Arial"/>
                <w:sz w:val="22"/>
                <w:szCs w:val="22"/>
              </w:rPr>
            </w:pPr>
            <w:r>
              <w:rPr>
                <w:rFonts w:ascii="Arial" w:hAnsi="Arial" w:cs="Arial"/>
                <w:sz w:val="22"/>
                <w:szCs w:val="22"/>
              </w:rPr>
              <w:t>(n=</w:t>
            </w:r>
            <w:r>
              <w:rPr>
                <w:rFonts w:ascii="Arial" w:hAnsi="Arial" w:cs="Arial" w:hint="eastAsia"/>
                <w:sz w:val="22"/>
                <w:szCs w:val="22"/>
              </w:rPr>
              <w:t>28</w:t>
            </w:r>
            <w:r w:rsidR="002C5EF4" w:rsidRPr="006079A9">
              <w:rPr>
                <w:rFonts w:ascii="Arial" w:hAnsi="Arial" w:cs="Arial"/>
                <w:sz w:val="22"/>
                <w:szCs w:val="22"/>
              </w:rPr>
              <w:t>)</w:t>
            </w:r>
          </w:p>
        </w:tc>
        <w:tc>
          <w:tcPr>
            <w:tcW w:w="1276" w:type="dxa"/>
            <w:tcBorders>
              <w:top w:val="single" w:sz="4" w:space="0" w:color="auto"/>
              <w:bottom w:val="single" w:sz="4" w:space="0" w:color="auto"/>
            </w:tcBorders>
          </w:tcPr>
          <w:p w:rsidR="002C5EF4" w:rsidRPr="006079A9" w:rsidRDefault="002C5EF4" w:rsidP="002C5EF4">
            <w:pPr>
              <w:jc w:val="center"/>
              <w:rPr>
                <w:rFonts w:ascii="Arial" w:hAnsi="Arial" w:cs="Arial"/>
                <w:sz w:val="22"/>
                <w:szCs w:val="22"/>
              </w:rPr>
            </w:pPr>
            <w:r w:rsidRPr="006079A9">
              <w:rPr>
                <w:rFonts w:ascii="Arial" w:hAnsi="Arial" w:cs="Arial"/>
                <w:sz w:val="22"/>
                <w:szCs w:val="22"/>
              </w:rPr>
              <w:t>PDAC</w:t>
            </w:r>
          </w:p>
          <w:p w:rsidR="002C5EF4" w:rsidRPr="006079A9" w:rsidRDefault="007B7BF4" w:rsidP="002C5EF4">
            <w:pPr>
              <w:jc w:val="center"/>
              <w:rPr>
                <w:rFonts w:ascii="Arial" w:hAnsi="Arial" w:cs="Arial"/>
                <w:sz w:val="22"/>
                <w:szCs w:val="22"/>
              </w:rPr>
            </w:pPr>
            <w:r>
              <w:rPr>
                <w:rFonts w:ascii="Arial" w:hAnsi="Arial" w:cs="Arial"/>
                <w:sz w:val="22"/>
                <w:szCs w:val="22"/>
              </w:rPr>
              <w:t>(n=</w:t>
            </w:r>
            <w:r>
              <w:rPr>
                <w:rFonts w:ascii="Arial" w:hAnsi="Arial" w:cs="Arial" w:hint="eastAsia"/>
                <w:sz w:val="22"/>
                <w:szCs w:val="22"/>
              </w:rPr>
              <w:t>37</w:t>
            </w:r>
            <w:r w:rsidR="002C5EF4" w:rsidRPr="006079A9">
              <w:rPr>
                <w:rFonts w:ascii="Arial" w:hAnsi="Arial" w:cs="Arial"/>
                <w:sz w:val="22"/>
                <w:szCs w:val="22"/>
              </w:rPr>
              <w:t>)</w:t>
            </w:r>
          </w:p>
        </w:tc>
        <w:tc>
          <w:tcPr>
            <w:tcW w:w="1275" w:type="dxa"/>
            <w:tcBorders>
              <w:top w:val="single" w:sz="4" w:space="0" w:color="auto"/>
              <w:bottom w:val="single" w:sz="4" w:space="0" w:color="auto"/>
            </w:tcBorders>
          </w:tcPr>
          <w:p w:rsidR="002C5EF4" w:rsidRPr="006079A9" w:rsidRDefault="002C5EF4" w:rsidP="002C5EF4">
            <w:pPr>
              <w:jc w:val="center"/>
              <w:rPr>
                <w:rFonts w:ascii="Arial" w:hAnsi="Arial" w:cs="Arial"/>
                <w:sz w:val="22"/>
                <w:szCs w:val="22"/>
              </w:rPr>
            </w:pPr>
            <w:r w:rsidRPr="006079A9">
              <w:rPr>
                <w:rFonts w:ascii="Arial" w:hAnsi="Arial" w:cs="Arial"/>
                <w:sz w:val="22"/>
                <w:szCs w:val="22"/>
              </w:rPr>
              <w:t>Stage I</w:t>
            </w:r>
          </w:p>
          <w:p w:rsidR="002C5EF4" w:rsidRPr="006079A9" w:rsidRDefault="007B7BF4" w:rsidP="002C5EF4">
            <w:pPr>
              <w:jc w:val="center"/>
              <w:rPr>
                <w:rFonts w:ascii="Arial" w:hAnsi="Arial" w:cs="Arial"/>
                <w:sz w:val="22"/>
                <w:szCs w:val="22"/>
              </w:rPr>
            </w:pPr>
            <w:r>
              <w:rPr>
                <w:rFonts w:ascii="Arial" w:hAnsi="Arial" w:cs="Arial"/>
                <w:sz w:val="22"/>
                <w:szCs w:val="22"/>
              </w:rPr>
              <w:t>(n=</w:t>
            </w:r>
            <w:r>
              <w:rPr>
                <w:rFonts w:ascii="Arial" w:hAnsi="Arial" w:cs="Arial" w:hint="eastAsia"/>
                <w:sz w:val="22"/>
                <w:szCs w:val="22"/>
              </w:rPr>
              <w:t>4</w:t>
            </w:r>
            <w:r w:rsidR="002C5EF4" w:rsidRPr="006079A9">
              <w:rPr>
                <w:rFonts w:ascii="Arial" w:hAnsi="Arial" w:cs="Arial"/>
                <w:sz w:val="22"/>
                <w:szCs w:val="22"/>
              </w:rPr>
              <w:t>)</w:t>
            </w:r>
          </w:p>
        </w:tc>
        <w:tc>
          <w:tcPr>
            <w:tcW w:w="1276" w:type="dxa"/>
            <w:tcBorders>
              <w:top w:val="single" w:sz="4" w:space="0" w:color="auto"/>
              <w:bottom w:val="single" w:sz="4" w:space="0" w:color="auto"/>
            </w:tcBorders>
          </w:tcPr>
          <w:p w:rsidR="002C5EF4" w:rsidRPr="006079A9" w:rsidRDefault="002C5EF4" w:rsidP="002C5EF4">
            <w:pPr>
              <w:jc w:val="center"/>
              <w:rPr>
                <w:rFonts w:ascii="Arial" w:hAnsi="Arial" w:cs="Arial"/>
                <w:sz w:val="22"/>
                <w:szCs w:val="22"/>
              </w:rPr>
            </w:pPr>
            <w:r w:rsidRPr="006079A9">
              <w:rPr>
                <w:rFonts w:ascii="Arial" w:hAnsi="Arial" w:cs="Arial"/>
                <w:sz w:val="22"/>
                <w:szCs w:val="22"/>
              </w:rPr>
              <w:t>Stage II</w:t>
            </w:r>
          </w:p>
          <w:p w:rsidR="002C5EF4" w:rsidRPr="006079A9" w:rsidRDefault="007B7BF4" w:rsidP="002C5EF4">
            <w:pPr>
              <w:jc w:val="center"/>
              <w:rPr>
                <w:rFonts w:ascii="Arial" w:hAnsi="Arial" w:cs="Arial"/>
                <w:sz w:val="22"/>
                <w:szCs w:val="22"/>
              </w:rPr>
            </w:pPr>
            <w:r>
              <w:rPr>
                <w:rFonts w:ascii="Arial" w:hAnsi="Arial" w:cs="Arial" w:hint="eastAsia"/>
                <w:sz w:val="22"/>
                <w:szCs w:val="22"/>
              </w:rPr>
              <w:t>(n=7</w:t>
            </w:r>
            <w:r w:rsidR="002C5EF4" w:rsidRPr="006079A9">
              <w:rPr>
                <w:rFonts w:ascii="Arial" w:hAnsi="Arial" w:cs="Arial" w:hint="eastAsia"/>
                <w:sz w:val="22"/>
                <w:szCs w:val="22"/>
              </w:rPr>
              <w:t>)</w:t>
            </w:r>
          </w:p>
        </w:tc>
        <w:tc>
          <w:tcPr>
            <w:tcW w:w="1276" w:type="dxa"/>
            <w:tcBorders>
              <w:top w:val="single" w:sz="4" w:space="0" w:color="auto"/>
              <w:bottom w:val="single" w:sz="4" w:space="0" w:color="auto"/>
            </w:tcBorders>
          </w:tcPr>
          <w:p w:rsidR="002C5EF4" w:rsidRPr="006079A9" w:rsidRDefault="002C5EF4" w:rsidP="002C5EF4">
            <w:pPr>
              <w:jc w:val="center"/>
              <w:rPr>
                <w:rFonts w:ascii="Arial" w:hAnsi="Arial" w:cs="Arial"/>
                <w:sz w:val="22"/>
                <w:szCs w:val="22"/>
              </w:rPr>
            </w:pPr>
            <w:r w:rsidRPr="006079A9">
              <w:rPr>
                <w:rFonts w:ascii="Arial" w:hAnsi="Arial" w:cs="Arial"/>
                <w:sz w:val="22"/>
                <w:szCs w:val="22"/>
              </w:rPr>
              <w:t>Stage III</w:t>
            </w:r>
          </w:p>
          <w:p w:rsidR="002C5EF4" w:rsidRPr="006079A9" w:rsidRDefault="007B7BF4" w:rsidP="002C5EF4">
            <w:pPr>
              <w:jc w:val="center"/>
              <w:rPr>
                <w:rFonts w:ascii="Arial" w:hAnsi="Arial" w:cs="Arial"/>
                <w:sz w:val="22"/>
                <w:szCs w:val="22"/>
              </w:rPr>
            </w:pPr>
            <w:r>
              <w:rPr>
                <w:rFonts w:ascii="Arial" w:hAnsi="Arial" w:cs="Arial" w:hint="eastAsia"/>
                <w:sz w:val="22"/>
                <w:szCs w:val="22"/>
              </w:rPr>
              <w:t>(n=4</w:t>
            </w:r>
            <w:r w:rsidR="002C5EF4" w:rsidRPr="006079A9">
              <w:rPr>
                <w:rFonts w:ascii="Arial" w:hAnsi="Arial" w:cs="Arial" w:hint="eastAsia"/>
                <w:sz w:val="22"/>
                <w:szCs w:val="22"/>
              </w:rPr>
              <w:t>)</w:t>
            </w:r>
          </w:p>
        </w:tc>
        <w:tc>
          <w:tcPr>
            <w:tcW w:w="1276" w:type="dxa"/>
            <w:tcBorders>
              <w:top w:val="single" w:sz="4" w:space="0" w:color="auto"/>
              <w:bottom w:val="single" w:sz="4" w:space="0" w:color="auto"/>
            </w:tcBorders>
          </w:tcPr>
          <w:p w:rsidR="002C5EF4" w:rsidRPr="006079A9" w:rsidRDefault="002C5EF4" w:rsidP="002C5EF4">
            <w:pPr>
              <w:jc w:val="center"/>
              <w:rPr>
                <w:rFonts w:ascii="Arial" w:hAnsi="Arial" w:cs="Arial"/>
                <w:sz w:val="22"/>
                <w:szCs w:val="22"/>
              </w:rPr>
            </w:pPr>
            <w:r w:rsidRPr="006079A9">
              <w:rPr>
                <w:rFonts w:ascii="Arial" w:hAnsi="Arial" w:cs="Arial"/>
                <w:sz w:val="22"/>
                <w:szCs w:val="22"/>
              </w:rPr>
              <w:t>Stage IV</w:t>
            </w:r>
          </w:p>
          <w:p w:rsidR="002C5EF4" w:rsidRPr="006079A9" w:rsidRDefault="007B7BF4" w:rsidP="002C5EF4">
            <w:pPr>
              <w:jc w:val="center"/>
              <w:rPr>
                <w:rFonts w:ascii="Arial" w:hAnsi="Arial" w:cs="Arial"/>
                <w:sz w:val="22"/>
                <w:szCs w:val="22"/>
              </w:rPr>
            </w:pPr>
            <w:r>
              <w:rPr>
                <w:rFonts w:ascii="Arial" w:hAnsi="Arial" w:cs="Arial" w:hint="eastAsia"/>
                <w:sz w:val="22"/>
                <w:szCs w:val="22"/>
              </w:rPr>
              <w:t>(n=22</w:t>
            </w:r>
            <w:r w:rsidR="002C5EF4" w:rsidRPr="006079A9">
              <w:rPr>
                <w:rFonts w:ascii="Arial" w:hAnsi="Arial" w:cs="Arial" w:hint="eastAsia"/>
                <w:sz w:val="22"/>
                <w:szCs w:val="22"/>
              </w:rPr>
              <w:t>)</w:t>
            </w:r>
          </w:p>
        </w:tc>
        <w:tc>
          <w:tcPr>
            <w:tcW w:w="1275" w:type="dxa"/>
            <w:tcBorders>
              <w:top w:val="single" w:sz="4" w:space="0" w:color="auto"/>
              <w:bottom w:val="single" w:sz="4" w:space="0" w:color="auto"/>
            </w:tcBorders>
          </w:tcPr>
          <w:p w:rsidR="002C5EF4" w:rsidRPr="006079A9" w:rsidRDefault="002C5EF4" w:rsidP="002C5EF4">
            <w:pPr>
              <w:jc w:val="center"/>
              <w:rPr>
                <w:rFonts w:ascii="Arial" w:hAnsi="Arial" w:cs="Arial"/>
                <w:sz w:val="22"/>
                <w:szCs w:val="22"/>
              </w:rPr>
            </w:pPr>
            <w:r w:rsidRPr="006079A9">
              <w:rPr>
                <w:rFonts w:ascii="Arial" w:hAnsi="Arial" w:cs="Arial"/>
                <w:sz w:val="22"/>
                <w:szCs w:val="22"/>
              </w:rPr>
              <w:t>Early</w:t>
            </w:r>
          </w:p>
          <w:p w:rsidR="002C5EF4" w:rsidRPr="006079A9" w:rsidRDefault="007B7BF4" w:rsidP="002C5EF4">
            <w:pPr>
              <w:jc w:val="center"/>
              <w:rPr>
                <w:rFonts w:ascii="Arial" w:hAnsi="Arial" w:cs="Arial"/>
                <w:sz w:val="22"/>
                <w:szCs w:val="22"/>
              </w:rPr>
            </w:pPr>
            <w:r>
              <w:rPr>
                <w:rFonts w:ascii="Arial" w:hAnsi="Arial" w:cs="Arial" w:hint="eastAsia"/>
                <w:sz w:val="22"/>
                <w:szCs w:val="22"/>
              </w:rPr>
              <w:t>(n=11</w:t>
            </w:r>
            <w:r w:rsidR="002C5EF4" w:rsidRPr="006079A9">
              <w:rPr>
                <w:rFonts w:ascii="Arial" w:hAnsi="Arial" w:cs="Arial" w:hint="eastAsia"/>
                <w:sz w:val="22"/>
                <w:szCs w:val="22"/>
              </w:rPr>
              <w:t>)</w:t>
            </w:r>
          </w:p>
        </w:tc>
        <w:tc>
          <w:tcPr>
            <w:tcW w:w="1418" w:type="dxa"/>
            <w:tcBorders>
              <w:top w:val="single" w:sz="4" w:space="0" w:color="auto"/>
              <w:bottom w:val="single" w:sz="4" w:space="0" w:color="auto"/>
            </w:tcBorders>
          </w:tcPr>
          <w:p w:rsidR="002C5EF4" w:rsidRPr="006079A9" w:rsidRDefault="002C5EF4" w:rsidP="002C5EF4">
            <w:pPr>
              <w:jc w:val="center"/>
              <w:rPr>
                <w:rFonts w:ascii="Arial" w:hAnsi="Arial" w:cs="Arial"/>
                <w:sz w:val="22"/>
                <w:szCs w:val="22"/>
              </w:rPr>
            </w:pPr>
            <w:r w:rsidRPr="006079A9">
              <w:rPr>
                <w:rFonts w:ascii="Arial" w:hAnsi="Arial" w:cs="Arial" w:hint="eastAsia"/>
                <w:sz w:val="22"/>
                <w:szCs w:val="22"/>
              </w:rPr>
              <w:t>Advanced</w:t>
            </w:r>
          </w:p>
          <w:p w:rsidR="002C5EF4" w:rsidRPr="006079A9" w:rsidRDefault="007B7BF4" w:rsidP="002C5EF4">
            <w:pPr>
              <w:jc w:val="center"/>
              <w:rPr>
                <w:rFonts w:ascii="Arial" w:hAnsi="Arial" w:cs="Arial"/>
                <w:sz w:val="22"/>
                <w:szCs w:val="22"/>
              </w:rPr>
            </w:pPr>
            <w:r>
              <w:rPr>
                <w:rFonts w:ascii="Arial" w:hAnsi="Arial" w:cs="Arial" w:hint="eastAsia"/>
                <w:sz w:val="22"/>
                <w:szCs w:val="22"/>
              </w:rPr>
              <w:t>(n=26</w:t>
            </w:r>
            <w:r w:rsidR="002C5EF4" w:rsidRPr="006079A9">
              <w:rPr>
                <w:rFonts w:ascii="Arial" w:hAnsi="Arial" w:cs="Arial" w:hint="eastAsia"/>
                <w:sz w:val="22"/>
                <w:szCs w:val="22"/>
              </w:rPr>
              <w:t>)</w:t>
            </w:r>
          </w:p>
        </w:tc>
      </w:tr>
      <w:tr w:rsidR="002C5EF4" w:rsidTr="007B7BF4">
        <w:tc>
          <w:tcPr>
            <w:tcW w:w="2518" w:type="dxa"/>
            <w:tcBorders>
              <w:top w:val="single" w:sz="4" w:space="0" w:color="auto"/>
            </w:tcBorders>
          </w:tcPr>
          <w:p w:rsidR="002C5EF4" w:rsidRPr="006079A9" w:rsidRDefault="002C5EF4" w:rsidP="007B7BF4">
            <w:pPr>
              <w:jc w:val="center"/>
              <w:rPr>
                <w:rFonts w:ascii="Arial" w:hAnsi="Arial" w:cs="Arial"/>
                <w:sz w:val="22"/>
                <w:szCs w:val="22"/>
              </w:rPr>
            </w:pPr>
            <w:r w:rsidRPr="006079A9">
              <w:rPr>
                <w:rFonts w:ascii="Arial" w:hAnsi="Arial" w:cs="Arial"/>
                <w:sz w:val="22"/>
                <w:szCs w:val="22"/>
              </w:rPr>
              <w:t>Male / Female</w:t>
            </w:r>
          </w:p>
        </w:tc>
        <w:tc>
          <w:tcPr>
            <w:tcW w:w="1276" w:type="dxa"/>
            <w:tcBorders>
              <w:top w:val="single" w:sz="4" w:space="0" w:color="auto"/>
            </w:tcBorders>
          </w:tcPr>
          <w:p w:rsidR="002C5EF4" w:rsidRPr="006079A9" w:rsidRDefault="007B7BF4" w:rsidP="002C5EF4">
            <w:pPr>
              <w:jc w:val="center"/>
              <w:rPr>
                <w:rFonts w:ascii="Arial" w:hAnsi="Arial" w:cs="Arial"/>
                <w:sz w:val="22"/>
                <w:szCs w:val="22"/>
              </w:rPr>
            </w:pPr>
            <w:r>
              <w:rPr>
                <w:rFonts w:ascii="Arial" w:hAnsi="Arial" w:cs="Arial" w:hint="eastAsia"/>
                <w:sz w:val="22"/>
                <w:szCs w:val="22"/>
              </w:rPr>
              <w:t>24/4</w:t>
            </w:r>
          </w:p>
        </w:tc>
        <w:tc>
          <w:tcPr>
            <w:tcW w:w="1276" w:type="dxa"/>
            <w:tcBorders>
              <w:top w:val="single" w:sz="4" w:space="0" w:color="auto"/>
            </w:tcBorders>
          </w:tcPr>
          <w:p w:rsidR="002C5EF4" w:rsidRPr="006079A9" w:rsidRDefault="007B7BF4" w:rsidP="002C5EF4">
            <w:pPr>
              <w:jc w:val="center"/>
              <w:rPr>
                <w:rFonts w:ascii="Arial" w:hAnsi="Arial" w:cs="Arial"/>
                <w:sz w:val="22"/>
                <w:szCs w:val="22"/>
              </w:rPr>
            </w:pPr>
            <w:r>
              <w:rPr>
                <w:rFonts w:ascii="Arial" w:hAnsi="Arial" w:cs="Arial" w:hint="eastAsia"/>
                <w:sz w:val="22"/>
                <w:szCs w:val="22"/>
              </w:rPr>
              <w:t>25</w:t>
            </w:r>
            <w:r w:rsidR="002C5EF4" w:rsidRPr="006079A9">
              <w:rPr>
                <w:rFonts w:ascii="Arial" w:hAnsi="Arial" w:cs="Arial"/>
                <w:sz w:val="22"/>
                <w:szCs w:val="22"/>
              </w:rPr>
              <w:t>/</w:t>
            </w:r>
            <w:r>
              <w:rPr>
                <w:rFonts w:ascii="Arial" w:hAnsi="Arial" w:cs="Arial" w:hint="eastAsia"/>
                <w:sz w:val="22"/>
                <w:szCs w:val="22"/>
              </w:rPr>
              <w:t>12</w:t>
            </w:r>
          </w:p>
        </w:tc>
        <w:tc>
          <w:tcPr>
            <w:tcW w:w="1275" w:type="dxa"/>
            <w:tcBorders>
              <w:top w:val="single" w:sz="4" w:space="0" w:color="auto"/>
            </w:tcBorders>
          </w:tcPr>
          <w:p w:rsidR="002C5EF4" w:rsidRPr="006079A9" w:rsidRDefault="007B7BF4" w:rsidP="002C5EF4">
            <w:pPr>
              <w:jc w:val="center"/>
              <w:rPr>
                <w:rFonts w:ascii="Arial" w:hAnsi="Arial" w:cs="Arial"/>
                <w:sz w:val="22"/>
                <w:szCs w:val="22"/>
              </w:rPr>
            </w:pPr>
            <w:r>
              <w:rPr>
                <w:rFonts w:ascii="Arial" w:hAnsi="Arial" w:cs="Arial" w:hint="eastAsia"/>
                <w:sz w:val="22"/>
                <w:szCs w:val="22"/>
              </w:rPr>
              <w:t>2</w:t>
            </w:r>
            <w:r w:rsidR="002C5EF4">
              <w:rPr>
                <w:rFonts w:ascii="Arial" w:hAnsi="Arial" w:cs="Arial" w:hint="eastAsia"/>
                <w:sz w:val="22"/>
                <w:szCs w:val="22"/>
              </w:rPr>
              <w:t>/</w:t>
            </w:r>
            <w:r w:rsidR="002C5EF4" w:rsidRPr="006079A9">
              <w:rPr>
                <w:rFonts w:ascii="Arial" w:hAnsi="Arial" w:cs="Arial" w:hint="eastAsia"/>
                <w:sz w:val="22"/>
                <w:szCs w:val="22"/>
              </w:rPr>
              <w:t>2</w:t>
            </w:r>
          </w:p>
        </w:tc>
        <w:tc>
          <w:tcPr>
            <w:tcW w:w="1276" w:type="dxa"/>
            <w:tcBorders>
              <w:top w:val="single" w:sz="4" w:space="0" w:color="auto"/>
            </w:tcBorders>
          </w:tcPr>
          <w:p w:rsidR="002C5EF4" w:rsidRPr="006079A9" w:rsidRDefault="007B7BF4" w:rsidP="002C5EF4">
            <w:pPr>
              <w:jc w:val="center"/>
              <w:rPr>
                <w:rFonts w:ascii="Arial" w:hAnsi="Arial" w:cs="Arial"/>
                <w:sz w:val="22"/>
                <w:szCs w:val="22"/>
              </w:rPr>
            </w:pPr>
            <w:r>
              <w:rPr>
                <w:rFonts w:ascii="Arial" w:hAnsi="Arial" w:cs="Arial" w:hint="eastAsia"/>
                <w:sz w:val="22"/>
                <w:szCs w:val="22"/>
              </w:rPr>
              <w:t>5</w:t>
            </w:r>
            <w:r w:rsidR="002C5EF4" w:rsidRPr="006079A9">
              <w:rPr>
                <w:rFonts w:ascii="Arial" w:hAnsi="Arial" w:cs="Arial" w:hint="eastAsia"/>
                <w:sz w:val="22"/>
                <w:szCs w:val="22"/>
              </w:rPr>
              <w:t>/</w:t>
            </w:r>
            <w:r>
              <w:rPr>
                <w:rFonts w:ascii="Arial" w:hAnsi="Arial" w:cs="Arial" w:hint="eastAsia"/>
                <w:sz w:val="22"/>
                <w:szCs w:val="22"/>
              </w:rPr>
              <w:t>2</w:t>
            </w:r>
          </w:p>
        </w:tc>
        <w:tc>
          <w:tcPr>
            <w:tcW w:w="1276" w:type="dxa"/>
            <w:tcBorders>
              <w:top w:val="single" w:sz="4" w:space="0" w:color="auto"/>
            </w:tcBorders>
          </w:tcPr>
          <w:p w:rsidR="002C5EF4" w:rsidRPr="006079A9" w:rsidRDefault="007B7BF4" w:rsidP="002C5EF4">
            <w:pPr>
              <w:jc w:val="center"/>
              <w:rPr>
                <w:rFonts w:ascii="Arial" w:hAnsi="Arial" w:cs="Arial"/>
                <w:sz w:val="22"/>
                <w:szCs w:val="22"/>
              </w:rPr>
            </w:pPr>
            <w:r>
              <w:rPr>
                <w:rFonts w:ascii="Arial" w:hAnsi="Arial" w:cs="Arial" w:hint="eastAsia"/>
                <w:sz w:val="22"/>
                <w:szCs w:val="22"/>
              </w:rPr>
              <w:t>2</w:t>
            </w:r>
            <w:r w:rsidR="002C5EF4">
              <w:rPr>
                <w:rFonts w:ascii="Arial" w:hAnsi="Arial" w:cs="Arial" w:hint="eastAsia"/>
                <w:sz w:val="22"/>
                <w:szCs w:val="22"/>
              </w:rPr>
              <w:t>/</w:t>
            </w:r>
            <w:r>
              <w:rPr>
                <w:rFonts w:ascii="Arial" w:hAnsi="Arial" w:cs="Arial" w:hint="eastAsia"/>
                <w:sz w:val="22"/>
                <w:szCs w:val="22"/>
              </w:rPr>
              <w:t>2</w:t>
            </w:r>
          </w:p>
        </w:tc>
        <w:tc>
          <w:tcPr>
            <w:tcW w:w="1276" w:type="dxa"/>
            <w:tcBorders>
              <w:top w:val="single" w:sz="4" w:space="0" w:color="auto"/>
            </w:tcBorders>
          </w:tcPr>
          <w:p w:rsidR="002C5EF4" w:rsidRPr="006079A9" w:rsidRDefault="007B7BF4" w:rsidP="002C5EF4">
            <w:pPr>
              <w:jc w:val="center"/>
              <w:rPr>
                <w:rFonts w:ascii="Arial" w:hAnsi="Arial" w:cs="Arial"/>
                <w:sz w:val="22"/>
                <w:szCs w:val="22"/>
              </w:rPr>
            </w:pPr>
            <w:r>
              <w:rPr>
                <w:rFonts w:ascii="Arial" w:hAnsi="Arial" w:cs="Arial" w:hint="eastAsia"/>
                <w:sz w:val="22"/>
                <w:szCs w:val="22"/>
              </w:rPr>
              <w:t>16</w:t>
            </w:r>
            <w:r w:rsidR="002C5EF4">
              <w:rPr>
                <w:rFonts w:ascii="Arial" w:hAnsi="Arial" w:cs="Arial" w:hint="eastAsia"/>
                <w:sz w:val="22"/>
                <w:szCs w:val="22"/>
              </w:rPr>
              <w:t>/</w:t>
            </w:r>
            <w:r>
              <w:rPr>
                <w:rFonts w:ascii="Arial" w:hAnsi="Arial" w:cs="Arial" w:hint="eastAsia"/>
                <w:sz w:val="22"/>
                <w:szCs w:val="22"/>
              </w:rPr>
              <w:t>6</w:t>
            </w:r>
          </w:p>
        </w:tc>
        <w:tc>
          <w:tcPr>
            <w:tcW w:w="1275" w:type="dxa"/>
            <w:tcBorders>
              <w:top w:val="single" w:sz="4" w:space="0" w:color="auto"/>
            </w:tcBorders>
          </w:tcPr>
          <w:p w:rsidR="002C5EF4" w:rsidRPr="006079A9" w:rsidRDefault="007B7BF4" w:rsidP="002C5EF4">
            <w:pPr>
              <w:jc w:val="center"/>
              <w:rPr>
                <w:rFonts w:ascii="Arial" w:hAnsi="Arial" w:cs="Arial"/>
                <w:sz w:val="22"/>
                <w:szCs w:val="22"/>
              </w:rPr>
            </w:pPr>
            <w:r>
              <w:rPr>
                <w:rFonts w:ascii="Arial" w:hAnsi="Arial" w:cs="Arial" w:hint="eastAsia"/>
                <w:sz w:val="22"/>
                <w:szCs w:val="22"/>
              </w:rPr>
              <w:t>7</w:t>
            </w:r>
            <w:r w:rsidR="002C5EF4">
              <w:rPr>
                <w:rFonts w:ascii="Arial" w:hAnsi="Arial" w:cs="Arial" w:hint="eastAsia"/>
                <w:sz w:val="22"/>
                <w:szCs w:val="22"/>
              </w:rPr>
              <w:t>/</w:t>
            </w:r>
            <w:r>
              <w:rPr>
                <w:rFonts w:ascii="Arial" w:hAnsi="Arial" w:cs="Arial" w:hint="eastAsia"/>
                <w:sz w:val="22"/>
                <w:szCs w:val="22"/>
              </w:rPr>
              <w:t>4</w:t>
            </w:r>
          </w:p>
        </w:tc>
        <w:tc>
          <w:tcPr>
            <w:tcW w:w="1418" w:type="dxa"/>
            <w:tcBorders>
              <w:top w:val="single" w:sz="4" w:space="0" w:color="auto"/>
            </w:tcBorders>
          </w:tcPr>
          <w:p w:rsidR="002C5EF4" w:rsidRPr="006079A9" w:rsidRDefault="007B7BF4" w:rsidP="002C5EF4">
            <w:pPr>
              <w:jc w:val="center"/>
              <w:rPr>
                <w:rFonts w:ascii="Arial" w:hAnsi="Arial" w:cs="Arial"/>
                <w:sz w:val="22"/>
                <w:szCs w:val="22"/>
              </w:rPr>
            </w:pPr>
            <w:r>
              <w:rPr>
                <w:rFonts w:ascii="Arial" w:hAnsi="Arial" w:cs="Arial" w:hint="eastAsia"/>
                <w:sz w:val="22"/>
                <w:szCs w:val="22"/>
              </w:rPr>
              <w:t>18</w:t>
            </w:r>
            <w:r w:rsidR="002C5EF4" w:rsidRPr="006079A9">
              <w:rPr>
                <w:rFonts w:ascii="Arial" w:hAnsi="Arial" w:cs="Arial" w:hint="eastAsia"/>
                <w:sz w:val="22"/>
                <w:szCs w:val="22"/>
              </w:rPr>
              <w:t>/</w:t>
            </w:r>
            <w:r>
              <w:rPr>
                <w:rFonts w:ascii="Arial" w:hAnsi="Arial" w:cs="Arial" w:hint="eastAsia"/>
                <w:sz w:val="22"/>
                <w:szCs w:val="22"/>
              </w:rPr>
              <w:t>8</w:t>
            </w:r>
          </w:p>
        </w:tc>
      </w:tr>
      <w:tr w:rsidR="007B7BF4" w:rsidTr="007B7BF4">
        <w:tc>
          <w:tcPr>
            <w:tcW w:w="2518" w:type="dxa"/>
          </w:tcPr>
          <w:p w:rsidR="007B7BF4" w:rsidRDefault="007B7BF4" w:rsidP="007B7BF4">
            <w:pPr>
              <w:jc w:val="center"/>
              <w:rPr>
                <w:rFonts w:ascii="Arial" w:eastAsia="新細明體" w:hAnsi="Arial" w:cs="Arial"/>
                <w:color w:val="131413"/>
                <w:highlight w:val="yellow"/>
              </w:rPr>
            </w:pPr>
            <w:r w:rsidRPr="00516AF6">
              <w:rPr>
                <w:rFonts w:ascii="Arial" w:hAnsi="Arial" w:cs="Arial"/>
                <w:sz w:val="22"/>
                <w:szCs w:val="22"/>
              </w:rPr>
              <w:t>Age (</w:t>
            </w:r>
            <w:proofErr w:type="spellStart"/>
            <w:r w:rsidRPr="00516AF6">
              <w:rPr>
                <w:rFonts w:ascii="Arial" w:hAnsi="Arial" w:cs="Arial"/>
                <w:sz w:val="22"/>
                <w:szCs w:val="22"/>
              </w:rPr>
              <w:t>M</w:t>
            </w:r>
            <w:r w:rsidRPr="00516AF6">
              <w:rPr>
                <w:rFonts w:ascii="Arial" w:hAnsi="Arial" w:cs="Arial" w:hint="eastAsia"/>
                <w:sz w:val="22"/>
                <w:szCs w:val="22"/>
              </w:rPr>
              <w:t>ean</w:t>
            </w:r>
            <w:r w:rsidRPr="00516AF6">
              <w:rPr>
                <w:rFonts w:ascii="Arial" w:hAnsi="Arial" w:cs="Arial"/>
                <w:sz w:val="22"/>
                <w:szCs w:val="22"/>
              </w:rPr>
              <w:t>±SD</w:t>
            </w:r>
            <w:proofErr w:type="spellEnd"/>
            <w:r w:rsidRPr="00516AF6">
              <w:rPr>
                <w:rFonts w:ascii="Arial" w:hAnsi="Arial" w:cs="Arial"/>
                <w:sz w:val="22"/>
                <w:szCs w:val="22"/>
              </w:rPr>
              <w:t>)</w:t>
            </w:r>
          </w:p>
        </w:tc>
        <w:tc>
          <w:tcPr>
            <w:tcW w:w="1276" w:type="dxa"/>
          </w:tcPr>
          <w:p w:rsidR="007B7BF4" w:rsidRPr="006079A9" w:rsidRDefault="007B7BF4" w:rsidP="007B7BF4">
            <w:pPr>
              <w:jc w:val="center"/>
              <w:rPr>
                <w:rFonts w:ascii="Arial" w:hAnsi="Arial" w:cs="Arial"/>
                <w:sz w:val="22"/>
                <w:szCs w:val="22"/>
              </w:rPr>
            </w:pPr>
            <w:r>
              <w:rPr>
                <w:rFonts w:ascii="Arial" w:hAnsi="Arial" w:cs="Arial"/>
                <w:sz w:val="22"/>
                <w:szCs w:val="22"/>
              </w:rPr>
              <w:t>5</w:t>
            </w:r>
            <w:r>
              <w:rPr>
                <w:rFonts w:ascii="Arial" w:hAnsi="Arial" w:cs="Arial" w:hint="eastAsia"/>
                <w:sz w:val="22"/>
                <w:szCs w:val="22"/>
              </w:rPr>
              <w:t>8.1</w:t>
            </w:r>
            <w:r w:rsidRPr="006079A9">
              <w:rPr>
                <w:rFonts w:ascii="Arial" w:hAnsi="Arial" w:cs="Arial"/>
                <w:sz w:val="22"/>
                <w:szCs w:val="22"/>
              </w:rPr>
              <w:t>±1</w:t>
            </w:r>
            <w:r>
              <w:rPr>
                <w:rFonts w:ascii="Arial" w:hAnsi="Arial" w:cs="Arial" w:hint="eastAsia"/>
                <w:sz w:val="22"/>
                <w:szCs w:val="22"/>
              </w:rPr>
              <w:t>3.3</w:t>
            </w:r>
          </w:p>
        </w:tc>
        <w:tc>
          <w:tcPr>
            <w:tcW w:w="1276" w:type="dxa"/>
          </w:tcPr>
          <w:p w:rsidR="007B7BF4" w:rsidRPr="006079A9" w:rsidRDefault="007B7BF4" w:rsidP="007B7BF4">
            <w:pPr>
              <w:jc w:val="center"/>
              <w:rPr>
                <w:rFonts w:ascii="Arial" w:hAnsi="Arial" w:cs="Arial"/>
                <w:sz w:val="22"/>
                <w:szCs w:val="22"/>
              </w:rPr>
            </w:pPr>
            <w:r>
              <w:rPr>
                <w:rFonts w:ascii="Arial" w:hAnsi="Arial" w:cs="Arial"/>
                <w:sz w:val="22"/>
                <w:szCs w:val="22"/>
              </w:rPr>
              <w:t>6</w:t>
            </w:r>
            <w:r>
              <w:rPr>
                <w:rFonts w:ascii="Arial" w:hAnsi="Arial" w:cs="Arial" w:hint="eastAsia"/>
                <w:sz w:val="22"/>
                <w:szCs w:val="22"/>
              </w:rPr>
              <w:t>1.9</w:t>
            </w:r>
            <w:r w:rsidRPr="006079A9">
              <w:rPr>
                <w:rFonts w:ascii="Arial" w:hAnsi="Arial" w:cs="Arial"/>
                <w:sz w:val="22"/>
                <w:szCs w:val="22"/>
              </w:rPr>
              <w:t>±1</w:t>
            </w:r>
            <w:r>
              <w:rPr>
                <w:rFonts w:ascii="Arial" w:hAnsi="Arial" w:cs="Arial" w:hint="eastAsia"/>
                <w:sz w:val="22"/>
                <w:szCs w:val="22"/>
              </w:rPr>
              <w:t>1.5</w:t>
            </w:r>
          </w:p>
        </w:tc>
        <w:tc>
          <w:tcPr>
            <w:tcW w:w="1275" w:type="dxa"/>
          </w:tcPr>
          <w:p w:rsidR="007B7BF4" w:rsidRPr="006079A9" w:rsidRDefault="007B7BF4" w:rsidP="007B7BF4">
            <w:pPr>
              <w:jc w:val="center"/>
              <w:rPr>
                <w:rFonts w:ascii="Arial" w:hAnsi="Arial" w:cs="Arial"/>
                <w:sz w:val="22"/>
                <w:szCs w:val="22"/>
              </w:rPr>
            </w:pPr>
            <w:r>
              <w:rPr>
                <w:rFonts w:ascii="Arial" w:hAnsi="Arial" w:cs="Arial" w:hint="eastAsia"/>
                <w:sz w:val="22"/>
                <w:szCs w:val="22"/>
              </w:rPr>
              <w:t>56.9</w:t>
            </w:r>
            <w:r w:rsidRPr="006079A9">
              <w:rPr>
                <w:rFonts w:ascii="Arial" w:hAnsi="Arial" w:cs="Arial"/>
                <w:sz w:val="22"/>
                <w:szCs w:val="22"/>
              </w:rPr>
              <w:t>±</w:t>
            </w:r>
            <w:r>
              <w:rPr>
                <w:rFonts w:ascii="Arial" w:hAnsi="Arial" w:cs="Arial" w:hint="eastAsia"/>
                <w:sz w:val="22"/>
                <w:szCs w:val="22"/>
              </w:rPr>
              <w:t>10.9</w:t>
            </w:r>
          </w:p>
        </w:tc>
        <w:tc>
          <w:tcPr>
            <w:tcW w:w="1276" w:type="dxa"/>
          </w:tcPr>
          <w:p w:rsidR="007B7BF4" w:rsidRPr="006079A9" w:rsidRDefault="007B7BF4" w:rsidP="007B7BF4">
            <w:pPr>
              <w:jc w:val="center"/>
              <w:rPr>
                <w:rFonts w:ascii="Arial" w:hAnsi="Arial" w:cs="Arial"/>
                <w:sz w:val="22"/>
                <w:szCs w:val="22"/>
              </w:rPr>
            </w:pPr>
            <w:r>
              <w:rPr>
                <w:rFonts w:ascii="Arial" w:hAnsi="Arial" w:cs="Arial"/>
                <w:sz w:val="22"/>
                <w:szCs w:val="22"/>
              </w:rPr>
              <w:t>6</w:t>
            </w:r>
            <w:r>
              <w:rPr>
                <w:rFonts w:ascii="Arial" w:hAnsi="Arial" w:cs="Arial" w:hint="eastAsia"/>
                <w:sz w:val="22"/>
                <w:szCs w:val="22"/>
              </w:rPr>
              <w:t>1.4</w:t>
            </w:r>
            <w:r w:rsidRPr="006079A9">
              <w:rPr>
                <w:rFonts w:ascii="Arial" w:hAnsi="Arial" w:cs="Arial"/>
                <w:sz w:val="22"/>
                <w:szCs w:val="22"/>
              </w:rPr>
              <w:t>±</w:t>
            </w:r>
            <w:r>
              <w:rPr>
                <w:rFonts w:ascii="Arial" w:hAnsi="Arial" w:cs="Arial" w:hint="eastAsia"/>
                <w:sz w:val="22"/>
                <w:szCs w:val="22"/>
              </w:rPr>
              <w:t>10.5</w:t>
            </w:r>
          </w:p>
        </w:tc>
        <w:tc>
          <w:tcPr>
            <w:tcW w:w="1276" w:type="dxa"/>
          </w:tcPr>
          <w:p w:rsidR="007B7BF4" w:rsidRPr="006079A9" w:rsidRDefault="007B7BF4" w:rsidP="007B7BF4">
            <w:pPr>
              <w:jc w:val="center"/>
              <w:rPr>
                <w:rFonts w:ascii="Arial" w:hAnsi="Arial" w:cs="Arial"/>
                <w:sz w:val="22"/>
                <w:szCs w:val="22"/>
              </w:rPr>
            </w:pPr>
            <w:r>
              <w:rPr>
                <w:rFonts w:ascii="Arial" w:hAnsi="Arial" w:cs="Arial"/>
                <w:sz w:val="22"/>
                <w:szCs w:val="22"/>
              </w:rPr>
              <w:t>6</w:t>
            </w:r>
            <w:r>
              <w:rPr>
                <w:rFonts w:ascii="Arial" w:hAnsi="Arial" w:cs="Arial" w:hint="eastAsia"/>
                <w:sz w:val="22"/>
                <w:szCs w:val="22"/>
              </w:rPr>
              <w:t>2.7</w:t>
            </w:r>
            <w:r w:rsidRPr="006079A9">
              <w:rPr>
                <w:rFonts w:ascii="Arial" w:hAnsi="Arial" w:cs="Arial"/>
                <w:sz w:val="22"/>
                <w:szCs w:val="22"/>
              </w:rPr>
              <w:t>±1</w:t>
            </w:r>
            <w:r>
              <w:rPr>
                <w:rFonts w:ascii="Arial" w:hAnsi="Arial" w:cs="Arial" w:hint="eastAsia"/>
                <w:sz w:val="22"/>
                <w:szCs w:val="22"/>
              </w:rPr>
              <w:t>5.1</w:t>
            </w:r>
          </w:p>
        </w:tc>
        <w:tc>
          <w:tcPr>
            <w:tcW w:w="1276" w:type="dxa"/>
          </w:tcPr>
          <w:p w:rsidR="007B7BF4" w:rsidRPr="006079A9" w:rsidRDefault="007B7BF4" w:rsidP="007B7BF4">
            <w:pPr>
              <w:jc w:val="center"/>
              <w:rPr>
                <w:rFonts w:ascii="Arial" w:hAnsi="Arial" w:cs="Arial"/>
                <w:sz w:val="22"/>
                <w:szCs w:val="22"/>
              </w:rPr>
            </w:pPr>
            <w:r>
              <w:rPr>
                <w:rFonts w:ascii="Arial" w:hAnsi="Arial" w:cs="Arial"/>
                <w:sz w:val="22"/>
                <w:szCs w:val="22"/>
              </w:rPr>
              <w:t>6</w:t>
            </w:r>
            <w:r>
              <w:rPr>
                <w:rFonts w:ascii="Arial" w:hAnsi="Arial" w:cs="Arial" w:hint="eastAsia"/>
                <w:sz w:val="22"/>
                <w:szCs w:val="22"/>
              </w:rPr>
              <w:t>2.9</w:t>
            </w:r>
            <w:r w:rsidRPr="006079A9">
              <w:rPr>
                <w:rFonts w:ascii="Arial" w:hAnsi="Arial" w:cs="Arial"/>
                <w:sz w:val="22"/>
                <w:szCs w:val="22"/>
              </w:rPr>
              <w:t>±1</w:t>
            </w:r>
            <w:r>
              <w:rPr>
                <w:rFonts w:ascii="Arial" w:hAnsi="Arial" w:cs="Arial" w:hint="eastAsia"/>
                <w:sz w:val="22"/>
                <w:szCs w:val="22"/>
              </w:rPr>
              <w:t>1.7</w:t>
            </w:r>
          </w:p>
        </w:tc>
        <w:tc>
          <w:tcPr>
            <w:tcW w:w="1275" w:type="dxa"/>
          </w:tcPr>
          <w:p w:rsidR="007B7BF4" w:rsidRPr="006079A9" w:rsidRDefault="007B7BF4" w:rsidP="007B7BF4">
            <w:pPr>
              <w:jc w:val="center"/>
              <w:rPr>
                <w:rFonts w:ascii="Arial" w:hAnsi="Arial" w:cs="Arial"/>
                <w:sz w:val="22"/>
                <w:szCs w:val="22"/>
              </w:rPr>
            </w:pPr>
            <w:r>
              <w:rPr>
                <w:rFonts w:ascii="Arial" w:hAnsi="Arial" w:cs="Arial" w:hint="eastAsia"/>
                <w:sz w:val="22"/>
                <w:szCs w:val="22"/>
              </w:rPr>
              <w:t>59.6</w:t>
            </w:r>
            <w:r w:rsidRPr="006079A9">
              <w:rPr>
                <w:rFonts w:ascii="Arial" w:hAnsi="Arial" w:cs="Arial"/>
                <w:sz w:val="22"/>
                <w:szCs w:val="22"/>
              </w:rPr>
              <w:t>±</w:t>
            </w:r>
            <w:r>
              <w:rPr>
                <w:rFonts w:ascii="Arial" w:hAnsi="Arial" w:cs="Arial" w:hint="eastAsia"/>
                <w:sz w:val="22"/>
                <w:szCs w:val="22"/>
              </w:rPr>
              <w:t>10.3</w:t>
            </w:r>
          </w:p>
        </w:tc>
        <w:tc>
          <w:tcPr>
            <w:tcW w:w="1418" w:type="dxa"/>
          </w:tcPr>
          <w:p w:rsidR="007B7BF4" w:rsidRPr="006079A9" w:rsidRDefault="007B7BF4" w:rsidP="007B7BF4">
            <w:pPr>
              <w:jc w:val="center"/>
              <w:rPr>
                <w:rFonts w:ascii="Arial" w:hAnsi="Arial" w:cs="Arial"/>
                <w:sz w:val="22"/>
                <w:szCs w:val="22"/>
              </w:rPr>
            </w:pPr>
            <w:r>
              <w:rPr>
                <w:rFonts w:ascii="Arial" w:hAnsi="Arial" w:cs="Arial"/>
                <w:sz w:val="22"/>
                <w:szCs w:val="22"/>
              </w:rPr>
              <w:t>6</w:t>
            </w:r>
            <w:r>
              <w:rPr>
                <w:rFonts w:ascii="Arial" w:hAnsi="Arial" w:cs="Arial" w:hint="eastAsia"/>
                <w:sz w:val="22"/>
                <w:szCs w:val="22"/>
              </w:rPr>
              <w:t>2</w:t>
            </w:r>
            <w:r w:rsidRPr="006079A9">
              <w:rPr>
                <w:rFonts w:ascii="Arial" w:hAnsi="Arial" w:cs="Arial"/>
                <w:sz w:val="22"/>
                <w:szCs w:val="22"/>
              </w:rPr>
              <w:t>.9±</w:t>
            </w:r>
            <w:r>
              <w:rPr>
                <w:rFonts w:ascii="Arial" w:hAnsi="Arial" w:cs="Arial" w:hint="eastAsia"/>
                <w:sz w:val="22"/>
                <w:szCs w:val="22"/>
              </w:rPr>
              <w:t>11.9</w:t>
            </w:r>
          </w:p>
        </w:tc>
      </w:tr>
    </w:tbl>
    <w:p w:rsidR="002C5EF4" w:rsidRPr="006079A9" w:rsidRDefault="002C5EF4" w:rsidP="00E8282A">
      <w:pPr>
        <w:rPr>
          <w:rFonts w:ascii="Arial" w:eastAsia="新細明體" w:hAnsi="Arial" w:cs="Arial"/>
          <w:color w:val="131413"/>
          <w:szCs w:val="24"/>
          <w:highlight w:val="yellow"/>
        </w:rPr>
      </w:pPr>
    </w:p>
    <w:tbl>
      <w:tblPr>
        <w:tblStyle w:val="a7"/>
        <w:tblpPr w:leftFromText="180" w:rightFromText="180" w:vertAnchor="page" w:horzAnchor="margin" w:tblpY="2881"/>
        <w:tblW w:w="13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1310"/>
        <w:gridCol w:w="1200"/>
        <w:gridCol w:w="1284"/>
        <w:gridCol w:w="1284"/>
        <w:gridCol w:w="1284"/>
        <w:gridCol w:w="1284"/>
        <w:gridCol w:w="1284"/>
        <w:gridCol w:w="1284"/>
        <w:gridCol w:w="1183"/>
      </w:tblGrid>
      <w:tr w:rsidR="00E8282A" w:rsidRPr="006079A9" w:rsidTr="007B7BF4">
        <w:trPr>
          <w:trHeight w:val="426"/>
        </w:trPr>
        <w:tc>
          <w:tcPr>
            <w:tcW w:w="2518" w:type="dxa"/>
            <w:tcBorders>
              <w:top w:val="single" w:sz="4" w:space="0" w:color="auto"/>
              <w:bottom w:val="single" w:sz="4" w:space="0" w:color="auto"/>
            </w:tcBorders>
          </w:tcPr>
          <w:p w:rsidR="00E8282A" w:rsidRPr="007B7BF4" w:rsidRDefault="00E8282A" w:rsidP="002C5EF4">
            <w:pPr>
              <w:rPr>
                <w:rFonts w:ascii="Arial" w:hAnsi="Arial" w:cs="Arial"/>
                <w:b/>
                <w:sz w:val="22"/>
                <w:szCs w:val="22"/>
              </w:rPr>
            </w:pPr>
            <w:r w:rsidRPr="006079A9">
              <w:rPr>
                <w:rFonts w:ascii="Arial" w:hAnsi="Arial" w:cs="Arial"/>
                <w:sz w:val="22"/>
                <w:szCs w:val="22"/>
              </w:rPr>
              <w:br w:type="page"/>
            </w:r>
            <w:r w:rsidR="002C5EF4" w:rsidRPr="007B7BF4">
              <w:rPr>
                <w:rFonts w:ascii="Arial" w:hAnsi="Arial" w:cs="Arial" w:hint="eastAsia"/>
                <w:b/>
                <w:sz w:val="22"/>
                <w:szCs w:val="22"/>
              </w:rPr>
              <w:t>Study Population</w:t>
            </w:r>
          </w:p>
        </w:tc>
        <w:tc>
          <w:tcPr>
            <w:tcW w:w="1310" w:type="dxa"/>
            <w:tcBorders>
              <w:top w:val="single" w:sz="4" w:space="0" w:color="auto"/>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AIP</w:t>
            </w:r>
          </w:p>
          <w:p w:rsidR="00E8282A" w:rsidRPr="006079A9" w:rsidRDefault="00E8282A" w:rsidP="003A3B7F">
            <w:pPr>
              <w:jc w:val="center"/>
              <w:rPr>
                <w:rFonts w:ascii="Arial" w:hAnsi="Arial" w:cs="Arial"/>
                <w:sz w:val="22"/>
                <w:szCs w:val="22"/>
              </w:rPr>
            </w:pPr>
            <w:r w:rsidRPr="006079A9">
              <w:rPr>
                <w:rFonts w:ascii="Arial" w:hAnsi="Arial" w:cs="Arial"/>
                <w:sz w:val="22"/>
                <w:szCs w:val="22"/>
              </w:rPr>
              <w:t>(n=86)</w:t>
            </w:r>
          </w:p>
        </w:tc>
        <w:tc>
          <w:tcPr>
            <w:tcW w:w="1200" w:type="dxa"/>
            <w:tcBorders>
              <w:top w:val="single" w:sz="4" w:space="0" w:color="auto"/>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PDAC</w:t>
            </w:r>
          </w:p>
          <w:p w:rsidR="00E8282A" w:rsidRPr="006079A9" w:rsidRDefault="00E8282A" w:rsidP="003A3B7F">
            <w:pPr>
              <w:jc w:val="center"/>
              <w:rPr>
                <w:rFonts w:ascii="Arial" w:hAnsi="Arial" w:cs="Arial"/>
                <w:sz w:val="22"/>
                <w:szCs w:val="22"/>
              </w:rPr>
            </w:pPr>
            <w:r w:rsidRPr="006079A9">
              <w:rPr>
                <w:rFonts w:ascii="Arial" w:hAnsi="Arial" w:cs="Arial"/>
                <w:sz w:val="22"/>
                <w:szCs w:val="22"/>
              </w:rPr>
              <w:t>(n=115)</w:t>
            </w:r>
          </w:p>
        </w:tc>
        <w:tc>
          <w:tcPr>
            <w:tcW w:w="1284" w:type="dxa"/>
            <w:tcBorders>
              <w:top w:val="single" w:sz="4" w:space="0" w:color="auto"/>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Stage I</w:t>
            </w:r>
          </w:p>
          <w:p w:rsidR="00E8282A" w:rsidRPr="006079A9" w:rsidRDefault="00E8282A" w:rsidP="003A3B7F">
            <w:pPr>
              <w:jc w:val="center"/>
              <w:rPr>
                <w:rFonts w:ascii="Arial" w:hAnsi="Arial" w:cs="Arial"/>
                <w:sz w:val="22"/>
                <w:szCs w:val="22"/>
              </w:rPr>
            </w:pPr>
            <w:r w:rsidRPr="006079A9">
              <w:rPr>
                <w:rFonts w:ascii="Arial" w:hAnsi="Arial" w:cs="Arial"/>
                <w:sz w:val="22"/>
                <w:szCs w:val="22"/>
              </w:rPr>
              <w:t>(n=2)</w:t>
            </w:r>
          </w:p>
        </w:tc>
        <w:tc>
          <w:tcPr>
            <w:tcW w:w="1284" w:type="dxa"/>
            <w:tcBorders>
              <w:top w:val="single" w:sz="4" w:space="0" w:color="auto"/>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Stage II</w:t>
            </w:r>
          </w:p>
          <w:p w:rsidR="00E8282A" w:rsidRPr="006079A9" w:rsidRDefault="00E8282A" w:rsidP="003A3B7F">
            <w:pPr>
              <w:jc w:val="center"/>
              <w:rPr>
                <w:rFonts w:ascii="Arial" w:hAnsi="Arial" w:cs="Arial"/>
                <w:sz w:val="22"/>
                <w:szCs w:val="22"/>
              </w:rPr>
            </w:pPr>
            <w:r w:rsidRPr="006079A9">
              <w:rPr>
                <w:rFonts w:ascii="Arial" w:hAnsi="Arial" w:cs="Arial" w:hint="eastAsia"/>
                <w:sz w:val="22"/>
                <w:szCs w:val="22"/>
              </w:rPr>
              <w:t>(n=11)</w:t>
            </w:r>
          </w:p>
        </w:tc>
        <w:tc>
          <w:tcPr>
            <w:tcW w:w="1284" w:type="dxa"/>
            <w:tcBorders>
              <w:top w:val="single" w:sz="4" w:space="0" w:color="auto"/>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Stage III</w:t>
            </w:r>
          </w:p>
          <w:p w:rsidR="00E8282A" w:rsidRPr="006079A9" w:rsidRDefault="00E8282A" w:rsidP="003A3B7F">
            <w:pPr>
              <w:jc w:val="center"/>
              <w:rPr>
                <w:rFonts w:ascii="Arial" w:hAnsi="Arial" w:cs="Arial"/>
                <w:sz w:val="22"/>
                <w:szCs w:val="22"/>
              </w:rPr>
            </w:pPr>
            <w:r w:rsidRPr="006079A9">
              <w:rPr>
                <w:rFonts w:ascii="Arial" w:hAnsi="Arial" w:cs="Arial" w:hint="eastAsia"/>
                <w:sz w:val="22"/>
                <w:szCs w:val="22"/>
              </w:rPr>
              <w:t>(n=28)</w:t>
            </w:r>
          </w:p>
        </w:tc>
        <w:tc>
          <w:tcPr>
            <w:tcW w:w="1284" w:type="dxa"/>
            <w:tcBorders>
              <w:top w:val="single" w:sz="4" w:space="0" w:color="auto"/>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Stage IV</w:t>
            </w:r>
          </w:p>
          <w:p w:rsidR="00E8282A" w:rsidRPr="006079A9" w:rsidRDefault="00E8282A" w:rsidP="003A3B7F">
            <w:pPr>
              <w:jc w:val="center"/>
              <w:rPr>
                <w:rFonts w:ascii="Arial" w:hAnsi="Arial" w:cs="Arial"/>
                <w:sz w:val="22"/>
                <w:szCs w:val="22"/>
              </w:rPr>
            </w:pPr>
            <w:r w:rsidRPr="006079A9">
              <w:rPr>
                <w:rFonts w:ascii="Arial" w:hAnsi="Arial" w:cs="Arial" w:hint="eastAsia"/>
                <w:sz w:val="22"/>
                <w:szCs w:val="22"/>
              </w:rPr>
              <w:t>(n=74)</w:t>
            </w:r>
          </w:p>
        </w:tc>
        <w:tc>
          <w:tcPr>
            <w:tcW w:w="1284" w:type="dxa"/>
            <w:tcBorders>
              <w:top w:val="single" w:sz="4" w:space="0" w:color="auto"/>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Early</w:t>
            </w:r>
          </w:p>
          <w:p w:rsidR="00E8282A" w:rsidRPr="006079A9" w:rsidRDefault="00E8282A" w:rsidP="003A3B7F">
            <w:pPr>
              <w:jc w:val="center"/>
              <w:rPr>
                <w:rFonts w:ascii="Arial" w:hAnsi="Arial" w:cs="Arial"/>
                <w:sz w:val="22"/>
                <w:szCs w:val="22"/>
              </w:rPr>
            </w:pPr>
            <w:r w:rsidRPr="006079A9">
              <w:rPr>
                <w:rFonts w:ascii="Arial" w:hAnsi="Arial" w:cs="Arial" w:hint="eastAsia"/>
                <w:sz w:val="22"/>
                <w:szCs w:val="22"/>
              </w:rPr>
              <w:t>(n=13)</w:t>
            </w:r>
          </w:p>
        </w:tc>
        <w:tc>
          <w:tcPr>
            <w:tcW w:w="1284" w:type="dxa"/>
            <w:tcBorders>
              <w:top w:val="single" w:sz="4" w:space="0" w:color="auto"/>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hint="eastAsia"/>
                <w:sz w:val="22"/>
                <w:szCs w:val="22"/>
              </w:rPr>
              <w:t>Advanced</w:t>
            </w:r>
          </w:p>
          <w:p w:rsidR="00E8282A" w:rsidRPr="006079A9" w:rsidRDefault="00E8282A" w:rsidP="003A3B7F">
            <w:pPr>
              <w:jc w:val="center"/>
              <w:rPr>
                <w:rFonts w:ascii="Arial" w:hAnsi="Arial" w:cs="Arial"/>
                <w:sz w:val="22"/>
                <w:szCs w:val="22"/>
              </w:rPr>
            </w:pPr>
            <w:r w:rsidRPr="006079A9">
              <w:rPr>
                <w:rFonts w:ascii="Arial" w:hAnsi="Arial" w:cs="Arial" w:hint="eastAsia"/>
                <w:sz w:val="22"/>
                <w:szCs w:val="22"/>
              </w:rPr>
              <w:t>(n=102)</w:t>
            </w:r>
          </w:p>
        </w:tc>
        <w:tc>
          <w:tcPr>
            <w:tcW w:w="1183" w:type="dxa"/>
            <w:tcBorders>
              <w:top w:val="single" w:sz="4" w:space="0" w:color="auto"/>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Control</w:t>
            </w:r>
          </w:p>
          <w:p w:rsidR="00E8282A" w:rsidRPr="006079A9" w:rsidRDefault="00E8282A" w:rsidP="003A3B7F">
            <w:pPr>
              <w:jc w:val="center"/>
              <w:rPr>
                <w:rFonts w:ascii="Arial" w:hAnsi="Arial" w:cs="Arial"/>
                <w:sz w:val="22"/>
                <w:szCs w:val="22"/>
              </w:rPr>
            </w:pPr>
            <w:r w:rsidRPr="006079A9">
              <w:rPr>
                <w:rFonts w:ascii="Arial" w:hAnsi="Arial" w:cs="Arial"/>
                <w:sz w:val="22"/>
                <w:szCs w:val="22"/>
              </w:rPr>
              <w:t>(n=57)</w:t>
            </w:r>
          </w:p>
        </w:tc>
      </w:tr>
      <w:tr w:rsidR="00E8282A" w:rsidRPr="006079A9" w:rsidTr="007B7BF4">
        <w:trPr>
          <w:trHeight w:val="212"/>
        </w:trPr>
        <w:tc>
          <w:tcPr>
            <w:tcW w:w="2518" w:type="dxa"/>
            <w:tcBorders>
              <w:top w:val="single" w:sz="4" w:space="0" w:color="auto"/>
            </w:tcBorders>
          </w:tcPr>
          <w:p w:rsidR="00E8282A" w:rsidRPr="006079A9" w:rsidRDefault="00E8282A" w:rsidP="007B7BF4">
            <w:pPr>
              <w:jc w:val="center"/>
              <w:rPr>
                <w:rFonts w:ascii="Arial" w:hAnsi="Arial" w:cs="Arial"/>
                <w:sz w:val="22"/>
                <w:szCs w:val="22"/>
              </w:rPr>
            </w:pPr>
            <w:r w:rsidRPr="006079A9">
              <w:rPr>
                <w:rFonts w:ascii="Arial" w:hAnsi="Arial" w:cs="Arial"/>
                <w:sz w:val="22"/>
                <w:szCs w:val="22"/>
              </w:rPr>
              <w:t>Male / Female</w:t>
            </w:r>
          </w:p>
        </w:tc>
        <w:tc>
          <w:tcPr>
            <w:tcW w:w="1310" w:type="dxa"/>
            <w:tcBorders>
              <w:top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38/48</w:t>
            </w:r>
          </w:p>
        </w:tc>
        <w:tc>
          <w:tcPr>
            <w:tcW w:w="1200" w:type="dxa"/>
            <w:tcBorders>
              <w:top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56/59</w:t>
            </w:r>
          </w:p>
        </w:tc>
        <w:tc>
          <w:tcPr>
            <w:tcW w:w="1284" w:type="dxa"/>
            <w:tcBorders>
              <w:top w:val="single" w:sz="4" w:space="0" w:color="auto"/>
            </w:tcBorders>
          </w:tcPr>
          <w:p w:rsidR="00E8282A" w:rsidRPr="006079A9" w:rsidRDefault="00516AF6" w:rsidP="003A3B7F">
            <w:pPr>
              <w:jc w:val="center"/>
              <w:rPr>
                <w:rFonts w:ascii="Arial" w:hAnsi="Arial" w:cs="Arial"/>
                <w:sz w:val="22"/>
                <w:szCs w:val="22"/>
              </w:rPr>
            </w:pPr>
            <w:r>
              <w:rPr>
                <w:rFonts w:ascii="Arial" w:hAnsi="Arial" w:cs="Arial" w:hint="eastAsia"/>
                <w:sz w:val="22"/>
                <w:szCs w:val="22"/>
              </w:rPr>
              <w:t>0/</w:t>
            </w:r>
            <w:r w:rsidR="00E8282A" w:rsidRPr="006079A9">
              <w:rPr>
                <w:rFonts w:ascii="Arial" w:hAnsi="Arial" w:cs="Arial" w:hint="eastAsia"/>
                <w:sz w:val="22"/>
                <w:szCs w:val="22"/>
              </w:rPr>
              <w:t>2</w:t>
            </w:r>
          </w:p>
        </w:tc>
        <w:tc>
          <w:tcPr>
            <w:tcW w:w="1284" w:type="dxa"/>
            <w:tcBorders>
              <w:top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hint="eastAsia"/>
                <w:sz w:val="22"/>
                <w:szCs w:val="22"/>
              </w:rPr>
              <w:t>3/8</w:t>
            </w:r>
          </w:p>
        </w:tc>
        <w:tc>
          <w:tcPr>
            <w:tcW w:w="1284" w:type="dxa"/>
            <w:tcBorders>
              <w:top w:val="single" w:sz="4" w:space="0" w:color="auto"/>
            </w:tcBorders>
          </w:tcPr>
          <w:p w:rsidR="00E8282A" w:rsidRPr="006079A9" w:rsidRDefault="00516AF6" w:rsidP="003A3B7F">
            <w:pPr>
              <w:jc w:val="center"/>
              <w:rPr>
                <w:rFonts w:ascii="Arial" w:hAnsi="Arial" w:cs="Arial"/>
                <w:sz w:val="22"/>
                <w:szCs w:val="22"/>
              </w:rPr>
            </w:pPr>
            <w:r>
              <w:rPr>
                <w:rFonts w:ascii="Arial" w:hAnsi="Arial" w:cs="Arial" w:hint="eastAsia"/>
                <w:sz w:val="22"/>
                <w:szCs w:val="22"/>
              </w:rPr>
              <w:t>17/11</w:t>
            </w:r>
          </w:p>
        </w:tc>
        <w:tc>
          <w:tcPr>
            <w:tcW w:w="1284" w:type="dxa"/>
            <w:tcBorders>
              <w:top w:val="single" w:sz="4" w:space="0" w:color="auto"/>
            </w:tcBorders>
          </w:tcPr>
          <w:p w:rsidR="00E8282A" w:rsidRPr="006079A9" w:rsidRDefault="00516AF6" w:rsidP="003A3B7F">
            <w:pPr>
              <w:jc w:val="center"/>
              <w:rPr>
                <w:rFonts w:ascii="Arial" w:hAnsi="Arial" w:cs="Arial"/>
                <w:sz w:val="22"/>
                <w:szCs w:val="22"/>
              </w:rPr>
            </w:pPr>
            <w:r>
              <w:rPr>
                <w:rFonts w:ascii="Arial" w:hAnsi="Arial" w:cs="Arial" w:hint="eastAsia"/>
                <w:sz w:val="22"/>
                <w:szCs w:val="22"/>
              </w:rPr>
              <w:t>36/38</w:t>
            </w:r>
          </w:p>
        </w:tc>
        <w:tc>
          <w:tcPr>
            <w:tcW w:w="1284" w:type="dxa"/>
            <w:tcBorders>
              <w:top w:val="single" w:sz="4" w:space="0" w:color="auto"/>
            </w:tcBorders>
          </w:tcPr>
          <w:p w:rsidR="00E8282A" w:rsidRPr="006079A9" w:rsidRDefault="00516AF6" w:rsidP="003A3B7F">
            <w:pPr>
              <w:jc w:val="center"/>
              <w:rPr>
                <w:rFonts w:ascii="Arial" w:hAnsi="Arial" w:cs="Arial"/>
                <w:sz w:val="22"/>
                <w:szCs w:val="22"/>
              </w:rPr>
            </w:pPr>
            <w:r>
              <w:rPr>
                <w:rFonts w:ascii="Arial" w:hAnsi="Arial" w:cs="Arial" w:hint="eastAsia"/>
                <w:sz w:val="22"/>
                <w:szCs w:val="22"/>
              </w:rPr>
              <w:t>3/10</w:t>
            </w:r>
          </w:p>
        </w:tc>
        <w:tc>
          <w:tcPr>
            <w:tcW w:w="1284" w:type="dxa"/>
            <w:tcBorders>
              <w:top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hint="eastAsia"/>
                <w:sz w:val="22"/>
                <w:szCs w:val="22"/>
              </w:rPr>
              <w:t>53/49</w:t>
            </w:r>
          </w:p>
        </w:tc>
        <w:tc>
          <w:tcPr>
            <w:tcW w:w="1183" w:type="dxa"/>
            <w:tcBorders>
              <w:top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49/8</w:t>
            </w:r>
          </w:p>
        </w:tc>
      </w:tr>
      <w:tr w:rsidR="00E8282A" w:rsidRPr="006079A9" w:rsidTr="007B7BF4">
        <w:trPr>
          <w:trHeight w:val="221"/>
        </w:trPr>
        <w:tc>
          <w:tcPr>
            <w:tcW w:w="2518" w:type="dxa"/>
          </w:tcPr>
          <w:p w:rsidR="00E8282A" w:rsidRPr="00516AF6" w:rsidRDefault="00E8282A" w:rsidP="007B7BF4">
            <w:pPr>
              <w:jc w:val="center"/>
              <w:rPr>
                <w:rFonts w:ascii="Arial" w:hAnsi="Arial" w:cs="Arial"/>
                <w:sz w:val="22"/>
                <w:szCs w:val="22"/>
              </w:rPr>
            </w:pPr>
            <w:r w:rsidRPr="00516AF6">
              <w:rPr>
                <w:rFonts w:ascii="Arial" w:hAnsi="Arial" w:cs="Arial"/>
                <w:sz w:val="22"/>
                <w:szCs w:val="22"/>
              </w:rPr>
              <w:t>Age (</w:t>
            </w:r>
            <w:proofErr w:type="spellStart"/>
            <w:r w:rsidR="00516AF6" w:rsidRPr="00516AF6">
              <w:rPr>
                <w:rFonts w:ascii="Arial" w:hAnsi="Arial" w:cs="Arial"/>
                <w:sz w:val="22"/>
                <w:szCs w:val="22"/>
              </w:rPr>
              <w:t>M</w:t>
            </w:r>
            <w:r w:rsidR="00516AF6" w:rsidRPr="00516AF6">
              <w:rPr>
                <w:rFonts w:ascii="Arial" w:hAnsi="Arial" w:cs="Arial" w:hint="eastAsia"/>
                <w:sz w:val="22"/>
                <w:szCs w:val="22"/>
              </w:rPr>
              <w:t>ean</w:t>
            </w:r>
            <w:r w:rsidRPr="00516AF6">
              <w:rPr>
                <w:rFonts w:ascii="Arial" w:hAnsi="Arial" w:cs="Arial"/>
                <w:sz w:val="22"/>
                <w:szCs w:val="22"/>
              </w:rPr>
              <w:t>±SD</w:t>
            </w:r>
            <w:proofErr w:type="spellEnd"/>
            <w:r w:rsidRPr="00516AF6">
              <w:rPr>
                <w:rFonts w:ascii="Arial" w:hAnsi="Arial" w:cs="Arial"/>
                <w:sz w:val="22"/>
                <w:szCs w:val="22"/>
              </w:rPr>
              <w:t>)</w:t>
            </w:r>
          </w:p>
        </w:tc>
        <w:tc>
          <w:tcPr>
            <w:tcW w:w="1310" w:type="dxa"/>
          </w:tcPr>
          <w:p w:rsidR="00E8282A" w:rsidRPr="006079A9" w:rsidRDefault="00E8282A" w:rsidP="003A3B7F">
            <w:pPr>
              <w:jc w:val="center"/>
              <w:rPr>
                <w:rFonts w:ascii="Arial" w:hAnsi="Arial" w:cs="Arial"/>
                <w:sz w:val="22"/>
                <w:szCs w:val="22"/>
              </w:rPr>
            </w:pPr>
            <w:r w:rsidRPr="006079A9">
              <w:rPr>
                <w:rFonts w:ascii="Arial" w:hAnsi="Arial" w:cs="Arial"/>
                <w:sz w:val="22"/>
                <w:szCs w:val="22"/>
              </w:rPr>
              <w:t>50.8±15.9</w:t>
            </w:r>
          </w:p>
        </w:tc>
        <w:tc>
          <w:tcPr>
            <w:tcW w:w="1200" w:type="dxa"/>
          </w:tcPr>
          <w:p w:rsidR="00E8282A" w:rsidRPr="006079A9" w:rsidRDefault="00516AF6" w:rsidP="003A3B7F">
            <w:pPr>
              <w:jc w:val="center"/>
              <w:rPr>
                <w:rFonts w:ascii="Arial" w:hAnsi="Arial" w:cs="Arial"/>
                <w:sz w:val="22"/>
                <w:szCs w:val="22"/>
              </w:rPr>
            </w:pPr>
            <w:r>
              <w:rPr>
                <w:rFonts w:ascii="Arial" w:hAnsi="Arial" w:cs="Arial"/>
                <w:sz w:val="22"/>
                <w:szCs w:val="22"/>
              </w:rPr>
              <w:t>64.</w:t>
            </w:r>
            <w:r>
              <w:rPr>
                <w:rFonts w:ascii="Arial" w:hAnsi="Arial" w:cs="Arial" w:hint="eastAsia"/>
                <w:sz w:val="22"/>
                <w:szCs w:val="22"/>
              </w:rPr>
              <w:t>6</w:t>
            </w:r>
            <w:r w:rsidR="00E8282A" w:rsidRPr="006079A9">
              <w:rPr>
                <w:rFonts w:ascii="Arial" w:hAnsi="Arial" w:cs="Arial"/>
                <w:sz w:val="22"/>
                <w:szCs w:val="22"/>
              </w:rPr>
              <w:t>±13.4</w:t>
            </w:r>
          </w:p>
        </w:tc>
        <w:tc>
          <w:tcPr>
            <w:tcW w:w="1284" w:type="dxa"/>
          </w:tcPr>
          <w:p w:rsidR="00E8282A" w:rsidRPr="006079A9" w:rsidRDefault="00516AF6" w:rsidP="003A3B7F">
            <w:pPr>
              <w:jc w:val="center"/>
              <w:rPr>
                <w:rFonts w:ascii="Arial" w:hAnsi="Arial" w:cs="Arial"/>
                <w:sz w:val="22"/>
                <w:szCs w:val="22"/>
              </w:rPr>
            </w:pPr>
            <w:r>
              <w:rPr>
                <w:rFonts w:ascii="Arial" w:hAnsi="Arial" w:cs="Arial" w:hint="eastAsia"/>
                <w:sz w:val="22"/>
                <w:szCs w:val="22"/>
              </w:rPr>
              <w:t>53.4</w:t>
            </w:r>
            <w:r w:rsidR="00E8282A" w:rsidRPr="006079A9">
              <w:rPr>
                <w:rFonts w:ascii="Arial" w:hAnsi="Arial" w:cs="Arial"/>
                <w:sz w:val="22"/>
                <w:szCs w:val="22"/>
              </w:rPr>
              <w:t>±</w:t>
            </w:r>
            <w:r>
              <w:rPr>
                <w:rFonts w:ascii="Arial" w:hAnsi="Arial" w:cs="Arial" w:hint="eastAsia"/>
                <w:sz w:val="22"/>
                <w:szCs w:val="22"/>
              </w:rPr>
              <w:t>7.1</w:t>
            </w:r>
          </w:p>
        </w:tc>
        <w:tc>
          <w:tcPr>
            <w:tcW w:w="1284" w:type="dxa"/>
          </w:tcPr>
          <w:p w:rsidR="00E8282A" w:rsidRPr="006079A9" w:rsidRDefault="00516AF6" w:rsidP="00516AF6">
            <w:pPr>
              <w:jc w:val="center"/>
              <w:rPr>
                <w:rFonts w:ascii="Arial" w:hAnsi="Arial" w:cs="Arial"/>
                <w:sz w:val="22"/>
                <w:szCs w:val="22"/>
              </w:rPr>
            </w:pPr>
            <w:r>
              <w:rPr>
                <w:rFonts w:ascii="Arial" w:hAnsi="Arial" w:cs="Arial"/>
                <w:sz w:val="22"/>
                <w:szCs w:val="22"/>
              </w:rPr>
              <w:t>6</w:t>
            </w:r>
            <w:r>
              <w:rPr>
                <w:rFonts w:ascii="Arial" w:hAnsi="Arial" w:cs="Arial" w:hint="eastAsia"/>
                <w:sz w:val="22"/>
                <w:szCs w:val="22"/>
              </w:rPr>
              <w:t>3.7</w:t>
            </w:r>
            <w:r w:rsidR="00E8282A" w:rsidRPr="006079A9">
              <w:rPr>
                <w:rFonts w:ascii="Arial" w:hAnsi="Arial" w:cs="Arial"/>
                <w:sz w:val="22"/>
                <w:szCs w:val="22"/>
              </w:rPr>
              <w:t>±</w:t>
            </w:r>
            <w:r>
              <w:rPr>
                <w:rFonts w:ascii="Arial" w:hAnsi="Arial" w:cs="Arial" w:hint="eastAsia"/>
                <w:sz w:val="22"/>
                <w:szCs w:val="22"/>
              </w:rPr>
              <w:t>13</w:t>
            </w:r>
            <w:r w:rsidR="00E8282A" w:rsidRPr="006079A9">
              <w:rPr>
                <w:rFonts w:ascii="Arial" w:hAnsi="Arial" w:cs="Arial"/>
                <w:sz w:val="22"/>
                <w:szCs w:val="22"/>
              </w:rPr>
              <w:t>.1</w:t>
            </w:r>
          </w:p>
        </w:tc>
        <w:tc>
          <w:tcPr>
            <w:tcW w:w="1284" w:type="dxa"/>
          </w:tcPr>
          <w:p w:rsidR="00E8282A" w:rsidRPr="006079A9" w:rsidRDefault="00516AF6" w:rsidP="003A3B7F">
            <w:pPr>
              <w:jc w:val="center"/>
              <w:rPr>
                <w:rFonts w:ascii="Arial" w:hAnsi="Arial" w:cs="Arial"/>
                <w:sz w:val="22"/>
                <w:szCs w:val="22"/>
              </w:rPr>
            </w:pPr>
            <w:r>
              <w:rPr>
                <w:rFonts w:ascii="Arial" w:hAnsi="Arial" w:cs="Arial"/>
                <w:sz w:val="22"/>
                <w:szCs w:val="22"/>
              </w:rPr>
              <w:t>6</w:t>
            </w:r>
            <w:r>
              <w:rPr>
                <w:rFonts w:ascii="Arial" w:hAnsi="Arial" w:cs="Arial" w:hint="eastAsia"/>
                <w:sz w:val="22"/>
                <w:szCs w:val="22"/>
              </w:rPr>
              <w:t>3.3</w:t>
            </w:r>
            <w:r w:rsidR="00E8282A" w:rsidRPr="006079A9">
              <w:rPr>
                <w:rFonts w:ascii="Arial" w:hAnsi="Arial" w:cs="Arial"/>
                <w:sz w:val="22"/>
                <w:szCs w:val="22"/>
              </w:rPr>
              <w:t>±1</w:t>
            </w:r>
            <w:r>
              <w:rPr>
                <w:rFonts w:ascii="Arial" w:hAnsi="Arial" w:cs="Arial" w:hint="eastAsia"/>
                <w:sz w:val="22"/>
                <w:szCs w:val="22"/>
              </w:rPr>
              <w:t>1.1</w:t>
            </w:r>
          </w:p>
        </w:tc>
        <w:tc>
          <w:tcPr>
            <w:tcW w:w="1284" w:type="dxa"/>
          </w:tcPr>
          <w:p w:rsidR="00E8282A" w:rsidRPr="006079A9" w:rsidRDefault="00516AF6" w:rsidP="003A3B7F">
            <w:pPr>
              <w:jc w:val="center"/>
              <w:rPr>
                <w:rFonts w:ascii="Arial" w:hAnsi="Arial" w:cs="Arial"/>
                <w:sz w:val="22"/>
                <w:szCs w:val="22"/>
              </w:rPr>
            </w:pPr>
            <w:r>
              <w:rPr>
                <w:rFonts w:ascii="Arial" w:hAnsi="Arial" w:cs="Arial"/>
                <w:sz w:val="22"/>
                <w:szCs w:val="22"/>
              </w:rPr>
              <w:t>65.</w:t>
            </w:r>
            <w:r>
              <w:rPr>
                <w:rFonts w:ascii="Arial" w:hAnsi="Arial" w:cs="Arial" w:hint="eastAsia"/>
                <w:sz w:val="22"/>
                <w:szCs w:val="22"/>
              </w:rPr>
              <w:t>6</w:t>
            </w:r>
            <w:r w:rsidR="00E8282A" w:rsidRPr="006079A9">
              <w:rPr>
                <w:rFonts w:ascii="Arial" w:hAnsi="Arial" w:cs="Arial"/>
                <w:sz w:val="22"/>
                <w:szCs w:val="22"/>
              </w:rPr>
              <w:t>±1</w:t>
            </w:r>
            <w:r>
              <w:rPr>
                <w:rFonts w:ascii="Arial" w:hAnsi="Arial" w:cs="Arial" w:hint="eastAsia"/>
                <w:sz w:val="22"/>
                <w:szCs w:val="22"/>
              </w:rPr>
              <w:t>4.3</w:t>
            </w:r>
          </w:p>
        </w:tc>
        <w:tc>
          <w:tcPr>
            <w:tcW w:w="1284" w:type="dxa"/>
          </w:tcPr>
          <w:p w:rsidR="00E8282A" w:rsidRPr="006079A9" w:rsidRDefault="00E8282A" w:rsidP="003A3B7F">
            <w:pPr>
              <w:jc w:val="center"/>
              <w:rPr>
                <w:rFonts w:ascii="Arial" w:hAnsi="Arial" w:cs="Arial"/>
                <w:sz w:val="22"/>
                <w:szCs w:val="22"/>
              </w:rPr>
            </w:pPr>
            <w:r w:rsidRPr="006079A9">
              <w:rPr>
                <w:rFonts w:ascii="Arial" w:hAnsi="Arial" w:cs="Arial"/>
                <w:sz w:val="22"/>
                <w:szCs w:val="22"/>
              </w:rPr>
              <w:t>62.1±12.8</w:t>
            </w:r>
          </w:p>
        </w:tc>
        <w:tc>
          <w:tcPr>
            <w:tcW w:w="1284" w:type="dxa"/>
          </w:tcPr>
          <w:p w:rsidR="00E8282A" w:rsidRPr="006079A9" w:rsidRDefault="00E8282A" w:rsidP="003A3B7F">
            <w:pPr>
              <w:jc w:val="center"/>
              <w:rPr>
                <w:rFonts w:ascii="Arial" w:hAnsi="Arial" w:cs="Arial"/>
                <w:sz w:val="22"/>
                <w:szCs w:val="22"/>
              </w:rPr>
            </w:pPr>
            <w:r w:rsidRPr="006079A9">
              <w:rPr>
                <w:rFonts w:ascii="Arial" w:hAnsi="Arial" w:cs="Arial"/>
                <w:sz w:val="22"/>
                <w:szCs w:val="22"/>
              </w:rPr>
              <w:t>64.9±13.</w:t>
            </w:r>
            <w:r w:rsidR="00516AF6">
              <w:rPr>
                <w:rFonts w:ascii="Arial" w:hAnsi="Arial" w:cs="Arial" w:hint="eastAsia"/>
                <w:sz w:val="22"/>
                <w:szCs w:val="22"/>
              </w:rPr>
              <w:t>5</w:t>
            </w:r>
          </w:p>
        </w:tc>
        <w:tc>
          <w:tcPr>
            <w:tcW w:w="1183" w:type="dxa"/>
          </w:tcPr>
          <w:p w:rsidR="00E8282A" w:rsidRPr="006079A9" w:rsidRDefault="00E8282A" w:rsidP="003A3B7F">
            <w:pPr>
              <w:jc w:val="center"/>
              <w:rPr>
                <w:rFonts w:ascii="Arial" w:hAnsi="Arial" w:cs="Arial"/>
                <w:sz w:val="22"/>
                <w:szCs w:val="22"/>
              </w:rPr>
            </w:pPr>
            <w:r w:rsidRPr="006079A9">
              <w:rPr>
                <w:rFonts w:ascii="Arial" w:hAnsi="Arial" w:cs="Arial"/>
                <w:sz w:val="22"/>
                <w:szCs w:val="22"/>
              </w:rPr>
              <w:t>68.0±4.5</w:t>
            </w:r>
          </w:p>
        </w:tc>
      </w:tr>
      <w:tr w:rsidR="00E8282A" w:rsidRPr="006079A9" w:rsidTr="007B7BF4">
        <w:trPr>
          <w:trHeight w:val="212"/>
        </w:trPr>
        <w:tc>
          <w:tcPr>
            <w:tcW w:w="2518" w:type="dxa"/>
            <w:tcBorders>
              <w:bottom w:val="single" w:sz="4" w:space="0" w:color="auto"/>
            </w:tcBorders>
          </w:tcPr>
          <w:p w:rsidR="00E8282A" w:rsidRPr="00516AF6" w:rsidRDefault="00E8282A" w:rsidP="007B7BF4">
            <w:pPr>
              <w:jc w:val="center"/>
              <w:rPr>
                <w:rFonts w:ascii="Arial" w:hAnsi="Arial" w:cs="Arial"/>
                <w:sz w:val="22"/>
                <w:szCs w:val="22"/>
              </w:rPr>
            </w:pPr>
            <w:r w:rsidRPr="00516AF6">
              <w:rPr>
                <w:rFonts w:ascii="Arial" w:hAnsi="Arial" w:cs="Arial"/>
                <w:sz w:val="22"/>
                <w:szCs w:val="22"/>
              </w:rPr>
              <w:t xml:space="preserve">Survival (months, </w:t>
            </w:r>
            <w:proofErr w:type="spellStart"/>
            <w:r w:rsidRPr="00516AF6">
              <w:rPr>
                <w:rFonts w:ascii="Arial" w:hAnsi="Arial" w:cs="Arial"/>
                <w:sz w:val="22"/>
                <w:szCs w:val="22"/>
              </w:rPr>
              <w:t>mean±SEM</w:t>
            </w:r>
            <w:proofErr w:type="spellEnd"/>
            <w:r w:rsidRPr="00516AF6">
              <w:rPr>
                <w:rFonts w:ascii="Arial" w:hAnsi="Arial" w:cs="Arial"/>
                <w:sz w:val="22"/>
                <w:szCs w:val="22"/>
              </w:rPr>
              <w:t>)</w:t>
            </w:r>
          </w:p>
        </w:tc>
        <w:tc>
          <w:tcPr>
            <w:tcW w:w="1310" w:type="dxa"/>
            <w:tcBorders>
              <w:bottom w:val="single" w:sz="4" w:space="0" w:color="auto"/>
            </w:tcBorders>
          </w:tcPr>
          <w:p w:rsidR="00E8282A" w:rsidRPr="006079A9" w:rsidRDefault="00E8282A" w:rsidP="003A3B7F">
            <w:pPr>
              <w:jc w:val="center"/>
              <w:rPr>
                <w:rFonts w:ascii="Arial" w:hAnsi="Arial" w:cs="Arial"/>
                <w:sz w:val="22"/>
                <w:szCs w:val="22"/>
              </w:rPr>
            </w:pPr>
          </w:p>
        </w:tc>
        <w:tc>
          <w:tcPr>
            <w:tcW w:w="1200" w:type="dxa"/>
            <w:tcBorders>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8.4±0.9</w:t>
            </w:r>
          </w:p>
        </w:tc>
        <w:tc>
          <w:tcPr>
            <w:tcW w:w="1284" w:type="dxa"/>
            <w:tcBorders>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26.9±7.8</w:t>
            </w:r>
          </w:p>
        </w:tc>
        <w:tc>
          <w:tcPr>
            <w:tcW w:w="1284" w:type="dxa"/>
            <w:tcBorders>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19.0±4.6</w:t>
            </w:r>
          </w:p>
        </w:tc>
        <w:tc>
          <w:tcPr>
            <w:tcW w:w="1284" w:type="dxa"/>
            <w:tcBorders>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12.9±1.4</w:t>
            </w:r>
          </w:p>
        </w:tc>
        <w:tc>
          <w:tcPr>
            <w:tcW w:w="1284" w:type="dxa"/>
            <w:tcBorders>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4.5±0.6</w:t>
            </w:r>
          </w:p>
        </w:tc>
        <w:tc>
          <w:tcPr>
            <w:tcW w:w="1284" w:type="dxa"/>
            <w:tcBorders>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20.2±4.0</w:t>
            </w:r>
          </w:p>
        </w:tc>
        <w:tc>
          <w:tcPr>
            <w:tcW w:w="1284" w:type="dxa"/>
            <w:tcBorders>
              <w:bottom w:val="single" w:sz="4" w:space="0" w:color="auto"/>
            </w:tcBorders>
          </w:tcPr>
          <w:p w:rsidR="00E8282A" w:rsidRPr="006079A9" w:rsidRDefault="00E8282A" w:rsidP="003A3B7F">
            <w:pPr>
              <w:jc w:val="center"/>
              <w:rPr>
                <w:rFonts w:ascii="Arial" w:hAnsi="Arial" w:cs="Arial"/>
                <w:sz w:val="22"/>
                <w:szCs w:val="22"/>
              </w:rPr>
            </w:pPr>
            <w:r w:rsidRPr="006079A9">
              <w:rPr>
                <w:rFonts w:ascii="Arial" w:hAnsi="Arial" w:cs="Arial"/>
                <w:sz w:val="22"/>
                <w:szCs w:val="22"/>
              </w:rPr>
              <w:t>6.8±0.7</w:t>
            </w:r>
          </w:p>
        </w:tc>
        <w:tc>
          <w:tcPr>
            <w:tcW w:w="1183" w:type="dxa"/>
            <w:tcBorders>
              <w:bottom w:val="single" w:sz="4" w:space="0" w:color="auto"/>
            </w:tcBorders>
          </w:tcPr>
          <w:p w:rsidR="00E8282A" w:rsidRPr="006079A9" w:rsidRDefault="00E8282A" w:rsidP="003A3B7F">
            <w:pPr>
              <w:jc w:val="center"/>
              <w:rPr>
                <w:rFonts w:ascii="Arial" w:hAnsi="Arial" w:cs="Arial"/>
                <w:sz w:val="22"/>
                <w:szCs w:val="22"/>
              </w:rPr>
            </w:pPr>
          </w:p>
        </w:tc>
      </w:tr>
    </w:tbl>
    <w:p w:rsidR="00E8282A" w:rsidRDefault="00E8282A" w:rsidP="00E8282A">
      <w:pPr>
        <w:rPr>
          <w:rFonts w:ascii="Arial" w:hAnsi="Arial" w:cs="Arial"/>
          <w:szCs w:val="24"/>
        </w:rPr>
      </w:pPr>
      <w:r>
        <w:rPr>
          <w:rFonts w:ascii="Arial" w:hAnsi="Arial" w:cs="Arial" w:hint="eastAsia"/>
          <w:szCs w:val="24"/>
        </w:rPr>
        <w:t>A</w:t>
      </w:r>
      <w:r w:rsidRPr="006079A9">
        <w:rPr>
          <w:rFonts w:ascii="Arial" w:hAnsi="Arial" w:cs="Arial"/>
          <w:szCs w:val="24"/>
        </w:rPr>
        <w:t>IP: autoimmune pancreatitis</w:t>
      </w:r>
    </w:p>
    <w:p w:rsidR="00E8282A" w:rsidRDefault="00E8282A" w:rsidP="00E8282A">
      <w:pPr>
        <w:rPr>
          <w:rFonts w:ascii="Arial" w:hAnsi="Arial" w:cs="Arial"/>
          <w:szCs w:val="24"/>
        </w:rPr>
      </w:pPr>
      <w:r w:rsidRPr="006079A9">
        <w:rPr>
          <w:rFonts w:ascii="Arial" w:hAnsi="Arial" w:cs="Arial" w:hint="eastAsia"/>
          <w:szCs w:val="24"/>
        </w:rPr>
        <w:t xml:space="preserve">PDAC: </w:t>
      </w:r>
      <w:r w:rsidRPr="006079A9">
        <w:rPr>
          <w:rFonts w:ascii="Arial" w:hAnsi="Arial" w:cs="Arial"/>
          <w:szCs w:val="24"/>
        </w:rPr>
        <w:t>pancreatic ductal adenocarcinoma</w:t>
      </w:r>
    </w:p>
    <w:p w:rsidR="00E8282A" w:rsidRDefault="00E8282A" w:rsidP="00E8282A">
      <w:pPr>
        <w:rPr>
          <w:rFonts w:ascii="Arial" w:hAnsi="Arial" w:cs="Arial"/>
          <w:szCs w:val="24"/>
        </w:rPr>
      </w:pPr>
      <w:r w:rsidRPr="006079A9">
        <w:rPr>
          <w:rFonts w:ascii="Arial" w:hAnsi="Arial" w:cs="Arial"/>
          <w:szCs w:val="24"/>
        </w:rPr>
        <w:t>Early stage: stage I and II</w:t>
      </w:r>
    </w:p>
    <w:p w:rsidR="00E8282A" w:rsidRPr="006079A9" w:rsidRDefault="00E8282A" w:rsidP="00E8282A">
      <w:pPr>
        <w:rPr>
          <w:rFonts w:ascii="Arial" w:hAnsi="Arial" w:cs="Arial"/>
          <w:szCs w:val="24"/>
        </w:rPr>
      </w:pPr>
      <w:r w:rsidRPr="006079A9">
        <w:rPr>
          <w:rFonts w:ascii="Arial" w:hAnsi="Arial" w:cs="Arial"/>
          <w:szCs w:val="24"/>
        </w:rPr>
        <w:t>Advanced stage: stage III and IV</w:t>
      </w:r>
    </w:p>
    <w:p w:rsidR="00E8282A" w:rsidRPr="006079A9" w:rsidRDefault="00E8282A" w:rsidP="00E8282A">
      <w:pPr>
        <w:rPr>
          <w:rFonts w:ascii="Arial" w:eastAsia="新細明體" w:hAnsi="Arial" w:cs="Arial"/>
          <w:b/>
          <w:szCs w:val="24"/>
        </w:rPr>
      </w:pPr>
    </w:p>
    <w:p w:rsidR="00E8282A" w:rsidRPr="006079A9" w:rsidRDefault="00E8282A" w:rsidP="00E8282A">
      <w:pPr>
        <w:rPr>
          <w:rFonts w:ascii="Arial" w:eastAsia="新細明體" w:hAnsi="Arial" w:cs="Arial"/>
          <w:b/>
          <w:szCs w:val="24"/>
        </w:rPr>
      </w:pPr>
    </w:p>
    <w:p w:rsidR="00E8282A" w:rsidRPr="006079A9" w:rsidRDefault="00E8282A" w:rsidP="00E8282A">
      <w:pPr>
        <w:rPr>
          <w:rFonts w:ascii="Arial" w:eastAsia="新細明體" w:hAnsi="Arial" w:cs="Arial"/>
          <w:b/>
          <w:szCs w:val="24"/>
        </w:rPr>
      </w:pPr>
    </w:p>
    <w:p w:rsidR="00E8282A" w:rsidRPr="006079A9" w:rsidRDefault="00E8282A" w:rsidP="00E8282A">
      <w:pPr>
        <w:jc w:val="both"/>
        <w:rPr>
          <w:rFonts w:ascii="Arial" w:eastAsia="新細明體" w:hAnsi="Arial" w:cs="Arial"/>
          <w:szCs w:val="24"/>
        </w:rPr>
      </w:pPr>
      <w:bookmarkStart w:id="0" w:name="_GoBack"/>
      <w:bookmarkEnd w:id="0"/>
      <w:r w:rsidRPr="001E43B4">
        <w:rPr>
          <w:rFonts w:ascii="Arial" w:eastAsia="新細明體" w:hAnsi="Arial" w:cs="Arial"/>
          <w:b/>
          <w:noProof/>
          <w:szCs w:val="24"/>
        </w:rPr>
        <w:drawing>
          <wp:anchor distT="0" distB="0" distL="114300" distR="114300" simplePos="0" relativeHeight="251648000" behindDoc="0" locked="0" layoutInCell="1" allowOverlap="1" wp14:anchorId="445B64C7" wp14:editId="0135ED1B">
            <wp:simplePos x="0" y="0"/>
            <wp:positionH relativeFrom="column">
              <wp:posOffset>7359017</wp:posOffset>
            </wp:positionH>
            <wp:positionV relativeFrom="paragraph">
              <wp:posOffset>478971</wp:posOffset>
            </wp:positionV>
            <wp:extent cx="234043" cy="239486"/>
            <wp:effectExtent l="0" t="0" r="0" b="0"/>
            <wp:wrapNone/>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0" cstate="print">
                      <a:clrChange>
                        <a:clrFrom>
                          <a:srgbClr val="FFFFFF"/>
                        </a:clrFrom>
                        <a:clrTo>
                          <a:srgbClr val="FFFFFF">
                            <a:alpha val="0"/>
                          </a:srgbClr>
                        </a:clrTo>
                      </a:clrChange>
                    </a:blip>
                    <a:stretch>
                      <a:fillRect/>
                    </a:stretch>
                  </pic:blipFill>
                  <pic:spPr>
                    <a:xfrm>
                      <a:off x="0" y="0"/>
                      <a:ext cx="234043" cy="239486"/>
                    </a:xfrm>
                    <a:prstGeom prst="rect">
                      <a:avLst/>
                    </a:prstGeom>
                  </pic:spPr>
                </pic:pic>
              </a:graphicData>
            </a:graphic>
          </wp:anchor>
        </w:drawing>
      </w:r>
      <w:r w:rsidRPr="001E43B4">
        <w:rPr>
          <w:rFonts w:ascii="Arial" w:eastAsia="新細明體" w:hAnsi="Arial" w:cs="Arial"/>
          <w:b/>
          <w:noProof/>
          <w:szCs w:val="24"/>
        </w:rPr>
        <w:drawing>
          <wp:anchor distT="0" distB="0" distL="114300" distR="114300" simplePos="0" relativeHeight="251645952" behindDoc="0" locked="0" layoutInCell="1" allowOverlap="1" wp14:anchorId="0CD5CAE0" wp14:editId="00D4B159">
            <wp:simplePos x="0" y="0"/>
            <wp:positionH relativeFrom="column">
              <wp:posOffset>5627370</wp:posOffset>
            </wp:positionH>
            <wp:positionV relativeFrom="paragraph">
              <wp:posOffset>440690</wp:posOffset>
            </wp:positionV>
            <wp:extent cx="266700" cy="277495"/>
            <wp:effectExtent l="0" t="0" r="0" b="0"/>
            <wp:wrapNone/>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Lst>
                    </a:blip>
                    <a:stretch>
                      <a:fillRect/>
                    </a:stretch>
                  </pic:blipFill>
                  <pic:spPr>
                    <a:xfrm>
                      <a:off x="0" y="0"/>
                      <a:ext cx="266700" cy="277495"/>
                    </a:xfrm>
                    <a:prstGeom prst="rect">
                      <a:avLst/>
                    </a:prstGeom>
                  </pic:spPr>
                </pic:pic>
              </a:graphicData>
            </a:graphic>
          </wp:anchor>
        </w:drawing>
      </w:r>
      <w:r w:rsidRPr="001E43B4">
        <w:rPr>
          <w:rFonts w:ascii="Arial" w:eastAsia="新細明體" w:hAnsi="Arial" w:cs="Arial"/>
          <w:b/>
          <w:noProof/>
          <w:szCs w:val="24"/>
        </w:rPr>
        <w:drawing>
          <wp:anchor distT="0" distB="0" distL="114300" distR="114300" simplePos="0" relativeHeight="251639808" behindDoc="0" locked="0" layoutInCell="1" allowOverlap="1" wp14:anchorId="7AA44443" wp14:editId="0ADBA4E2">
            <wp:simplePos x="0" y="0"/>
            <wp:positionH relativeFrom="column">
              <wp:posOffset>2737485</wp:posOffset>
            </wp:positionH>
            <wp:positionV relativeFrom="paragraph">
              <wp:posOffset>652780</wp:posOffset>
            </wp:positionV>
            <wp:extent cx="299085" cy="304800"/>
            <wp:effectExtent l="0" t="0" r="0" b="0"/>
            <wp:wrapNone/>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6" cstate="print">
                      <a:clrChange>
                        <a:clrFrom>
                          <a:srgbClr val="FFFFFF"/>
                        </a:clrFrom>
                        <a:clrTo>
                          <a:srgbClr val="FFFFFF">
                            <a:alpha val="0"/>
                          </a:srgbClr>
                        </a:clrTo>
                      </a:clrChange>
                    </a:blip>
                    <a:stretch>
                      <a:fillRect/>
                    </a:stretch>
                  </pic:blipFill>
                  <pic:spPr>
                    <a:xfrm>
                      <a:off x="0" y="0"/>
                      <a:ext cx="299085" cy="304800"/>
                    </a:xfrm>
                    <a:prstGeom prst="rect">
                      <a:avLst/>
                    </a:prstGeom>
                  </pic:spPr>
                </pic:pic>
              </a:graphicData>
            </a:graphic>
          </wp:anchor>
        </w:drawing>
      </w:r>
      <w:r w:rsidRPr="001E43B4">
        <w:rPr>
          <w:rFonts w:ascii="Arial" w:eastAsia="新細明體" w:hAnsi="Arial" w:cs="Arial"/>
          <w:b/>
          <w:noProof/>
          <w:szCs w:val="24"/>
        </w:rPr>
        <w:drawing>
          <wp:anchor distT="0" distB="0" distL="114300" distR="114300" simplePos="0" relativeHeight="251643904" behindDoc="0" locked="0" layoutInCell="1" allowOverlap="1" wp14:anchorId="275133F7" wp14:editId="7143579B">
            <wp:simplePos x="0" y="0"/>
            <wp:positionH relativeFrom="column">
              <wp:posOffset>2950210</wp:posOffset>
            </wp:positionH>
            <wp:positionV relativeFrom="paragraph">
              <wp:posOffset>440690</wp:posOffset>
            </wp:positionV>
            <wp:extent cx="271780" cy="277495"/>
            <wp:effectExtent l="0" t="0" r="0" b="0"/>
            <wp:wrapNone/>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13" cstate="print">
                      <a:extLst>
                        <a:ext uri="{BEBA8EAE-BF5A-486C-A8C5-ECC9F3942E4B}">
                          <a14:imgProps xmlns:a14="http://schemas.microsoft.com/office/drawing/2010/main">
                            <a14:imgLayer r:embed="rId9">
                              <a14:imgEffect>
                                <a14:backgroundRemoval t="10000" b="90000" l="10000" r="90000"/>
                              </a14:imgEffect>
                            </a14:imgLayer>
                          </a14:imgProps>
                        </a:ext>
                      </a:extLst>
                    </a:blip>
                    <a:stretch>
                      <a:fillRect/>
                    </a:stretch>
                  </pic:blipFill>
                  <pic:spPr>
                    <a:xfrm>
                      <a:off x="0" y="0"/>
                      <a:ext cx="271780" cy="277495"/>
                    </a:xfrm>
                    <a:prstGeom prst="rect">
                      <a:avLst/>
                    </a:prstGeom>
                    <a:noFill/>
                    <a:ln>
                      <a:noFill/>
                    </a:ln>
                  </pic:spPr>
                </pic:pic>
              </a:graphicData>
            </a:graphic>
          </wp:anchor>
        </w:drawing>
      </w:r>
      <w:r w:rsidRPr="001E43B4">
        <w:rPr>
          <w:rFonts w:ascii="Arial" w:eastAsia="新細明體" w:hAnsi="Arial" w:cs="Arial"/>
          <w:b/>
          <w:noProof/>
          <w:szCs w:val="24"/>
        </w:rPr>
        <w:drawing>
          <wp:anchor distT="0" distB="0" distL="114300" distR="114300" simplePos="0" relativeHeight="251641856" behindDoc="0" locked="0" layoutInCell="1" allowOverlap="1" wp14:anchorId="3F84BD16" wp14:editId="6256BE7F">
            <wp:simplePos x="0" y="0"/>
            <wp:positionH relativeFrom="column">
              <wp:posOffset>353695</wp:posOffset>
            </wp:positionH>
            <wp:positionV relativeFrom="paragraph">
              <wp:posOffset>652780</wp:posOffset>
            </wp:positionV>
            <wp:extent cx="271780" cy="277495"/>
            <wp:effectExtent l="0" t="0" r="0" b="0"/>
            <wp:wrapNone/>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7" cstate="print">
                      <a:clrChange>
                        <a:clrFrom>
                          <a:srgbClr val="FFFFFF"/>
                        </a:clrFrom>
                        <a:clrTo>
                          <a:srgbClr val="FFFFFF">
                            <a:alpha val="0"/>
                          </a:srgbClr>
                        </a:clrTo>
                      </a:clrChange>
                    </a:blip>
                    <a:stretch>
                      <a:fillRect/>
                    </a:stretch>
                  </pic:blipFill>
                  <pic:spPr>
                    <a:xfrm>
                      <a:off x="0" y="0"/>
                      <a:ext cx="271780" cy="277495"/>
                    </a:xfrm>
                    <a:prstGeom prst="rect">
                      <a:avLst/>
                    </a:prstGeom>
                  </pic:spPr>
                </pic:pic>
              </a:graphicData>
            </a:graphic>
          </wp:anchor>
        </w:drawing>
      </w:r>
      <w:r w:rsidRPr="001E43B4">
        <w:rPr>
          <w:rFonts w:ascii="Arial" w:eastAsia="新細明體" w:hAnsi="Arial" w:cs="Arial"/>
          <w:b/>
          <w:szCs w:val="24"/>
        </w:rPr>
        <w:t xml:space="preserve">Table </w:t>
      </w:r>
      <w:r w:rsidRPr="001E43B4">
        <w:rPr>
          <w:rFonts w:ascii="Arial" w:eastAsia="新細明體" w:hAnsi="Arial" w:cs="Arial" w:hint="eastAsia"/>
          <w:b/>
          <w:szCs w:val="24"/>
        </w:rPr>
        <w:t>S2</w:t>
      </w:r>
      <w:r w:rsidRPr="001E43B4">
        <w:rPr>
          <w:rFonts w:ascii="Arial" w:eastAsia="新細明體" w:hAnsi="Arial" w:cs="Arial"/>
          <w:b/>
          <w:szCs w:val="24"/>
        </w:rPr>
        <w:t>.</w:t>
      </w:r>
      <w:r w:rsidRPr="001E43B4">
        <w:rPr>
          <w:rFonts w:ascii="Arial" w:eastAsia="新細明體" w:hAnsi="Arial" w:cs="Arial" w:hint="eastAsia"/>
          <w:b/>
          <w:szCs w:val="24"/>
        </w:rPr>
        <w:t xml:space="preserve"> </w:t>
      </w:r>
      <w:r w:rsidRPr="001E43B4">
        <w:rPr>
          <w:rFonts w:ascii="Arial" w:eastAsia="新細明體" w:hAnsi="Arial" w:cs="Arial"/>
          <w:b/>
          <w:szCs w:val="24"/>
        </w:rPr>
        <w:t xml:space="preserve">Theoretical masses of </w:t>
      </w:r>
      <w:r w:rsidRPr="001E43B4">
        <w:rPr>
          <w:rFonts w:ascii="Arial" w:hAnsi="Arial" w:cs="Arial"/>
          <w:b/>
          <w:szCs w:val="24"/>
        </w:rPr>
        <w:t xml:space="preserve">the </w:t>
      </w:r>
      <w:r w:rsidRPr="001E43B4">
        <w:rPr>
          <w:rFonts w:ascii="Arial" w:eastAsia="新細明體" w:hAnsi="Arial" w:cs="Arial"/>
          <w:b/>
          <w:szCs w:val="24"/>
        </w:rPr>
        <w:t xml:space="preserve">tryptic </w:t>
      </w:r>
      <w:proofErr w:type="spellStart"/>
      <w:r w:rsidRPr="001E43B4">
        <w:rPr>
          <w:rFonts w:ascii="Arial" w:eastAsia="新細明體" w:hAnsi="Arial" w:cs="Arial"/>
          <w:b/>
          <w:szCs w:val="24"/>
        </w:rPr>
        <w:t>glycopeptides</w:t>
      </w:r>
      <w:proofErr w:type="spellEnd"/>
      <w:r w:rsidRPr="001E43B4">
        <w:rPr>
          <w:rFonts w:ascii="Arial" w:eastAsia="新細明體" w:hAnsi="Arial" w:cs="Arial"/>
          <w:b/>
          <w:szCs w:val="24"/>
        </w:rPr>
        <w:t xml:space="preserve"> of </w:t>
      </w:r>
      <w:r w:rsidRPr="001E43B4">
        <w:rPr>
          <w:rFonts w:ascii="Arial" w:hAnsi="Arial" w:cs="Arial"/>
          <w:b/>
          <w:szCs w:val="24"/>
        </w:rPr>
        <w:t xml:space="preserve">the </w:t>
      </w:r>
      <w:r w:rsidRPr="001E43B4">
        <w:rPr>
          <w:rFonts w:ascii="Arial" w:eastAsia="新細明體" w:hAnsi="Arial" w:cs="Arial"/>
          <w:b/>
          <w:szCs w:val="24"/>
        </w:rPr>
        <w:t>human IgG subclasses 1, 2, and 4</w:t>
      </w:r>
      <w:r w:rsidRPr="001E43B4">
        <w:rPr>
          <w:rFonts w:ascii="Arial" w:eastAsia="新細明體" w:hAnsi="Arial" w:cs="Arial" w:hint="eastAsia"/>
          <w:b/>
          <w:szCs w:val="24"/>
        </w:rPr>
        <w:t xml:space="preserve">. </w:t>
      </w:r>
      <w:r w:rsidRPr="006079A9">
        <w:rPr>
          <w:rFonts w:ascii="Arial" w:eastAsia="新細明體" w:hAnsi="Arial" w:cs="Arial"/>
          <w:szCs w:val="24"/>
        </w:rPr>
        <w:t xml:space="preserve">The glycan species are given in terms of </w:t>
      </w:r>
      <w:r w:rsidRPr="006079A9">
        <w:rPr>
          <w:rFonts w:ascii="Arial" w:hAnsi="Arial" w:cs="Arial"/>
          <w:szCs w:val="24"/>
        </w:rPr>
        <w:t xml:space="preserve">the </w:t>
      </w:r>
      <w:r w:rsidRPr="006079A9">
        <w:rPr>
          <w:rFonts w:ascii="Arial" w:eastAsia="新細明體" w:hAnsi="Arial" w:cs="Arial"/>
          <w:szCs w:val="24"/>
        </w:rPr>
        <w:t>number of galactose (G0, G1, G2), fucose (F), bisecting N-acetylglucosamine (N) and N-acetylneuraminic acid (S) residues. Structural schemes:</w:t>
      </w:r>
      <w:r w:rsidRPr="006079A9">
        <w:rPr>
          <w:rFonts w:ascii="Arial" w:eastAsia="新細明體" w:hAnsi="Arial" w:cs="Arial" w:hint="eastAsia"/>
          <w:szCs w:val="24"/>
        </w:rPr>
        <w:t xml:space="preserve"> </w:t>
      </w:r>
      <w:r w:rsidRPr="006079A9">
        <w:rPr>
          <w:rFonts w:ascii="Arial" w:eastAsia="新細明體" w:hAnsi="Arial" w:cs="Arial"/>
          <w:szCs w:val="24"/>
        </w:rPr>
        <w:t>blue square</w:t>
      </w:r>
      <w:r w:rsidRPr="006079A9">
        <w:rPr>
          <w:rFonts w:ascii="Arial" w:eastAsia="新細明體" w:hAnsi="Arial" w:cs="Arial" w:hint="eastAsia"/>
          <w:szCs w:val="24"/>
        </w:rPr>
        <w:t xml:space="preserve"> </w:t>
      </w:r>
      <w:r>
        <w:rPr>
          <w:rFonts w:ascii="Arial" w:eastAsia="新細明體" w:hAnsi="Arial" w:cs="Arial" w:hint="eastAsia"/>
          <w:szCs w:val="24"/>
        </w:rPr>
        <w:t xml:space="preserve">  </w:t>
      </w:r>
      <w:r w:rsidRPr="006079A9">
        <w:rPr>
          <w:rFonts w:ascii="Arial" w:eastAsia="新細明體" w:hAnsi="Arial" w:cs="Arial"/>
          <w:szCs w:val="24"/>
        </w:rPr>
        <w:t xml:space="preserve">(N-acetylglucosamine), red triangle </w:t>
      </w:r>
      <w:r>
        <w:rPr>
          <w:rFonts w:ascii="Arial" w:eastAsia="新細明體" w:hAnsi="Arial" w:cs="Arial" w:hint="eastAsia"/>
          <w:szCs w:val="24"/>
        </w:rPr>
        <w:t xml:space="preserve">  </w:t>
      </w:r>
      <w:r w:rsidRPr="006079A9">
        <w:rPr>
          <w:rFonts w:ascii="Arial" w:eastAsia="新細明體" w:hAnsi="Arial" w:cs="Arial"/>
          <w:szCs w:val="24"/>
        </w:rPr>
        <w:t xml:space="preserve">(fucose), green circle </w:t>
      </w:r>
      <w:r>
        <w:rPr>
          <w:rFonts w:ascii="Arial" w:eastAsia="新細明體" w:hAnsi="Arial" w:cs="Arial" w:hint="eastAsia"/>
          <w:szCs w:val="24"/>
        </w:rPr>
        <w:t xml:space="preserve">  </w:t>
      </w:r>
      <w:r w:rsidRPr="006079A9">
        <w:rPr>
          <w:rFonts w:ascii="Arial" w:eastAsia="新細明體" w:hAnsi="Arial" w:cs="Arial"/>
          <w:szCs w:val="24"/>
        </w:rPr>
        <w:t xml:space="preserve">(mannose), yellow circle </w:t>
      </w:r>
      <w:r>
        <w:rPr>
          <w:rFonts w:ascii="Arial" w:eastAsia="新細明體" w:hAnsi="Arial" w:cs="Arial" w:hint="eastAsia"/>
          <w:szCs w:val="24"/>
        </w:rPr>
        <w:t xml:space="preserve">  </w:t>
      </w:r>
      <w:r w:rsidRPr="006079A9">
        <w:rPr>
          <w:rFonts w:ascii="Arial" w:eastAsia="新細明體" w:hAnsi="Arial" w:cs="Arial"/>
          <w:szCs w:val="24"/>
        </w:rPr>
        <w:t xml:space="preserve">(galactose), and purple diamond </w:t>
      </w:r>
      <w:r>
        <w:rPr>
          <w:rFonts w:ascii="Arial" w:eastAsia="新細明體" w:hAnsi="Arial" w:cs="Arial" w:hint="eastAsia"/>
          <w:szCs w:val="24"/>
        </w:rPr>
        <w:t xml:space="preserve">  </w:t>
      </w:r>
      <w:r w:rsidRPr="006079A9">
        <w:rPr>
          <w:rFonts w:ascii="Arial" w:eastAsia="新細明體" w:hAnsi="Arial" w:cs="Arial"/>
          <w:szCs w:val="24"/>
        </w:rPr>
        <w:t>(N-acetylneuraminic acid).</w:t>
      </w:r>
      <w:r w:rsidRPr="006079A9">
        <w:rPr>
          <w:rFonts w:ascii="Arial" w:eastAsia="新細明體" w:hAnsi="Arial" w:cs="Arial" w:hint="eastAsia"/>
          <w:szCs w:val="24"/>
        </w:rPr>
        <w:t xml:space="preserve"> </w:t>
      </w:r>
      <w:proofErr w:type="spellStart"/>
      <w:r w:rsidRPr="006079A9">
        <w:rPr>
          <w:rFonts w:ascii="Arial" w:eastAsia="新細明體" w:hAnsi="Arial" w:cs="Arial"/>
          <w:i/>
          <w:iCs/>
          <w:szCs w:val="24"/>
          <w:vertAlign w:val="superscript"/>
        </w:rPr>
        <w:t>a</w:t>
      </w:r>
      <w:r w:rsidRPr="006079A9">
        <w:rPr>
          <w:rFonts w:ascii="Arial" w:eastAsia="新細明體" w:hAnsi="Arial" w:cs="Arial"/>
          <w:szCs w:val="24"/>
        </w:rPr>
        <w:t>SwissProt</w:t>
      </w:r>
      <w:proofErr w:type="spellEnd"/>
      <w:r w:rsidRPr="006079A9">
        <w:rPr>
          <w:rFonts w:ascii="Arial" w:eastAsia="新細明體" w:hAnsi="Arial" w:cs="Arial"/>
          <w:szCs w:val="24"/>
        </w:rPr>
        <w:t xml:space="preserve"> entry number.</w:t>
      </w:r>
    </w:p>
    <w:p w:rsidR="00E8282A" w:rsidRPr="006079A9" w:rsidRDefault="00E8282A" w:rsidP="00E8282A">
      <w:pPr>
        <w:rPr>
          <w:rFonts w:ascii="Arial" w:eastAsia="新細明體" w:hAnsi="Arial" w:cs="Arial"/>
          <w:sz w:val="20"/>
          <w:szCs w:val="20"/>
        </w:rPr>
      </w:pPr>
    </w:p>
    <w:tbl>
      <w:tblPr>
        <w:tblW w:w="0" w:type="auto"/>
        <w:tblLayout w:type="fixed"/>
        <w:tblCellMar>
          <w:left w:w="28" w:type="dxa"/>
          <w:right w:w="28" w:type="dxa"/>
        </w:tblCellMar>
        <w:tblLook w:val="04A0" w:firstRow="1" w:lastRow="0" w:firstColumn="1" w:lastColumn="0" w:noHBand="0" w:noVBand="1"/>
      </w:tblPr>
      <w:tblGrid>
        <w:gridCol w:w="1765"/>
        <w:gridCol w:w="2355"/>
        <w:gridCol w:w="3445"/>
        <w:gridCol w:w="3193"/>
        <w:gridCol w:w="3211"/>
      </w:tblGrid>
      <w:tr w:rsidR="00E8282A" w:rsidRPr="006079A9" w:rsidTr="003A3B7F">
        <w:trPr>
          <w:trHeight w:val="74"/>
        </w:trPr>
        <w:tc>
          <w:tcPr>
            <w:tcW w:w="1765" w:type="dxa"/>
            <w:vMerge w:val="restart"/>
            <w:tcBorders>
              <w:top w:val="single" w:sz="4" w:space="0" w:color="auto"/>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glycan species</w:t>
            </w:r>
          </w:p>
        </w:tc>
        <w:tc>
          <w:tcPr>
            <w:tcW w:w="2355" w:type="dxa"/>
            <w:vMerge w:val="restart"/>
            <w:tcBorders>
              <w:top w:val="single" w:sz="4" w:space="0" w:color="auto"/>
            </w:tcBorders>
            <w:shd w:val="clear" w:color="auto" w:fill="auto"/>
            <w:noWrap/>
            <w:vAlign w:val="center"/>
            <w:hideMark/>
          </w:tcPr>
          <w:p w:rsidR="00E8282A" w:rsidRPr="006079A9" w:rsidRDefault="00E8282A" w:rsidP="003A3B7F">
            <w:pPr>
              <w:jc w:val="center"/>
              <w:rPr>
                <w:rFonts w:ascii="Arial" w:eastAsia="新細明體" w:hAnsi="Arial" w:cs="Arial"/>
                <w:bCs/>
                <w:color w:val="000000"/>
                <w:sz w:val="22"/>
              </w:rPr>
            </w:pPr>
            <w:r w:rsidRPr="006079A9">
              <w:rPr>
                <w:rFonts w:ascii="Arial" w:eastAsia="新細明體" w:hAnsi="Arial" w:cs="Arial"/>
                <w:bCs/>
                <w:color w:val="000000"/>
                <w:sz w:val="22"/>
              </w:rPr>
              <w:t>Structural schemes</w:t>
            </w:r>
          </w:p>
        </w:tc>
        <w:tc>
          <w:tcPr>
            <w:tcW w:w="3445" w:type="dxa"/>
            <w:tcBorders>
              <w:top w:val="single" w:sz="4" w:space="0" w:color="auto"/>
            </w:tcBorders>
            <w:shd w:val="clear" w:color="auto" w:fill="auto"/>
            <w:noWrap/>
            <w:vAlign w:val="center"/>
            <w:hideMark/>
          </w:tcPr>
          <w:p w:rsidR="00E8282A" w:rsidRPr="006079A9" w:rsidRDefault="00E8282A" w:rsidP="003A3B7F">
            <w:pPr>
              <w:jc w:val="center"/>
              <w:rPr>
                <w:rFonts w:ascii="Arial" w:eastAsia="新細明體" w:hAnsi="Arial" w:cs="Arial"/>
                <w:bCs/>
                <w:color w:val="000000"/>
                <w:sz w:val="22"/>
              </w:rPr>
            </w:pPr>
            <w:r w:rsidRPr="006079A9">
              <w:rPr>
                <w:rFonts w:ascii="Arial" w:eastAsia="新細明體" w:hAnsi="Arial" w:cs="Arial"/>
                <w:bCs/>
                <w:color w:val="000000"/>
                <w:sz w:val="22"/>
              </w:rPr>
              <w:t>IgG1 P01857</w:t>
            </w:r>
            <w:r w:rsidRPr="006079A9">
              <w:rPr>
                <w:rFonts w:ascii="Arial" w:eastAsia="新細明體" w:hAnsi="Arial" w:cs="Arial" w:hint="eastAsia"/>
                <w:bCs/>
                <w:color w:val="000000"/>
                <w:szCs w:val="24"/>
                <w:vertAlign w:val="superscript"/>
              </w:rPr>
              <w:t>a</w:t>
            </w:r>
            <w:r w:rsidRPr="006079A9">
              <w:rPr>
                <w:rFonts w:ascii="Arial" w:eastAsia="新細明體" w:hAnsi="Arial" w:cs="Arial" w:hint="eastAsia"/>
                <w:bCs/>
                <w:color w:val="000000"/>
                <w:sz w:val="22"/>
              </w:rPr>
              <w:t xml:space="preserve"> </w:t>
            </w:r>
            <w:r w:rsidRPr="006079A9">
              <w:rPr>
                <w:rFonts w:ascii="Arial" w:eastAsia="新細明體" w:hAnsi="Arial" w:cs="Arial"/>
                <w:bCs/>
                <w:color w:val="000000"/>
                <w:sz w:val="22"/>
              </w:rPr>
              <w:t>(EEQYNSTYR)</w:t>
            </w:r>
          </w:p>
        </w:tc>
        <w:tc>
          <w:tcPr>
            <w:tcW w:w="3193" w:type="dxa"/>
            <w:tcBorders>
              <w:top w:val="single" w:sz="4" w:space="0" w:color="auto"/>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IgG2 P01859</w:t>
            </w:r>
            <w:r w:rsidRPr="006079A9">
              <w:rPr>
                <w:rFonts w:ascii="Arial" w:eastAsia="新細明體" w:hAnsi="Arial" w:cs="Arial" w:hint="eastAsia"/>
                <w:bCs/>
                <w:szCs w:val="24"/>
                <w:vertAlign w:val="superscript"/>
              </w:rPr>
              <w:t>a</w:t>
            </w:r>
            <w:r w:rsidRPr="006079A9">
              <w:rPr>
                <w:rFonts w:ascii="Arial" w:eastAsia="新細明體" w:hAnsi="Arial" w:cs="Arial" w:hint="eastAsia"/>
                <w:bCs/>
                <w:szCs w:val="24"/>
              </w:rPr>
              <w:t xml:space="preserve"> </w:t>
            </w:r>
            <w:r w:rsidRPr="006079A9">
              <w:rPr>
                <w:rFonts w:ascii="Arial" w:eastAsia="新細明體" w:hAnsi="Arial" w:cs="Arial"/>
                <w:bCs/>
                <w:sz w:val="22"/>
              </w:rPr>
              <w:t>(EEQFNSTFR)</w:t>
            </w:r>
          </w:p>
        </w:tc>
        <w:tc>
          <w:tcPr>
            <w:tcW w:w="3211" w:type="dxa"/>
            <w:tcBorders>
              <w:top w:val="single" w:sz="4" w:space="0" w:color="auto"/>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IgG4 P01861</w:t>
            </w:r>
            <w:r w:rsidRPr="006079A9">
              <w:rPr>
                <w:rFonts w:ascii="Arial" w:eastAsia="新細明體" w:hAnsi="Arial" w:cs="Arial" w:hint="eastAsia"/>
                <w:bCs/>
                <w:szCs w:val="24"/>
                <w:vertAlign w:val="superscript"/>
              </w:rPr>
              <w:t>a</w:t>
            </w:r>
            <w:r w:rsidRPr="006079A9">
              <w:rPr>
                <w:rFonts w:ascii="Arial" w:eastAsia="新細明體" w:hAnsi="Arial" w:cs="Arial" w:hint="eastAsia"/>
                <w:bCs/>
                <w:sz w:val="22"/>
              </w:rPr>
              <w:t xml:space="preserve"> </w:t>
            </w:r>
            <w:r w:rsidRPr="006079A9">
              <w:rPr>
                <w:rFonts w:ascii="Arial" w:eastAsia="新細明體" w:hAnsi="Arial" w:cs="Arial"/>
                <w:bCs/>
                <w:sz w:val="22"/>
              </w:rPr>
              <w:t>(EEQFNSTYR)</w:t>
            </w:r>
          </w:p>
        </w:tc>
      </w:tr>
      <w:tr w:rsidR="00E8282A" w:rsidRPr="006079A9" w:rsidTr="003A3B7F">
        <w:trPr>
          <w:trHeight w:val="78"/>
        </w:trPr>
        <w:tc>
          <w:tcPr>
            <w:tcW w:w="1765" w:type="dxa"/>
            <w:vMerge/>
            <w:tcBorders>
              <w:bottom w:val="single" w:sz="4" w:space="0" w:color="auto"/>
            </w:tcBorders>
            <w:vAlign w:val="center"/>
            <w:hideMark/>
          </w:tcPr>
          <w:p w:rsidR="00E8282A" w:rsidRPr="006079A9" w:rsidRDefault="00E8282A" w:rsidP="003A3B7F">
            <w:pPr>
              <w:jc w:val="center"/>
              <w:rPr>
                <w:rFonts w:ascii="Arial" w:eastAsia="新細明體" w:hAnsi="Arial" w:cs="Arial"/>
                <w:bCs/>
                <w:sz w:val="22"/>
              </w:rPr>
            </w:pPr>
          </w:p>
        </w:tc>
        <w:tc>
          <w:tcPr>
            <w:tcW w:w="2355" w:type="dxa"/>
            <w:vMerge/>
            <w:tcBorders>
              <w:bottom w:val="single" w:sz="4" w:space="0" w:color="auto"/>
            </w:tcBorders>
            <w:shd w:val="clear" w:color="auto" w:fill="auto"/>
            <w:vAlign w:val="center"/>
            <w:hideMark/>
          </w:tcPr>
          <w:p w:rsidR="00E8282A" w:rsidRPr="006079A9" w:rsidRDefault="00E8282A" w:rsidP="003A3B7F">
            <w:pPr>
              <w:jc w:val="center"/>
              <w:rPr>
                <w:rFonts w:ascii="Arial" w:eastAsia="新細明體" w:hAnsi="Arial" w:cs="Arial"/>
                <w:bCs/>
                <w:color w:val="000000"/>
                <w:sz w:val="22"/>
              </w:rPr>
            </w:pPr>
          </w:p>
        </w:tc>
        <w:tc>
          <w:tcPr>
            <w:tcW w:w="3445" w:type="dxa"/>
            <w:tcBorders>
              <w:bottom w:val="single" w:sz="4" w:space="0" w:color="auto"/>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[M + 3H]</w:t>
            </w:r>
            <w:r w:rsidRPr="006079A9">
              <w:rPr>
                <w:rFonts w:ascii="Arial" w:eastAsia="新細明體" w:hAnsi="Arial" w:cs="Arial"/>
                <w:sz w:val="22"/>
                <w:vertAlign w:val="superscript"/>
              </w:rPr>
              <w:t>3+</w:t>
            </w:r>
          </w:p>
        </w:tc>
        <w:tc>
          <w:tcPr>
            <w:tcW w:w="3193" w:type="dxa"/>
            <w:tcBorders>
              <w:bottom w:val="single" w:sz="4" w:space="0" w:color="auto"/>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[M +3 H]</w:t>
            </w:r>
            <w:r w:rsidRPr="006079A9">
              <w:rPr>
                <w:rFonts w:ascii="Arial" w:eastAsia="新細明體" w:hAnsi="Arial" w:cs="Arial"/>
                <w:sz w:val="22"/>
                <w:vertAlign w:val="superscript"/>
              </w:rPr>
              <w:t>3+</w:t>
            </w:r>
          </w:p>
        </w:tc>
        <w:tc>
          <w:tcPr>
            <w:tcW w:w="3211" w:type="dxa"/>
            <w:tcBorders>
              <w:bottom w:val="single" w:sz="4" w:space="0" w:color="auto"/>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[M +3 H]</w:t>
            </w:r>
            <w:r w:rsidRPr="006079A9">
              <w:rPr>
                <w:rFonts w:ascii="Arial" w:eastAsia="新細明體" w:hAnsi="Arial" w:cs="Arial"/>
                <w:sz w:val="22"/>
                <w:vertAlign w:val="superscript"/>
              </w:rPr>
              <w:t>3+</w:t>
            </w:r>
          </w:p>
        </w:tc>
      </w:tr>
      <w:tr w:rsidR="00E8282A" w:rsidRPr="006079A9" w:rsidTr="003A3B7F">
        <w:trPr>
          <w:trHeight w:val="412"/>
        </w:trPr>
        <w:tc>
          <w:tcPr>
            <w:tcW w:w="1765" w:type="dxa"/>
            <w:tcBorders>
              <w:top w:val="single" w:sz="4" w:space="0" w:color="auto"/>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No glycan</w:t>
            </w:r>
          </w:p>
        </w:tc>
        <w:tc>
          <w:tcPr>
            <w:tcW w:w="2355" w:type="dxa"/>
            <w:tcBorders>
              <w:top w:val="single" w:sz="4" w:space="0" w:color="auto"/>
            </w:tcBorders>
            <w:shd w:val="clear" w:color="auto" w:fill="auto"/>
            <w:noWrap/>
            <w:vAlign w:val="center"/>
            <w:hideMark/>
          </w:tcPr>
          <w:p w:rsidR="00E8282A" w:rsidRPr="006079A9" w:rsidRDefault="00E8282A" w:rsidP="003A3B7F">
            <w:pPr>
              <w:jc w:val="center"/>
              <w:rPr>
                <w:rFonts w:ascii="Arial" w:eastAsia="新細明體" w:hAnsi="Arial" w:cs="Arial"/>
                <w:color w:val="000000"/>
                <w:sz w:val="22"/>
              </w:rPr>
            </w:pPr>
          </w:p>
        </w:tc>
        <w:tc>
          <w:tcPr>
            <w:tcW w:w="3445" w:type="dxa"/>
            <w:tcBorders>
              <w:top w:val="single" w:sz="4" w:space="0" w:color="auto"/>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397.1755</w:t>
            </w:r>
          </w:p>
        </w:tc>
        <w:tc>
          <w:tcPr>
            <w:tcW w:w="3193" w:type="dxa"/>
            <w:tcBorders>
              <w:top w:val="single" w:sz="4" w:space="0" w:color="auto"/>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386.5123</w:t>
            </w:r>
          </w:p>
        </w:tc>
        <w:tc>
          <w:tcPr>
            <w:tcW w:w="3211" w:type="dxa"/>
            <w:tcBorders>
              <w:top w:val="single" w:sz="4" w:space="0" w:color="auto"/>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391.8439</w:t>
            </w:r>
          </w:p>
        </w:tc>
      </w:tr>
      <w:tr w:rsidR="00E8282A" w:rsidRPr="006079A9" w:rsidTr="003A3B7F">
        <w:trPr>
          <w:trHeight w:val="542"/>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G0F</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542290" cy="298450"/>
                  <wp:effectExtent l="0" t="0" r="0" b="635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290" cy="298450"/>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878.6868</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868.0236</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873.3552</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G1F</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676910" cy="298450"/>
                  <wp:effectExtent l="0" t="0" r="8890" b="635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910" cy="298450"/>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932.7044</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922.0412</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927.3728</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G2F</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548640" cy="304800"/>
                  <wp:effectExtent l="0" t="0" r="381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 cy="304800"/>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986.7220</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976.0588</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981.3904</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G0FN</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506095" cy="298450"/>
                  <wp:effectExtent l="0" t="0" r="8255" b="635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095" cy="298450"/>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946.3800</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935.7167</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941.0483</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G1FN</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615950" cy="311150"/>
                  <wp:effectExtent l="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950" cy="311150"/>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1000.3976</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989.7343</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995.0659</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G2FN</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530225" cy="286385"/>
                  <wp:effectExtent l="0" t="0" r="3175"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225" cy="286385"/>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1054.4152</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1043.7519</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1049.0835</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G1FS</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762000" cy="292735"/>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292735"/>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1029.7362</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1019.0730</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1024.4046</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G2FS</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762000" cy="292735"/>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292735"/>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1083.7538</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1073.0906</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1078.4222</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G0</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530225" cy="243840"/>
                  <wp:effectExtent l="0" t="0" r="3175" b="381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225" cy="243840"/>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830.0009</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819.3376</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824.6692</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G1</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707390" cy="255905"/>
                  <wp:effectExtent l="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7390" cy="255905"/>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884.0185</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873.3552</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878.6868</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G2</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615950" cy="243840"/>
                  <wp:effectExtent l="0" t="0" r="0" b="381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43840"/>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938.0361</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927.3728</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932.7044</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G0N</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481330" cy="311150"/>
                  <wp:effectExtent l="0" t="0" r="0" b="0"/>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330" cy="311150"/>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897.6940</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887.0307</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892.3623</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G1N</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585470" cy="292735"/>
                  <wp:effectExtent l="0" t="0" r="5080" b="0"/>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470" cy="292735"/>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951.7116</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941.0483</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946.3800</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G2N</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597535" cy="323215"/>
                  <wp:effectExtent l="0" t="0" r="0" b="635"/>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535" cy="323215"/>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1005.7292</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995.0659</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1000.3976</w:t>
            </w:r>
          </w:p>
        </w:tc>
      </w:tr>
      <w:tr w:rsidR="00E8282A" w:rsidRPr="006079A9" w:rsidTr="003A3B7F">
        <w:trPr>
          <w:trHeight w:val="720"/>
        </w:trPr>
        <w:tc>
          <w:tcPr>
            <w:tcW w:w="1765" w:type="dxa"/>
            <w:tcBorders>
              <w:top w:val="nil"/>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G1S</w:t>
            </w:r>
          </w:p>
        </w:tc>
        <w:tc>
          <w:tcPr>
            <w:tcW w:w="2355" w:type="dxa"/>
            <w:tcBorders>
              <w:top w:val="nil"/>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731520" cy="231775"/>
                  <wp:effectExtent l="0" t="0" r="0" b="0"/>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31775"/>
                          </a:xfrm>
                          <a:prstGeom prst="rect">
                            <a:avLst/>
                          </a:prstGeom>
                          <a:noFill/>
                        </pic:spPr>
                      </pic:pic>
                    </a:graphicData>
                  </a:graphic>
                </wp:inline>
              </w:drawing>
            </w:r>
          </w:p>
        </w:tc>
        <w:tc>
          <w:tcPr>
            <w:tcW w:w="3445" w:type="dxa"/>
            <w:tcBorders>
              <w:top w:val="nil"/>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981.0503</w:t>
            </w:r>
          </w:p>
        </w:tc>
        <w:tc>
          <w:tcPr>
            <w:tcW w:w="3193"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970.3870</w:t>
            </w:r>
          </w:p>
        </w:tc>
        <w:tc>
          <w:tcPr>
            <w:tcW w:w="3211" w:type="dxa"/>
            <w:tcBorders>
              <w:top w:val="nil"/>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975.7186</w:t>
            </w:r>
          </w:p>
        </w:tc>
      </w:tr>
      <w:tr w:rsidR="00E8282A" w:rsidRPr="006079A9" w:rsidTr="003A3B7F">
        <w:trPr>
          <w:trHeight w:val="720"/>
        </w:trPr>
        <w:tc>
          <w:tcPr>
            <w:tcW w:w="1765" w:type="dxa"/>
            <w:tcBorders>
              <w:top w:val="nil"/>
              <w:bottom w:val="single" w:sz="4" w:space="0" w:color="auto"/>
            </w:tcBorders>
            <w:shd w:val="clear" w:color="auto" w:fill="auto"/>
            <w:noWrap/>
            <w:vAlign w:val="center"/>
            <w:hideMark/>
          </w:tcPr>
          <w:p w:rsidR="00E8282A" w:rsidRPr="006079A9" w:rsidRDefault="00E8282A" w:rsidP="003A3B7F">
            <w:pPr>
              <w:jc w:val="center"/>
              <w:rPr>
                <w:rFonts w:ascii="Arial" w:eastAsia="新細明體" w:hAnsi="Arial" w:cs="Arial"/>
                <w:bCs/>
                <w:sz w:val="22"/>
              </w:rPr>
            </w:pPr>
            <w:r w:rsidRPr="006079A9">
              <w:rPr>
                <w:rFonts w:ascii="Arial" w:eastAsia="新細明體" w:hAnsi="Arial" w:cs="Arial"/>
                <w:bCs/>
                <w:sz w:val="22"/>
              </w:rPr>
              <w:t>G2S</w:t>
            </w:r>
          </w:p>
        </w:tc>
        <w:tc>
          <w:tcPr>
            <w:tcW w:w="2355" w:type="dxa"/>
            <w:tcBorders>
              <w:top w:val="nil"/>
              <w:bottom w:val="single" w:sz="4" w:space="0" w:color="auto"/>
            </w:tcBorders>
            <w:shd w:val="clear" w:color="auto" w:fill="auto"/>
            <w:noWrap/>
            <w:vAlign w:val="center"/>
            <w:hideMark/>
          </w:tcPr>
          <w:p w:rsidR="00E8282A" w:rsidRPr="00096627" w:rsidRDefault="00E8282A" w:rsidP="003A3B7F">
            <w:pPr>
              <w:jc w:val="center"/>
              <w:rPr>
                <w:rFonts w:ascii="Arial" w:eastAsia="新細明體" w:hAnsi="Arial" w:cs="Arial"/>
                <w:color w:val="000000"/>
                <w:sz w:val="22"/>
              </w:rPr>
            </w:pPr>
            <w:r w:rsidRPr="006079A9">
              <w:rPr>
                <w:rFonts w:ascii="Arial" w:eastAsia="新細明體" w:hAnsi="Arial" w:cs="Arial"/>
                <w:noProof/>
                <w:color w:val="000000"/>
                <w:sz w:val="22"/>
              </w:rPr>
              <w:drawing>
                <wp:inline distT="0" distB="0" distL="0" distR="0">
                  <wp:extent cx="719455" cy="225425"/>
                  <wp:effectExtent l="0" t="0" r="4445" b="3175"/>
                  <wp:docPr id="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9455" cy="225425"/>
                          </a:xfrm>
                          <a:prstGeom prst="rect">
                            <a:avLst/>
                          </a:prstGeom>
                          <a:noFill/>
                        </pic:spPr>
                      </pic:pic>
                    </a:graphicData>
                  </a:graphic>
                </wp:inline>
              </w:drawing>
            </w:r>
          </w:p>
        </w:tc>
        <w:tc>
          <w:tcPr>
            <w:tcW w:w="3445" w:type="dxa"/>
            <w:tcBorders>
              <w:top w:val="nil"/>
              <w:bottom w:val="single" w:sz="4" w:space="0" w:color="auto"/>
            </w:tcBorders>
            <w:shd w:val="clear" w:color="auto" w:fill="auto"/>
            <w:noWrap/>
            <w:vAlign w:val="center"/>
          </w:tcPr>
          <w:p w:rsidR="00E8282A" w:rsidRPr="00B13786" w:rsidRDefault="00E8282A" w:rsidP="003A3B7F">
            <w:pPr>
              <w:jc w:val="center"/>
              <w:rPr>
                <w:rFonts w:ascii="Arial" w:eastAsia="新細明體" w:hAnsi="Arial" w:cs="Arial"/>
                <w:sz w:val="22"/>
              </w:rPr>
            </w:pPr>
            <w:r w:rsidRPr="00B13786">
              <w:rPr>
                <w:rFonts w:ascii="Arial" w:eastAsia="新細明體" w:hAnsi="Arial" w:cs="Arial"/>
                <w:sz w:val="22"/>
              </w:rPr>
              <w:t>1035.0679</w:t>
            </w:r>
          </w:p>
        </w:tc>
        <w:tc>
          <w:tcPr>
            <w:tcW w:w="3193" w:type="dxa"/>
            <w:tcBorders>
              <w:top w:val="nil"/>
              <w:bottom w:val="single" w:sz="4" w:space="0" w:color="auto"/>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1024.4046</w:t>
            </w:r>
          </w:p>
        </w:tc>
        <w:tc>
          <w:tcPr>
            <w:tcW w:w="3211" w:type="dxa"/>
            <w:tcBorders>
              <w:top w:val="nil"/>
              <w:bottom w:val="single" w:sz="4" w:space="0" w:color="auto"/>
            </w:tcBorders>
            <w:shd w:val="clear" w:color="auto" w:fill="auto"/>
            <w:noWrap/>
            <w:vAlign w:val="center"/>
          </w:tcPr>
          <w:p w:rsidR="00E8282A" w:rsidRPr="006079A9" w:rsidRDefault="00E8282A" w:rsidP="003A3B7F">
            <w:pPr>
              <w:jc w:val="center"/>
              <w:rPr>
                <w:rFonts w:ascii="Arial" w:eastAsia="新細明體" w:hAnsi="Arial" w:cs="Arial"/>
                <w:sz w:val="22"/>
              </w:rPr>
            </w:pPr>
            <w:r w:rsidRPr="006079A9">
              <w:rPr>
                <w:rFonts w:ascii="Arial" w:eastAsia="新細明體" w:hAnsi="Arial" w:cs="Arial"/>
                <w:sz w:val="22"/>
              </w:rPr>
              <w:t>1029.7362</w:t>
            </w:r>
          </w:p>
        </w:tc>
      </w:tr>
    </w:tbl>
    <w:p w:rsidR="00E8282A" w:rsidRPr="006079A9" w:rsidRDefault="00E8282A" w:rsidP="00E8282A">
      <w:pPr>
        <w:rPr>
          <w:rFonts w:ascii="Arial" w:eastAsia="新細明體" w:hAnsi="Arial" w:cs="Arial"/>
          <w:szCs w:val="24"/>
        </w:rPr>
      </w:pPr>
    </w:p>
    <w:p w:rsidR="00E8282A" w:rsidRPr="006079A9" w:rsidRDefault="00E8282A" w:rsidP="00E8282A">
      <w:pPr>
        <w:rPr>
          <w:rFonts w:ascii="Arial" w:eastAsia="新細明體" w:hAnsi="Arial" w:cs="Arial"/>
          <w:szCs w:val="24"/>
        </w:rPr>
      </w:pPr>
    </w:p>
    <w:p w:rsidR="00E8282A" w:rsidRPr="006079A9" w:rsidRDefault="00E8282A" w:rsidP="00E8282A">
      <w:pPr>
        <w:rPr>
          <w:rFonts w:ascii="Arial" w:eastAsia="新細明體" w:hAnsi="Arial" w:cs="Arial"/>
          <w:b/>
          <w:szCs w:val="24"/>
        </w:rPr>
      </w:pPr>
    </w:p>
    <w:p w:rsidR="00E8282A" w:rsidRPr="006079A9" w:rsidRDefault="00E8282A" w:rsidP="00E8282A">
      <w:pPr>
        <w:rPr>
          <w:rFonts w:ascii="Arial" w:eastAsia="新細明體" w:hAnsi="Arial" w:cs="Arial"/>
          <w:b/>
          <w:szCs w:val="24"/>
        </w:rPr>
      </w:pPr>
    </w:p>
    <w:p w:rsidR="007B7BF4" w:rsidRDefault="007B7BF4" w:rsidP="00E8282A">
      <w:pPr>
        <w:widowControl/>
        <w:rPr>
          <w:rFonts w:ascii="Times New Roman" w:eastAsia="新細明體" w:hAnsi="Times New Roman" w:cs="Times New Roman"/>
          <w:b/>
          <w:szCs w:val="24"/>
        </w:rPr>
      </w:pPr>
    </w:p>
    <w:p w:rsidR="00850648" w:rsidRPr="005C1AF5" w:rsidRDefault="00850648" w:rsidP="00F10E85">
      <w:pPr>
        <w:autoSpaceDE w:val="0"/>
        <w:autoSpaceDN w:val="0"/>
        <w:adjustRightInd w:val="0"/>
        <w:rPr>
          <w:rFonts w:ascii="Arial" w:eastAsia="新細明體" w:hAnsi="Arial" w:cs="Arial"/>
          <w:szCs w:val="24"/>
        </w:rPr>
      </w:pPr>
      <w:r w:rsidRPr="00F03BA4">
        <w:rPr>
          <w:rFonts w:ascii="Arial" w:eastAsia="新細明體" w:hAnsi="Arial" w:cs="Arial"/>
          <w:b/>
          <w:szCs w:val="24"/>
        </w:rPr>
        <w:t>Table S3.</w:t>
      </w:r>
      <w:r w:rsidRPr="00F03BA4">
        <w:rPr>
          <w:rFonts w:ascii="Arial" w:hAnsi="Arial" w:cs="Arial"/>
        </w:rPr>
        <w:t xml:space="preserve"> </w:t>
      </w:r>
      <w:r w:rsidRPr="00F03BA4">
        <w:rPr>
          <w:rFonts w:ascii="Arial" w:eastAsia="新細明體" w:hAnsi="Arial" w:cs="Arial"/>
          <w:b/>
          <w:szCs w:val="24"/>
        </w:rPr>
        <w:t>The variable importa</w:t>
      </w:r>
      <w:r w:rsidR="00393A2D">
        <w:rPr>
          <w:rFonts w:ascii="Arial" w:eastAsia="新細明體" w:hAnsi="Arial" w:cs="Arial"/>
          <w:b/>
          <w:szCs w:val="24"/>
        </w:rPr>
        <w:t>nce in projection (VIP) score f</w:t>
      </w:r>
      <w:r w:rsidR="00393A2D">
        <w:rPr>
          <w:rFonts w:ascii="Arial" w:eastAsia="新細明體" w:hAnsi="Arial" w:cs="Arial" w:hint="eastAsia"/>
          <w:b/>
          <w:szCs w:val="24"/>
        </w:rPr>
        <w:t xml:space="preserve">rom </w:t>
      </w:r>
      <w:r w:rsidRPr="00F03BA4">
        <w:rPr>
          <w:rFonts w:ascii="Arial" w:eastAsia="新細明體" w:hAnsi="Arial" w:cs="Arial"/>
          <w:b/>
          <w:szCs w:val="24"/>
        </w:rPr>
        <w:t xml:space="preserve">PLS-DA to distinguish AIP, PDAC, and control. </w:t>
      </w:r>
      <w:r w:rsidRPr="005C1AF5">
        <w:rPr>
          <w:rFonts w:ascii="Arial" w:eastAsia="新細明體" w:hAnsi="Arial" w:cs="Arial"/>
          <w:szCs w:val="24"/>
        </w:rPr>
        <w:t xml:space="preserve">The PLS-DA conducted based on 16 IgG1 </w:t>
      </w:r>
      <w:proofErr w:type="spellStart"/>
      <w:r w:rsidRPr="005C1AF5">
        <w:rPr>
          <w:rFonts w:ascii="Arial" w:eastAsia="新細明體" w:hAnsi="Arial" w:cs="Arial"/>
          <w:szCs w:val="24"/>
        </w:rPr>
        <w:t>glycoforms</w:t>
      </w:r>
      <w:proofErr w:type="spellEnd"/>
      <w:r w:rsidRPr="005C1AF5">
        <w:rPr>
          <w:rFonts w:ascii="Arial" w:eastAsia="新細明體" w:hAnsi="Arial" w:cs="Arial"/>
          <w:szCs w:val="24"/>
        </w:rPr>
        <w:t xml:space="preserve">, 9 IgG2 </w:t>
      </w:r>
      <w:proofErr w:type="spellStart"/>
      <w:r w:rsidRPr="005C1AF5">
        <w:rPr>
          <w:rFonts w:ascii="Arial" w:eastAsia="新細明體" w:hAnsi="Arial" w:cs="Arial"/>
          <w:szCs w:val="24"/>
        </w:rPr>
        <w:t>glycoforms</w:t>
      </w:r>
      <w:proofErr w:type="spellEnd"/>
      <w:r w:rsidRPr="005C1AF5">
        <w:rPr>
          <w:rFonts w:ascii="Arial" w:eastAsia="新細明體" w:hAnsi="Arial" w:cs="Arial"/>
          <w:szCs w:val="24"/>
        </w:rPr>
        <w:t xml:space="preserve">, and 9 IgG4 </w:t>
      </w:r>
      <w:proofErr w:type="spellStart"/>
      <w:r w:rsidRPr="005C1AF5">
        <w:rPr>
          <w:rFonts w:ascii="Arial" w:eastAsia="新細明體" w:hAnsi="Arial" w:cs="Arial"/>
          <w:szCs w:val="24"/>
        </w:rPr>
        <w:t>glycoforms</w:t>
      </w:r>
      <w:proofErr w:type="spellEnd"/>
      <w:r w:rsidRPr="005C1AF5">
        <w:rPr>
          <w:rFonts w:ascii="Arial" w:eastAsia="新細明體" w:hAnsi="Arial" w:cs="Arial"/>
          <w:szCs w:val="24"/>
        </w:rPr>
        <w:t>.</w:t>
      </w:r>
    </w:p>
    <w:p w:rsidR="00850648" w:rsidRPr="00F03BA4" w:rsidRDefault="00850648" w:rsidP="00F10E85">
      <w:pPr>
        <w:autoSpaceDE w:val="0"/>
        <w:autoSpaceDN w:val="0"/>
        <w:adjustRightInd w:val="0"/>
        <w:rPr>
          <w:rFonts w:ascii="Arial" w:eastAsia="新細明體" w:hAnsi="Arial" w:cs="Arial"/>
          <w:b/>
          <w:szCs w:val="24"/>
        </w:rPr>
      </w:pPr>
    </w:p>
    <w:tbl>
      <w:tblPr>
        <w:tblW w:w="8340" w:type="dxa"/>
        <w:tblInd w:w="13" w:type="dxa"/>
        <w:tblCellMar>
          <w:left w:w="28" w:type="dxa"/>
          <w:right w:w="28" w:type="dxa"/>
        </w:tblCellMar>
        <w:tblLook w:val="04A0" w:firstRow="1" w:lastRow="0" w:firstColumn="1" w:lastColumn="0" w:noHBand="0" w:noVBand="1"/>
      </w:tblPr>
      <w:tblGrid>
        <w:gridCol w:w="1880"/>
        <w:gridCol w:w="1180"/>
        <w:gridCol w:w="1702"/>
        <w:gridCol w:w="1980"/>
        <w:gridCol w:w="1598"/>
      </w:tblGrid>
      <w:tr w:rsidR="00850648" w:rsidRPr="00F03BA4" w:rsidTr="003A3B7F">
        <w:trPr>
          <w:trHeight w:val="315"/>
        </w:trPr>
        <w:tc>
          <w:tcPr>
            <w:tcW w:w="1880" w:type="dxa"/>
            <w:tcBorders>
              <w:top w:val="single" w:sz="4" w:space="0" w:color="auto"/>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Ranked by the</w:t>
            </w:r>
          </w:p>
        </w:tc>
        <w:tc>
          <w:tcPr>
            <w:tcW w:w="1180" w:type="dxa"/>
            <w:tcBorders>
              <w:top w:val="single" w:sz="4" w:space="0" w:color="auto"/>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roofErr w:type="spellStart"/>
            <w:r w:rsidRPr="00F03BA4">
              <w:rPr>
                <w:rFonts w:ascii="Arial" w:eastAsia="新細明體" w:hAnsi="Arial" w:cs="Arial"/>
                <w:color w:val="000000"/>
                <w:kern w:val="0"/>
                <w:sz w:val="20"/>
                <w:szCs w:val="20"/>
              </w:rPr>
              <w:t>Glycoform</w:t>
            </w:r>
            <w:proofErr w:type="spellEnd"/>
          </w:p>
        </w:tc>
        <w:tc>
          <w:tcPr>
            <w:tcW w:w="5280" w:type="dxa"/>
            <w:gridSpan w:val="3"/>
            <w:tcBorders>
              <w:top w:val="single" w:sz="4" w:space="0" w:color="auto"/>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VIP Score </w:t>
            </w:r>
          </w:p>
        </w:tc>
      </w:tr>
      <w:tr w:rsidR="00850648" w:rsidRPr="00F03BA4" w:rsidTr="00850648">
        <w:trPr>
          <w:trHeight w:val="315"/>
        </w:trPr>
        <w:tc>
          <w:tcPr>
            <w:tcW w:w="1880" w:type="dxa"/>
            <w:tcBorders>
              <w:top w:val="nil"/>
              <w:left w:val="nil"/>
              <w:bottom w:val="single" w:sz="4" w:space="0" w:color="auto"/>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relative abundance</w:t>
            </w:r>
          </w:p>
        </w:tc>
        <w:tc>
          <w:tcPr>
            <w:tcW w:w="1180" w:type="dxa"/>
            <w:tcBorders>
              <w:top w:val="nil"/>
              <w:left w:val="nil"/>
              <w:bottom w:val="single" w:sz="4" w:space="0" w:color="auto"/>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w:t>
            </w:r>
          </w:p>
        </w:tc>
        <w:tc>
          <w:tcPr>
            <w:tcW w:w="1702" w:type="dxa"/>
            <w:tcBorders>
              <w:top w:val="nil"/>
              <w:left w:val="nil"/>
              <w:bottom w:val="single" w:sz="4" w:space="0" w:color="auto"/>
              <w:right w:val="nil"/>
            </w:tcBorders>
            <w:shd w:val="clear" w:color="auto" w:fill="auto"/>
            <w:noWrap/>
          </w:tcPr>
          <w:p w:rsidR="00850648" w:rsidRPr="00F03BA4" w:rsidRDefault="00850648" w:rsidP="003A3B7F">
            <w:pPr>
              <w:rPr>
                <w:rFonts w:ascii="Arial" w:hAnsi="Arial" w:cs="Arial"/>
                <w:sz w:val="20"/>
                <w:szCs w:val="20"/>
              </w:rPr>
            </w:pPr>
          </w:p>
        </w:tc>
        <w:tc>
          <w:tcPr>
            <w:tcW w:w="1980" w:type="dxa"/>
            <w:tcBorders>
              <w:top w:val="nil"/>
              <w:left w:val="nil"/>
              <w:bottom w:val="single" w:sz="4" w:space="0" w:color="auto"/>
              <w:right w:val="nil"/>
            </w:tcBorders>
            <w:shd w:val="clear" w:color="auto" w:fill="auto"/>
            <w:noWrap/>
          </w:tcPr>
          <w:p w:rsidR="00850648" w:rsidRPr="00F03BA4" w:rsidRDefault="00850648" w:rsidP="003A3B7F">
            <w:pPr>
              <w:rPr>
                <w:rFonts w:ascii="Arial" w:hAnsi="Arial" w:cs="Arial"/>
                <w:sz w:val="20"/>
                <w:szCs w:val="20"/>
              </w:rPr>
            </w:pPr>
          </w:p>
        </w:tc>
        <w:tc>
          <w:tcPr>
            <w:tcW w:w="1598" w:type="dxa"/>
            <w:tcBorders>
              <w:top w:val="nil"/>
              <w:left w:val="nil"/>
              <w:bottom w:val="single" w:sz="4" w:space="0" w:color="auto"/>
              <w:right w:val="nil"/>
            </w:tcBorders>
            <w:shd w:val="clear" w:color="auto" w:fill="auto"/>
            <w:noWrap/>
          </w:tcPr>
          <w:p w:rsidR="00850648" w:rsidRPr="00F03BA4" w:rsidRDefault="00850648" w:rsidP="003A3B7F">
            <w:pPr>
              <w:rPr>
                <w:rFonts w:ascii="Arial" w:hAnsi="Arial" w:cs="Arial"/>
                <w:sz w:val="20"/>
                <w:szCs w:val="20"/>
              </w:rPr>
            </w:pP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IgG1</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w:t>
            </w:r>
          </w:p>
        </w:tc>
        <w:tc>
          <w:tcPr>
            <w:tcW w:w="1702" w:type="dxa"/>
            <w:tcBorders>
              <w:top w:val="nil"/>
              <w:left w:val="nil"/>
              <w:bottom w:val="nil"/>
              <w:right w:val="nil"/>
            </w:tcBorders>
            <w:shd w:val="clear" w:color="auto" w:fill="auto"/>
            <w:noWrap/>
            <w:hideMark/>
          </w:tcPr>
          <w:p w:rsidR="00850648" w:rsidRPr="00F03BA4" w:rsidRDefault="00850648" w:rsidP="003A3B7F">
            <w:pPr>
              <w:rPr>
                <w:rFonts w:ascii="Arial" w:hAnsi="Arial" w:cs="Arial"/>
                <w:sz w:val="20"/>
                <w:szCs w:val="20"/>
              </w:rPr>
            </w:pPr>
            <w:r w:rsidRPr="00F03BA4">
              <w:rPr>
                <w:rFonts w:ascii="Arial" w:hAnsi="Arial" w:cs="Arial"/>
                <w:sz w:val="20"/>
                <w:szCs w:val="20"/>
              </w:rPr>
              <w:t xml:space="preserve">AIP vs. Control </w:t>
            </w:r>
          </w:p>
        </w:tc>
        <w:tc>
          <w:tcPr>
            <w:tcW w:w="1980" w:type="dxa"/>
            <w:tcBorders>
              <w:top w:val="nil"/>
              <w:left w:val="nil"/>
              <w:bottom w:val="nil"/>
              <w:right w:val="nil"/>
            </w:tcBorders>
            <w:shd w:val="clear" w:color="auto" w:fill="auto"/>
            <w:noWrap/>
            <w:hideMark/>
          </w:tcPr>
          <w:p w:rsidR="00850648" w:rsidRPr="00F03BA4" w:rsidRDefault="00850648" w:rsidP="003A3B7F">
            <w:pPr>
              <w:rPr>
                <w:rFonts w:ascii="Arial" w:hAnsi="Arial" w:cs="Arial"/>
                <w:sz w:val="20"/>
                <w:szCs w:val="20"/>
              </w:rPr>
            </w:pPr>
            <w:r w:rsidRPr="00F03BA4">
              <w:rPr>
                <w:rFonts w:ascii="Arial" w:hAnsi="Arial" w:cs="Arial"/>
                <w:sz w:val="20"/>
                <w:szCs w:val="20"/>
              </w:rPr>
              <w:t>PDAC vs. Control</w:t>
            </w:r>
          </w:p>
        </w:tc>
        <w:tc>
          <w:tcPr>
            <w:tcW w:w="1598" w:type="dxa"/>
            <w:tcBorders>
              <w:top w:val="nil"/>
              <w:left w:val="nil"/>
              <w:bottom w:val="nil"/>
              <w:right w:val="nil"/>
            </w:tcBorders>
            <w:shd w:val="clear" w:color="auto" w:fill="auto"/>
            <w:noWrap/>
            <w:hideMark/>
          </w:tcPr>
          <w:p w:rsidR="00850648" w:rsidRPr="00F03BA4" w:rsidRDefault="00850648" w:rsidP="003A3B7F">
            <w:pPr>
              <w:rPr>
                <w:rFonts w:ascii="Arial" w:hAnsi="Arial" w:cs="Arial"/>
                <w:sz w:val="20"/>
                <w:szCs w:val="20"/>
              </w:rPr>
            </w:pPr>
            <w:r w:rsidRPr="00F03BA4">
              <w:rPr>
                <w:rFonts w:ascii="Arial" w:hAnsi="Arial" w:cs="Arial"/>
                <w:sz w:val="20"/>
                <w:szCs w:val="20"/>
              </w:rPr>
              <w:t>AIP vs. PDAC</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G0F</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1.1554 </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1.4399 </w:t>
            </w:r>
            <w:r w:rsidRPr="00F03BA4">
              <w:rPr>
                <w:rFonts w:ascii="細明體" w:eastAsia="細明體" w:hAnsi="細明體" w:cs="細明體" w:hint="eastAsia"/>
                <w:bCs/>
                <w:sz w:val="20"/>
                <w:szCs w:val="20"/>
              </w:rPr>
              <w:t>☆</w:t>
            </w:r>
          </w:p>
        </w:tc>
        <w:tc>
          <w:tcPr>
            <w:tcW w:w="1598" w:type="dxa"/>
            <w:tcBorders>
              <w:top w:val="nil"/>
              <w:left w:val="nil"/>
              <w:bottom w:val="nil"/>
              <w:right w:val="nil"/>
            </w:tcBorders>
            <w:shd w:val="clear" w:color="auto" w:fill="auto"/>
            <w:noWrap/>
            <w:vAlign w:val="center"/>
            <w:hideMark/>
          </w:tcPr>
          <w:p w:rsidR="00850648" w:rsidRPr="00F03BA4" w:rsidRDefault="00850648" w:rsidP="00F03BA4">
            <w:pPr>
              <w:widowControl/>
              <w:ind w:firstLineChars="200" w:firstLine="400"/>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1.4209 </w:t>
            </w:r>
            <w:r w:rsidRPr="00F03BA4">
              <w:rPr>
                <w:rFonts w:ascii="細明體" w:eastAsia="細明體" w:hAnsi="細明體" w:cs="細明體" w:hint="eastAsia"/>
                <w:bCs/>
                <w:sz w:val="20"/>
                <w:szCs w:val="20"/>
              </w:rPr>
              <w:t>☆</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2</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G1F</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1.2086 </w:t>
            </w:r>
            <w:r w:rsidRPr="00F03BA4">
              <w:rPr>
                <w:rFonts w:ascii="細明體" w:eastAsia="細明體" w:hAnsi="細明體" w:cs="細明體" w:hint="eastAsia"/>
                <w:bCs/>
                <w:sz w:val="20"/>
                <w:szCs w:val="20"/>
              </w:rPr>
              <w:t>☆</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0.4279</w:t>
            </w:r>
          </w:p>
        </w:tc>
        <w:tc>
          <w:tcPr>
            <w:tcW w:w="1598" w:type="dxa"/>
            <w:tcBorders>
              <w:top w:val="nil"/>
              <w:left w:val="nil"/>
              <w:bottom w:val="nil"/>
              <w:right w:val="nil"/>
            </w:tcBorders>
            <w:shd w:val="clear" w:color="auto" w:fill="auto"/>
            <w:noWrap/>
            <w:vAlign w:val="center"/>
            <w:hideMark/>
          </w:tcPr>
          <w:p w:rsidR="00850648" w:rsidRPr="00F03BA4" w:rsidRDefault="00850648" w:rsidP="00F03BA4">
            <w:pPr>
              <w:widowControl/>
              <w:ind w:firstLineChars="200" w:firstLine="400"/>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1.2384 </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3</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G2F</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1.1682</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1.3191 </w:t>
            </w:r>
          </w:p>
        </w:tc>
        <w:tc>
          <w:tcPr>
            <w:tcW w:w="1598" w:type="dxa"/>
            <w:tcBorders>
              <w:top w:val="nil"/>
              <w:left w:val="nil"/>
              <w:bottom w:val="nil"/>
              <w:right w:val="nil"/>
            </w:tcBorders>
            <w:shd w:val="clear" w:color="auto" w:fill="auto"/>
            <w:noWrap/>
            <w:vAlign w:val="center"/>
            <w:hideMark/>
          </w:tcPr>
          <w:p w:rsidR="00850648" w:rsidRPr="00F03BA4" w:rsidRDefault="00850648" w:rsidP="00F03BA4">
            <w:pPr>
              <w:widowControl/>
              <w:ind w:firstLineChars="200" w:firstLine="400"/>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1.2538 </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4</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G2FS</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0.9775</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1.2655 </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1.3081 </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5</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G1FN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0.8071</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0.6308</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0.0150</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6</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G0FN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0.7604</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1.2219</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1.1179</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7</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1.1155</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1.2019</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1.2194</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8</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0.8363</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0.9739</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0.9082</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9</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G0</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0.7489</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1.0449</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1.4001</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10</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G1FS</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0.9310</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0.9774</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0.3606</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11</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0.8272</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0.4521</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1.0043</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12</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0.8291</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0.3273</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1.1550</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13</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G2S</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0.1553</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0.8316</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0.9421</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14</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G2FN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0.9187</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0.8165</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0.4033</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15</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G0N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1.3956</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0.6278</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0.3460</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16</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G1S</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1.4476</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1.4166</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0.0000</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850648">
            <w:pPr>
              <w:widowControl/>
              <w:rPr>
                <w:rFonts w:ascii="Arial" w:eastAsia="新細明體" w:hAnsi="Arial" w:cs="Arial"/>
                <w:color w:val="000000"/>
                <w:kern w:val="0"/>
                <w:sz w:val="20"/>
                <w:szCs w:val="20"/>
              </w:rPr>
            </w:pPr>
          </w:p>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IgG2</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AIP vs. Control</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PDAC vs. Control</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AIP vs. PDAC</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G0F</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1.3716 </w:t>
            </w:r>
            <w:r w:rsidRPr="00F03BA4">
              <w:rPr>
                <w:rFonts w:ascii="細明體" w:eastAsia="細明體" w:hAnsi="細明體" w:cs="細明體" w:hint="eastAsia"/>
                <w:bCs/>
                <w:sz w:val="20"/>
                <w:szCs w:val="20"/>
              </w:rPr>
              <w:t>☆</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1.4004 </w:t>
            </w:r>
            <w:r w:rsidRPr="00F03BA4">
              <w:rPr>
                <w:rFonts w:ascii="細明體" w:eastAsia="細明體" w:hAnsi="細明體" w:cs="細明體" w:hint="eastAsia"/>
                <w:bCs/>
                <w:sz w:val="20"/>
                <w:szCs w:val="20"/>
              </w:rPr>
              <w:t>☆</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1.2746 </w:t>
            </w:r>
            <w:r w:rsidRPr="00F03BA4">
              <w:rPr>
                <w:rFonts w:ascii="細明體" w:eastAsia="細明體" w:hAnsi="細明體" w:cs="細明體" w:hint="eastAsia"/>
                <w:bCs/>
                <w:sz w:val="20"/>
                <w:szCs w:val="20"/>
              </w:rPr>
              <w:t>☆</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2</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G1F</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1.3561 </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0.6012</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0.9969</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3</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G2F</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0.0503</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1.2526</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1.0925</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4</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G2FS</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0.9187 </w:t>
            </w:r>
          </w:p>
        </w:tc>
        <w:tc>
          <w:tcPr>
            <w:tcW w:w="1980" w:type="dxa"/>
            <w:tcBorders>
              <w:top w:val="nil"/>
              <w:left w:val="nil"/>
              <w:bottom w:val="nil"/>
              <w:right w:val="nil"/>
            </w:tcBorders>
            <w:shd w:val="clear" w:color="auto" w:fill="auto"/>
            <w:noWrap/>
            <w:vAlign w:val="center"/>
            <w:hideMark/>
          </w:tcPr>
          <w:p w:rsidR="00850648" w:rsidRPr="00F03BA4" w:rsidRDefault="00850648" w:rsidP="00F03BA4">
            <w:pPr>
              <w:widowControl/>
              <w:ind w:firstLineChars="300" w:firstLine="600"/>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1.3908 </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1.2141 </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5</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G1FS</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1.3903</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0.3951</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1.1587</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6</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G0FN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0.8745</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1.4131</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1.2385</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7</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G1FN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0.1584</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0.0613</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0.0880</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8</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G2FN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0.5742</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0.8153</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0.8744</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9</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G0</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1.1749</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0.5939</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0.2554</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IgG4</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AIP vs. Control</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PDAC vs. Control</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AIP vs. PDAC</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G0F</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1.0398 </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1.2311 </w:t>
            </w:r>
            <w:r w:rsidRPr="00F03BA4">
              <w:rPr>
                <w:rFonts w:ascii="細明體" w:eastAsia="細明體" w:hAnsi="細明體" w:cs="細明體" w:hint="eastAsia"/>
                <w:bCs/>
                <w:sz w:val="20"/>
                <w:szCs w:val="20"/>
              </w:rPr>
              <w:t>☆</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1.2538 </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2</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G1F</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1.1564 </w:t>
            </w:r>
            <w:r w:rsidRPr="00F03BA4">
              <w:rPr>
                <w:rFonts w:ascii="細明體" w:eastAsia="細明體" w:hAnsi="細明體" w:cs="細明體" w:hint="eastAsia"/>
                <w:bCs/>
                <w:sz w:val="20"/>
                <w:szCs w:val="20"/>
              </w:rPr>
              <w:t>☆</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1.1885 </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   1.3021 </w:t>
            </w:r>
            <w:r w:rsidRPr="00F03BA4">
              <w:rPr>
                <w:rFonts w:ascii="細明體" w:eastAsia="細明體" w:hAnsi="細明體" w:cs="細明體" w:hint="eastAsia"/>
                <w:bCs/>
                <w:sz w:val="20"/>
                <w:szCs w:val="20"/>
              </w:rPr>
              <w:t>☆</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3</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G2F</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1.0712</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1.0554</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0.3202</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4</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G2FS</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1.1081 </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1.1087 </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 xml:space="preserve">1.2648 </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5</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G0FN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0.8341</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0.9038</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0.5945</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6</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G1FN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1.1441</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1.2364</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0.7744</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7</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G1FS</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0.9614</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0.3274</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1.0283</w:t>
            </w:r>
          </w:p>
        </w:tc>
      </w:tr>
      <w:tr w:rsidR="00850648" w:rsidRPr="00F03BA4" w:rsidTr="003A3B7F">
        <w:trPr>
          <w:trHeight w:val="315"/>
        </w:trPr>
        <w:tc>
          <w:tcPr>
            <w:tcW w:w="18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8</w:t>
            </w:r>
          </w:p>
        </w:tc>
        <w:tc>
          <w:tcPr>
            <w:tcW w:w="11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G2FN</w:t>
            </w:r>
          </w:p>
        </w:tc>
        <w:tc>
          <w:tcPr>
            <w:tcW w:w="1702"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0.1786</w:t>
            </w:r>
          </w:p>
        </w:tc>
        <w:tc>
          <w:tcPr>
            <w:tcW w:w="1980"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1.0236</w:t>
            </w:r>
          </w:p>
        </w:tc>
        <w:tc>
          <w:tcPr>
            <w:tcW w:w="1598" w:type="dxa"/>
            <w:tcBorders>
              <w:top w:val="nil"/>
              <w:left w:val="nil"/>
              <w:bottom w:val="nil"/>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1.0753</w:t>
            </w:r>
          </w:p>
        </w:tc>
      </w:tr>
      <w:tr w:rsidR="00850648" w:rsidRPr="00F03BA4" w:rsidTr="003A3B7F">
        <w:trPr>
          <w:trHeight w:val="315"/>
        </w:trPr>
        <w:tc>
          <w:tcPr>
            <w:tcW w:w="1880" w:type="dxa"/>
            <w:tcBorders>
              <w:top w:val="nil"/>
              <w:left w:val="nil"/>
              <w:bottom w:val="single" w:sz="4" w:space="0" w:color="auto"/>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9</w:t>
            </w:r>
          </w:p>
        </w:tc>
        <w:tc>
          <w:tcPr>
            <w:tcW w:w="1180" w:type="dxa"/>
            <w:tcBorders>
              <w:top w:val="nil"/>
              <w:left w:val="nil"/>
              <w:bottom w:val="single" w:sz="4" w:space="0" w:color="auto"/>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G0</w:t>
            </w:r>
          </w:p>
        </w:tc>
        <w:tc>
          <w:tcPr>
            <w:tcW w:w="1702" w:type="dxa"/>
            <w:tcBorders>
              <w:top w:val="nil"/>
              <w:left w:val="nil"/>
              <w:bottom w:val="single" w:sz="4" w:space="0" w:color="auto"/>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1.1159</w:t>
            </w:r>
          </w:p>
        </w:tc>
        <w:tc>
          <w:tcPr>
            <w:tcW w:w="1980" w:type="dxa"/>
            <w:tcBorders>
              <w:top w:val="nil"/>
              <w:left w:val="nil"/>
              <w:bottom w:val="single" w:sz="4" w:space="0" w:color="auto"/>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0.4779</w:t>
            </w:r>
          </w:p>
        </w:tc>
        <w:tc>
          <w:tcPr>
            <w:tcW w:w="1598" w:type="dxa"/>
            <w:tcBorders>
              <w:top w:val="nil"/>
              <w:left w:val="nil"/>
              <w:bottom w:val="single" w:sz="4" w:space="0" w:color="auto"/>
              <w:right w:val="nil"/>
            </w:tcBorders>
            <w:shd w:val="clear" w:color="auto" w:fill="auto"/>
            <w:noWrap/>
            <w:vAlign w:val="center"/>
            <w:hideMark/>
          </w:tcPr>
          <w:p w:rsidR="00850648" w:rsidRPr="00F03BA4" w:rsidRDefault="00850648" w:rsidP="003A3B7F">
            <w:pPr>
              <w:widowControl/>
              <w:jc w:val="center"/>
              <w:rPr>
                <w:rFonts w:ascii="Arial" w:eastAsia="新細明體" w:hAnsi="Arial" w:cs="Arial"/>
                <w:color w:val="000000"/>
                <w:kern w:val="0"/>
                <w:sz w:val="20"/>
                <w:szCs w:val="20"/>
              </w:rPr>
            </w:pPr>
            <w:r w:rsidRPr="00F03BA4">
              <w:rPr>
                <w:rFonts w:ascii="Arial" w:eastAsia="新細明體" w:hAnsi="Arial" w:cs="Arial"/>
                <w:color w:val="000000"/>
                <w:kern w:val="0"/>
                <w:sz w:val="20"/>
                <w:szCs w:val="20"/>
              </w:rPr>
              <w:t>0.9294</w:t>
            </w:r>
          </w:p>
        </w:tc>
      </w:tr>
      <w:tr w:rsidR="00850648" w:rsidRPr="00F03BA4" w:rsidTr="003A3B7F">
        <w:trPr>
          <w:trHeight w:val="315"/>
        </w:trPr>
        <w:tc>
          <w:tcPr>
            <w:tcW w:w="8340" w:type="dxa"/>
            <w:gridSpan w:val="5"/>
            <w:tcBorders>
              <w:top w:val="nil"/>
              <w:left w:val="nil"/>
              <w:bottom w:val="nil"/>
            </w:tcBorders>
            <w:shd w:val="clear" w:color="auto" w:fill="auto"/>
            <w:noWrap/>
            <w:vAlign w:val="center"/>
            <w:hideMark/>
          </w:tcPr>
          <w:p w:rsidR="00850648" w:rsidRPr="00F03BA4" w:rsidRDefault="00850648" w:rsidP="003A3B7F">
            <w:pPr>
              <w:widowControl/>
              <w:rPr>
                <w:rFonts w:ascii="Arial" w:eastAsia="新細明體" w:hAnsi="Arial" w:cs="Arial"/>
                <w:color w:val="000000"/>
                <w:kern w:val="0"/>
                <w:sz w:val="20"/>
                <w:szCs w:val="20"/>
              </w:rPr>
            </w:pPr>
            <w:r w:rsidRPr="00F03BA4">
              <w:rPr>
                <w:rFonts w:ascii="細明體" w:eastAsia="細明體" w:hAnsi="細明體" w:cs="細明體" w:hint="eastAsia"/>
                <w:b/>
                <w:bCs/>
                <w:sz w:val="20"/>
                <w:szCs w:val="20"/>
              </w:rPr>
              <w:t>☆</w:t>
            </w:r>
            <w:r w:rsidRPr="00F03BA4">
              <w:rPr>
                <w:rFonts w:ascii="Arial" w:eastAsia="新細明體" w:hAnsi="Arial" w:cs="Arial"/>
                <w:b/>
                <w:kern w:val="0"/>
                <w:sz w:val="20"/>
                <w:szCs w:val="20"/>
              </w:rPr>
              <w:t>:</w:t>
            </w:r>
            <w:r w:rsidRPr="00F03BA4">
              <w:rPr>
                <w:rFonts w:ascii="Arial" w:eastAsia="新細明體" w:hAnsi="Arial" w:cs="Arial"/>
                <w:kern w:val="0"/>
                <w:sz w:val="20"/>
                <w:szCs w:val="20"/>
              </w:rPr>
              <w:t xml:space="preserve"> </w:t>
            </w:r>
            <w:proofErr w:type="spellStart"/>
            <w:r w:rsidRPr="00F03BA4">
              <w:rPr>
                <w:rFonts w:ascii="Arial" w:eastAsia="新細明體" w:hAnsi="Arial" w:cs="Arial"/>
                <w:kern w:val="0"/>
                <w:sz w:val="20"/>
                <w:szCs w:val="20"/>
              </w:rPr>
              <w:t>Glycoforms</w:t>
            </w:r>
            <w:proofErr w:type="spellEnd"/>
            <w:r w:rsidRPr="00F03BA4">
              <w:rPr>
                <w:rFonts w:ascii="Arial" w:eastAsia="新細明體" w:hAnsi="Arial" w:cs="Arial"/>
                <w:kern w:val="0"/>
                <w:sz w:val="20"/>
                <w:szCs w:val="20"/>
              </w:rPr>
              <w:t xml:space="preserve"> of IgG with the highest </w:t>
            </w:r>
            <w:r w:rsidRPr="00F03BA4">
              <w:rPr>
                <w:rFonts w:ascii="Arial" w:eastAsia="新細明體" w:hAnsi="Arial" w:cs="Arial"/>
                <w:color w:val="000000"/>
                <w:kern w:val="0"/>
                <w:sz w:val="20"/>
                <w:szCs w:val="20"/>
              </w:rPr>
              <w:t>VIP score and the relative abundance &gt;5%.</w:t>
            </w:r>
          </w:p>
        </w:tc>
      </w:tr>
    </w:tbl>
    <w:p w:rsidR="00D45869" w:rsidRDefault="00D45869" w:rsidP="003739A5">
      <w:pPr>
        <w:autoSpaceDE w:val="0"/>
        <w:autoSpaceDN w:val="0"/>
        <w:adjustRightInd w:val="0"/>
        <w:rPr>
          <w:rFonts w:ascii="Arial" w:eastAsia="新細明體" w:hAnsi="Arial" w:cs="Arial"/>
          <w:b/>
          <w:szCs w:val="24"/>
        </w:rPr>
      </w:pPr>
    </w:p>
    <w:p w:rsidR="00D45869" w:rsidRDefault="00D45869">
      <w:pPr>
        <w:widowControl/>
        <w:rPr>
          <w:rFonts w:ascii="Arial" w:eastAsia="新細明體" w:hAnsi="Arial" w:cs="Arial"/>
          <w:b/>
          <w:szCs w:val="24"/>
        </w:rPr>
      </w:pPr>
      <w:r>
        <w:rPr>
          <w:rFonts w:ascii="Arial" w:eastAsia="新細明體" w:hAnsi="Arial" w:cs="Arial"/>
          <w:b/>
          <w:szCs w:val="24"/>
        </w:rPr>
        <w:br w:type="page"/>
      </w:r>
    </w:p>
    <w:p w:rsidR="00FC5869" w:rsidRDefault="00FC5869" w:rsidP="003739A5">
      <w:pPr>
        <w:autoSpaceDE w:val="0"/>
        <w:autoSpaceDN w:val="0"/>
        <w:adjustRightInd w:val="0"/>
        <w:rPr>
          <w:rFonts w:ascii="Arial" w:hAnsi="Arial" w:cs="Arial"/>
          <w:szCs w:val="24"/>
        </w:rPr>
      </w:pPr>
      <w:r w:rsidRPr="006279CF">
        <w:rPr>
          <w:rFonts w:ascii="Arial" w:hAnsi="Arial" w:cs="Arial"/>
          <w:b/>
          <w:noProof/>
          <w:szCs w:val="24"/>
        </w:rPr>
        <w:drawing>
          <wp:anchor distT="0" distB="0" distL="114300" distR="114300" simplePos="0" relativeHeight="251658240" behindDoc="0" locked="0" layoutInCell="1" allowOverlap="1" wp14:anchorId="1FC8DD6B" wp14:editId="77E30C63">
            <wp:simplePos x="0" y="0"/>
            <wp:positionH relativeFrom="column">
              <wp:posOffset>1344295</wp:posOffset>
            </wp:positionH>
            <wp:positionV relativeFrom="paragraph">
              <wp:posOffset>-17182465</wp:posOffset>
            </wp:positionV>
            <wp:extent cx="358140" cy="367030"/>
            <wp:effectExtent l="0" t="0" r="0" b="0"/>
            <wp:wrapNone/>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6" cstate="print">
                      <a:clrChange>
                        <a:clrFrom>
                          <a:srgbClr val="FFFFFF"/>
                        </a:clrFrom>
                        <a:clrTo>
                          <a:srgbClr val="FFFFFF">
                            <a:alpha val="0"/>
                          </a:srgbClr>
                        </a:clrTo>
                      </a:clrChange>
                    </a:blip>
                    <a:stretch>
                      <a:fillRect/>
                    </a:stretch>
                  </pic:blipFill>
                  <pic:spPr>
                    <a:xfrm>
                      <a:off x="0" y="0"/>
                      <a:ext cx="358140" cy="367030"/>
                    </a:xfrm>
                    <a:prstGeom prst="rect">
                      <a:avLst/>
                    </a:prstGeom>
                  </pic:spPr>
                </pic:pic>
              </a:graphicData>
            </a:graphic>
          </wp:anchor>
        </w:drawing>
      </w:r>
      <w:r w:rsidRPr="006279CF">
        <w:rPr>
          <w:rFonts w:ascii="Arial" w:hAnsi="Arial" w:cs="Arial"/>
          <w:b/>
          <w:noProof/>
          <w:szCs w:val="24"/>
        </w:rPr>
        <w:drawing>
          <wp:anchor distT="0" distB="0" distL="114300" distR="114300" simplePos="0" relativeHeight="251660288" behindDoc="0" locked="0" layoutInCell="1" allowOverlap="1" wp14:anchorId="5C5F2CD9" wp14:editId="4A48567A">
            <wp:simplePos x="0" y="0"/>
            <wp:positionH relativeFrom="column">
              <wp:posOffset>7734300</wp:posOffset>
            </wp:positionH>
            <wp:positionV relativeFrom="paragraph">
              <wp:posOffset>-17182465</wp:posOffset>
            </wp:positionV>
            <wp:extent cx="304800" cy="311150"/>
            <wp:effectExtent l="0" t="0" r="0" b="0"/>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7" cstate="print">
                      <a:clrChange>
                        <a:clrFrom>
                          <a:srgbClr val="FFFFFF"/>
                        </a:clrFrom>
                        <a:clrTo>
                          <a:srgbClr val="FFFFFF">
                            <a:alpha val="0"/>
                          </a:srgbClr>
                        </a:clrTo>
                      </a:clrChange>
                    </a:blip>
                    <a:stretch>
                      <a:fillRect/>
                    </a:stretch>
                  </pic:blipFill>
                  <pic:spPr>
                    <a:xfrm>
                      <a:off x="0" y="0"/>
                      <a:ext cx="304800" cy="311150"/>
                    </a:xfrm>
                    <a:prstGeom prst="rect">
                      <a:avLst/>
                    </a:prstGeom>
                  </pic:spPr>
                </pic:pic>
              </a:graphicData>
            </a:graphic>
          </wp:anchor>
        </w:drawing>
      </w:r>
      <w:r w:rsidRPr="006279CF">
        <w:rPr>
          <w:rFonts w:ascii="Arial" w:hAnsi="Arial" w:cs="Arial"/>
          <w:b/>
          <w:noProof/>
          <w:szCs w:val="24"/>
        </w:rPr>
        <w:drawing>
          <wp:anchor distT="0" distB="0" distL="114300" distR="114300" simplePos="0" relativeHeight="251662336" behindDoc="0" locked="0" layoutInCell="1" allowOverlap="1" wp14:anchorId="542A5166" wp14:editId="7681900A">
            <wp:simplePos x="0" y="0"/>
            <wp:positionH relativeFrom="column">
              <wp:posOffset>2260600</wp:posOffset>
            </wp:positionH>
            <wp:positionV relativeFrom="paragraph">
              <wp:posOffset>-17182465</wp:posOffset>
            </wp:positionV>
            <wp:extent cx="290830" cy="297180"/>
            <wp:effectExtent l="0" t="0" r="0" b="0"/>
            <wp:wrapNone/>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Lst>
                    </a:blip>
                    <a:stretch>
                      <a:fillRect/>
                    </a:stretch>
                  </pic:blipFill>
                  <pic:spPr>
                    <a:xfrm>
                      <a:off x="0" y="0"/>
                      <a:ext cx="290830" cy="297180"/>
                    </a:xfrm>
                    <a:prstGeom prst="rect">
                      <a:avLst/>
                    </a:prstGeom>
                    <a:noFill/>
                    <a:ln>
                      <a:noFill/>
                    </a:ln>
                  </pic:spPr>
                </pic:pic>
              </a:graphicData>
            </a:graphic>
          </wp:anchor>
        </w:drawing>
      </w:r>
      <w:r w:rsidRPr="006279CF">
        <w:rPr>
          <w:rFonts w:ascii="Arial" w:hAnsi="Arial" w:cs="Arial"/>
          <w:b/>
          <w:noProof/>
          <w:szCs w:val="24"/>
        </w:rPr>
        <w:drawing>
          <wp:anchor distT="0" distB="0" distL="114300" distR="114300" simplePos="0" relativeHeight="251664384" behindDoc="0" locked="0" layoutInCell="1" allowOverlap="1" wp14:anchorId="637FD59A" wp14:editId="3A326C75">
            <wp:simplePos x="0" y="0"/>
            <wp:positionH relativeFrom="column">
              <wp:posOffset>5982970</wp:posOffset>
            </wp:positionH>
            <wp:positionV relativeFrom="paragraph">
              <wp:posOffset>-17182465</wp:posOffset>
            </wp:positionV>
            <wp:extent cx="286385" cy="295275"/>
            <wp:effectExtent l="0" t="0" r="0" b="0"/>
            <wp:wrapNone/>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0" cstate="print">
                      <a:clrChange>
                        <a:clrFrom>
                          <a:srgbClr val="FFFFFF"/>
                        </a:clrFrom>
                        <a:clrTo>
                          <a:srgbClr val="FFFFFF">
                            <a:alpha val="0"/>
                          </a:srgbClr>
                        </a:clrTo>
                      </a:clrChange>
                    </a:blip>
                    <a:stretch>
                      <a:fillRect/>
                    </a:stretch>
                  </pic:blipFill>
                  <pic:spPr>
                    <a:xfrm>
                      <a:off x="0" y="0"/>
                      <a:ext cx="286385" cy="295275"/>
                    </a:xfrm>
                    <a:prstGeom prst="rect">
                      <a:avLst/>
                    </a:prstGeom>
                  </pic:spPr>
                </pic:pic>
              </a:graphicData>
            </a:graphic>
          </wp:anchor>
        </w:drawing>
      </w:r>
      <w:r w:rsidRPr="006279CF">
        <w:rPr>
          <w:rFonts w:ascii="Arial" w:eastAsia="新細明體" w:hAnsi="Arial" w:cs="Arial"/>
          <w:b/>
          <w:szCs w:val="24"/>
        </w:rPr>
        <w:t xml:space="preserve">Table </w:t>
      </w:r>
      <w:r w:rsidR="00844721" w:rsidRPr="006279CF">
        <w:rPr>
          <w:rFonts w:ascii="Arial" w:eastAsia="新細明體" w:hAnsi="Arial" w:cs="Arial" w:hint="eastAsia"/>
          <w:b/>
          <w:szCs w:val="24"/>
        </w:rPr>
        <w:t>S4</w:t>
      </w:r>
      <w:r w:rsidRPr="006279CF">
        <w:rPr>
          <w:rFonts w:ascii="Arial" w:eastAsia="新細明體" w:hAnsi="Arial" w:cs="Arial"/>
          <w:b/>
          <w:szCs w:val="24"/>
        </w:rPr>
        <w:t xml:space="preserve">. </w:t>
      </w:r>
      <w:r w:rsidR="000C75FA" w:rsidRPr="006279CF">
        <w:rPr>
          <w:rFonts w:ascii="Arial" w:hAnsi="Arial" w:cs="Arial"/>
          <w:b/>
          <w:color w:val="131413"/>
          <w:szCs w:val="24"/>
        </w:rPr>
        <w:t>Re</w:t>
      </w:r>
      <w:r w:rsidR="00476773" w:rsidRPr="006279CF">
        <w:rPr>
          <w:rFonts w:ascii="Arial" w:hAnsi="Arial" w:cs="Arial"/>
          <w:b/>
          <w:color w:val="131413"/>
          <w:szCs w:val="24"/>
        </w:rPr>
        <w:t>producibility</w:t>
      </w:r>
      <w:r w:rsidR="000C75FA" w:rsidRPr="006279CF">
        <w:rPr>
          <w:rFonts w:ascii="Arial" w:hAnsi="Arial" w:cs="Arial"/>
          <w:b/>
          <w:color w:val="131413"/>
          <w:szCs w:val="24"/>
        </w:rPr>
        <w:t xml:space="preserve"> of</w:t>
      </w:r>
      <w:r w:rsidR="000C75FA" w:rsidRPr="006279CF">
        <w:rPr>
          <w:rFonts w:ascii="Arial" w:hAnsi="Arial" w:cs="Arial" w:hint="eastAsia"/>
          <w:b/>
          <w:color w:val="131413"/>
          <w:szCs w:val="24"/>
        </w:rPr>
        <w:t xml:space="preserve"> </w:t>
      </w:r>
      <w:r w:rsidR="000C75FA" w:rsidRPr="006279CF">
        <w:rPr>
          <w:rFonts w:ascii="Arial" w:hAnsi="Arial" w:cs="Arial"/>
          <w:b/>
          <w:color w:val="131413"/>
          <w:szCs w:val="24"/>
        </w:rPr>
        <w:t>the analytical method</w:t>
      </w:r>
      <w:r w:rsidR="004A764F" w:rsidRPr="006279CF">
        <w:rPr>
          <w:rFonts w:ascii="Arial" w:hAnsi="Arial" w:cs="Arial" w:hint="eastAsia"/>
          <w:b/>
          <w:color w:val="131413"/>
          <w:szCs w:val="24"/>
        </w:rPr>
        <w:t xml:space="preserve"> for </w:t>
      </w:r>
      <w:proofErr w:type="spellStart"/>
      <w:r w:rsidR="004A764F" w:rsidRPr="006279CF">
        <w:rPr>
          <w:rFonts w:ascii="Arial" w:hAnsi="Arial" w:cs="Arial"/>
          <w:b/>
          <w:color w:val="131413"/>
          <w:szCs w:val="24"/>
        </w:rPr>
        <w:t>glycoform</w:t>
      </w:r>
      <w:proofErr w:type="spellEnd"/>
      <w:r w:rsidR="004A764F" w:rsidRPr="006279CF">
        <w:rPr>
          <w:rFonts w:ascii="Arial" w:hAnsi="Arial" w:cs="Arial"/>
          <w:b/>
          <w:color w:val="131413"/>
          <w:szCs w:val="24"/>
        </w:rPr>
        <w:t xml:space="preserve"> identification</w:t>
      </w:r>
      <w:r w:rsidR="000C75FA" w:rsidRPr="006279CF">
        <w:rPr>
          <w:rFonts w:ascii="Arial" w:hAnsi="Arial" w:cs="Arial"/>
          <w:b/>
          <w:color w:val="131413"/>
          <w:szCs w:val="24"/>
        </w:rPr>
        <w:t>.</w:t>
      </w:r>
      <w:r w:rsidR="000C75FA" w:rsidRPr="006279CF">
        <w:rPr>
          <w:rFonts w:ascii="Arial" w:hAnsi="Arial" w:cs="Arial" w:hint="eastAsia"/>
          <w:b/>
          <w:color w:val="131413"/>
          <w:szCs w:val="24"/>
        </w:rPr>
        <w:t xml:space="preserve"> </w:t>
      </w:r>
      <w:r w:rsidR="000C75FA" w:rsidRPr="00C261B4">
        <w:rPr>
          <w:rFonts w:ascii="Arial" w:hAnsi="Arial" w:cs="Arial" w:hint="eastAsia"/>
          <w:color w:val="131413"/>
          <w:szCs w:val="24"/>
        </w:rPr>
        <w:t>The G0 ratio (G0F/G1F) and S ratio (G2FS/G1F) of IgG1, IgG2, and IgG4 were compared, the</w:t>
      </w:r>
      <w:r w:rsidR="00F10E85" w:rsidRPr="00C261B4">
        <w:rPr>
          <w:rFonts w:ascii="Arial" w:hAnsi="Arial" w:cs="Arial"/>
          <w:color w:val="131413"/>
          <w:szCs w:val="24"/>
        </w:rPr>
        <w:t xml:space="preserve"> RSDs were determined from three independ</w:t>
      </w:r>
      <w:r w:rsidR="000C75FA" w:rsidRPr="00C261B4">
        <w:rPr>
          <w:rFonts w:ascii="Arial" w:hAnsi="Arial" w:cs="Arial"/>
          <w:color w:val="131413"/>
          <w:szCs w:val="24"/>
        </w:rPr>
        <w:t xml:space="preserve">ent experiments comprising </w:t>
      </w:r>
      <w:r w:rsidR="000C75FA" w:rsidRPr="00C261B4">
        <w:rPr>
          <w:rFonts w:ascii="Arial" w:hAnsi="Arial" w:cs="Arial" w:hint="eastAsia"/>
          <w:color w:val="131413"/>
          <w:szCs w:val="24"/>
        </w:rPr>
        <w:t>three</w:t>
      </w:r>
      <w:r w:rsidR="000C75FA" w:rsidRPr="00C261B4">
        <w:rPr>
          <w:rFonts w:ascii="Arial" w:hAnsi="Arial" w:cs="Arial"/>
          <w:color w:val="131413"/>
          <w:szCs w:val="24"/>
        </w:rPr>
        <w:t xml:space="preserve"> replicates each</w:t>
      </w:r>
      <w:r w:rsidRPr="00C261B4">
        <w:rPr>
          <w:rFonts w:ascii="Arial" w:hAnsi="Arial" w:cs="Arial"/>
          <w:szCs w:val="24"/>
        </w:rPr>
        <w:t>.</w:t>
      </w:r>
    </w:p>
    <w:p w:rsidR="003739A5" w:rsidRPr="003739A5" w:rsidRDefault="003739A5" w:rsidP="003739A5">
      <w:pPr>
        <w:autoSpaceDE w:val="0"/>
        <w:autoSpaceDN w:val="0"/>
        <w:adjustRightInd w:val="0"/>
        <w:rPr>
          <w:rFonts w:ascii="Arial" w:hAnsi="Arial" w:cs="Arial"/>
          <w:color w:val="131413"/>
          <w:szCs w:val="24"/>
        </w:rPr>
      </w:pPr>
    </w:p>
    <w:tbl>
      <w:tblPr>
        <w:tblW w:w="13993" w:type="dxa"/>
        <w:tblInd w:w="13" w:type="dxa"/>
        <w:tblCellMar>
          <w:left w:w="28" w:type="dxa"/>
          <w:right w:w="28" w:type="dxa"/>
        </w:tblCellMar>
        <w:tblLook w:val="04A0" w:firstRow="1" w:lastRow="0" w:firstColumn="1" w:lastColumn="0" w:noHBand="0" w:noVBand="1"/>
      </w:tblPr>
      <w:tblGrid>
        <w:gridCol w:w="1245"/>
        <w:gridCol w:w="1543"/>
        <w:gridCol w:w="1245"/>
        <w:gridCol w:w="1245"/>
        <w:gridCol w:w="1245"/>
        <w:gridCol w:w="1245"/>
        <w:gridCol w:w="1245"/>
        <w:gridCol w:w="1245"/>
        <w:gridCol w:w="1245"/>
        <w:gridCol w:w="1245"/>
        <w:gridCol w:w="1245"/>
      </w:tblGrid>
      <w:tr w:rsidR="003739A5" w:rsidRPr="003739A5" w:rsidTr="003739A5">
        <w:trPr>
          <w:trHeight w:val="273"/>
        </w:trPr>
        <w:tc>
          <w:tcPr>
            <w:tcW w:w="1245"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roofErr w:type="spellStart"/>
            <w:r w:rsidRPr="003739A5">
              <w:rPr>
                <w:rFonts w:ascii="Arial" w:eastAsia="新細明體" w:hAnsi="Arial" w:cs="Arial"/>
                <w:color w:val="000000"/>
                <w:kern w:val="0"/>
                <w:sz w:val="20"/>
                <w:szCs w:val="20"/>
              </w:rPr>
              <w:t>Glycoform</w:t>
            </w:r>
            <w:proofErr w:type="spellEnd"/>
          </w:p>
        </w:tc>
        <w:tc>
          <w:tcPr>
            <w:tcW w:w="1543"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18"/>
                <w:szCs w:val="18"/>
              </w:rPr>
            </w:pPr>
            <w:r w:rsidRPr="003739A5">
              <w:rPr>
                <w:rFonts w:ascii="Arial" w:eastAsia="新細明體" w:hAnsi="Arial" w:cs="Arial"/>
                <w:color w:val="000000"/>
                <w:kern w:val="0"/>
                <w:sz w:val="18"/>
                <w:szCs w:val="18"/>
              </w:rPr>
              <w:t xml:space="preserve">　</w:t>
            </w:r>
          </w:p>
        </w:tc>
        <w:tc>
          <w:tcPr>
            <w:tcW w:w="1245"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18"/>
                <w:szCs w:val="18"/>
              </w:rPr>
            </w:pPr>
            <w:r w:rsidRPr="003739A5">
              <w:rPr>
                <w:rFonts w:ascii="Arial" w:eastAsia="新細明體" w:hAnsi="Arial" w:cs="Arial"/>
                <w:color w:val="000000"/>
                <w:kern w:val="0"/>
                <w:sz w:val="18"/>
                <w:szCs w:val="18"/>
              </w:rPr>
              <w:t>G0F of IgG1</w:t>
            </w:r>
          </w:p>
        </w:tc>
        <w:tc>
          <w:tcPr>
            <w:tcW w:w="1245"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18"/>
                <w:szCs w:val="18"/>
              </w:rPr>
            </w:pPr>
            <w:r w:rsidRPr="003739A5">
              <w:rPr>
                <w:rFonts w:ascii="Arial" w:eastAsia="新細明體" w:hAnsi="Arial" w:cs="Arial"/>
                <w:color w:val="000000"/>
                <w:kern w:val="0"/>
                <w:sz w:val="18"/>
                <w:szCs w:val="18"/>
              </w:rPr>
              <w:t>G2FS of IgG1</w:t>
            </w:r>
          </w:p>
        </w:tc>
        <w:tc>
          <w:tcPr>
            <w:tcW w:w="1245"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18"/>
                <w:szCs w:val="18"/>
              </w:rPr>
            </w:pPr>
            <w:r w:rsidRPr="003739A5">
              <w:rPr>
                <w:rFonts w:ascii="Arial" w:eastAsia="新細明體" w:hAnsi="Arial" w:cs="Arial"/>
                <w:color w:val="000000"/>
                <w:kern w:val="0"/>
                <w:sz w:val="18"/>
                <w:szCs w:val="18"/>
              </w:rPr>
              <w:t>G1F of IgG1</w:t>
            </w:r>
          </w:p>
        </w:tc>
        <w:tc>
          <w:tcPr>
            <w:tcW w:w="1245"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18"/>
                <w:szCs w:val="18"/>
              </w:rPr>
            </w:pPr>
            <w:r w:rsidRPr="003739A5">
              <w:rPr>
                <w:rFonts w:ascii="Arial" w:eastAsia="新細明體" w:hAnsi="Arial" w:cs="Arial"/>
                <w:color w:val="000000"/>
                <w:kern w:val="0"/>
                <w:sz w:val="18"/>
                <w:szCs w:val="18"/>
              </w:rPr>
              <w:t>G0F of IgG2</w:t>
            </w:r>
          </w:p>
        </w:tc>
        <w:tc>
          <w:tcPr>
            <w:tcW w:w="1245"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18"/>
                <w:szCs w:val="18"/>
              </w:rPr>
            </w:pPr>
            <w:r w:rsidRPr="003739A5">
              <w:rPr>
                <w:rFonts w:ascii="Arial" w:eastAsia="新細明體" w:hAnsi="Arial" w:cs="Arial"/>
                <w:color w:val="000000"/>
                <w:kern w:val="0"/>
                <w:sz w:val="18"/>
                <w:szCs w:val="18"/>
              </w:rPr>
              <w:t>G2FS f IgG2</w:t>
            </w:r>
          </w:p>
        </w:tc>
        <w:tc>
          <w:tcPr>
            <w:tcW w:w="1245"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18"/>
                <w:szCs w:val="18"/>
              </w:rPr>
            </w:pPr>
            <w:r w:rsidRPr="003739A5">
              <w:rPr>
                <w:rFonts w:ascii="Arial" w:eastAsia="新細明體" w:hAnsi="Arial" w:cs="Arial"/>
                <w:color w:val="000000"/>
                <w:kern w:val="0"/>
                <w:sz w:val="18"/>
                <w:szCs w:val="18"/>
              </w:rPr>
              <w:t>G1F f IgG2</w:t>
            </w:r>
          </w:p>
        </w:tc>
        <w:tc>
          <w:tcPr>
            <w:tcW w:w="1245"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18"/>
                <w:szCs w:val="18"/>
              </w:rPr>
            </w:pPr>
            <w:r w:rsidRPr="003739A5">
              <w:rPr>
                <w:rFonts w:ascii="Arial" w:eastAsia="新細明體" w:hAnsi="Arial" w:cs="Arial"/>
                <w:color w:val="000000"/>
                <w:kern w:val="0"/>
                <w:sz w:val="18"/>
                <w:szCs w:val="18"/>
              </w:rPr>
              <w:t>G0F of IgG4</w:t>
            </w:r>
          </w:p>
        </w:tc>
        <w:tc>
          <w:tcPr>
            <w:tcW w:w="1245"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18"/>
                <w:szCs w:val="18"/>
              </w:rPr>
            </w:pPr>
            <w:r w:rsidRPr="003739A5">
              <w:rPr>
                <w:rFonts w:ascii="Arial" w:eastAsia="新細明體" w:hAnsi="Arial" w:cs="Arial"/>
                <w:color w:val="000000"/>
                <w:kern w:val="0"/>
                <w:sz w:val="18"/>
                <w:szCs w:val="18"/>
              </w:rPr>
              <w:t>G2FS of IgG4</w:t>
            </w:r>
          </w:p>
        </w:tc>
        <w:tc>
          <w:tcPr>
            <w:tcW w:w="1245" w:type="dxa"/>
            <w:tcBorders>
              <w:top w:val="single" w:sz="4" w:space="0" w:color="auto"/>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18"/>
                <w:szCs w:val="18"/>
              </w:rPr>
            </w:pPr>
            <w:r w:rsidRPr="003739A5">
              <w:rPr>
                <w:rFonts w:ascii="Arial" w:eastAsia="新細明體" w:hAnsi="Arial" w:cs="Arial"/>
                <w:color w:val="000000"/>
                <w:kern w:val="0"/>
                <w:sz w:val="18"/>
                <w:szCs w:val="18"/>
              </w:rPr>
              <w:t>G1F of IgG4</w:t>
            </w:r>
          </w:p>
        </w:tc>
      </w:tr>
      <w:tr w:rsidR="003739A5" w:rsidRPr="003739A5" w:rsidTr="003739A5">
        <w:trPr>
          <w:trHeight w:val="273"/>
        </w:trPr>
        <w:tc>
          <w:tcPr>
            <w:tcW w:w="2787" w:type="dxa"/>
            <w:gridSpan w:val="2"/>
            <w:tcBorders>
              <w:top w:val="single" w:sz="4" w:space="0" w:color="auto"/>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Difference between intraday</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　</w:t>
            </w: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Day 1</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Ave.</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8289.67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15959.67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15373.33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11738.33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10364.67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22524.00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1141.00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1520.67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1797.33</w:t>
            </w: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Std.</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499.78</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740.84</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788.07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253.08</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420.76</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2575.09</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61.78</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114.49</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205.10</w:t>
            </w: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RSD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6.03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4.64</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5.13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2.16</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4.06</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11.43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5.41</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7.53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11.41</w:t>
            </w: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Day 2</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roofErr w:type="spellStart"/>
            <w:r w:rsidRPr="003739A5">
              <w:rPr>
                <w:rFonts w:ascii="Arial" w:eastAsia="新細明體" w:hAnsi="Arial" w:cs="Arial"/>
                <w:color w:val="000000"/>
                <w:kern w:val="0"/>
                <w:sz w:val="20"/>
                <w:szCs w:val="20"/>
              </w:rPr>
              <w:t>ave.</w:t>
            </w:r>
            <w:proofErr w:type="spellEnd"/>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10647.33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13273.33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12300.33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12603.00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8254.67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20862.67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1150.33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1099.00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1747.33</w:t>
            </w: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std.</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336.40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662.83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71.58</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277.51</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715.65</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2308.81</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43.70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77.98</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70.79</w:t>
            </w: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RSD.</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3.16</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4.99</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0.58</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2.20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8.67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11.07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3.80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7.10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4.05</w:t>
            </w: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Day 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roofErr w:type="spellStart"/>
            <w:r w:rsidRPr="003739A5">
              <w:rPr>
                <w:rFonts w:ascii="Arial" w:eastAsia="新細明體" w:hAnsi="Arial" w:cs="Arial"/>
                <w:color w:val="000000"/>
                <w:kern w:val="0"/>
                <w:sz w:val="20"/>
                <w:szCs w:val="20"/>
              </w:rPr>
              <w:t>ave.</w:t>
            </w:r>
            <w:proofErr w:type="spellEnd"/>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10222.33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12428.33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14596.33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13720.33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11711.33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21273.67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1447.67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1490.00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2218.00</w:t>
            </w: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std.</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595.11</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640.61</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1135.77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866.15</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337.80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1054.03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41.00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38.22</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150.66</w:t>
            </w: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RSD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5.82</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5.15</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7.78</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6.31</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2.88</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4.95</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2.83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2.57</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6.79</w:t>
            </w:r>
          </w:p>
        </w:tc>
      </w:tr>
      <w:tr w:rsidR="003739A5" w:rsidRPr="003739A5" w:rsidTr="003739A5">
        <w:trPr>
          <w:trHeight w:val="273"/>
        </w:trPr>
        <w:tc>
          <w:tcPr>
            <w:tcW w:w="2787" w:type="dxa"/>
            <w:gridSpan w:val="2"/>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Difference between </w:t>
            </w:r>
            <w:proofErr w:type="spellStart"/>
            <w:r w:rsidRPr="003739A5">
              <w:rPr>
                <w:rFonts w:ascii="Arial" w:eastAsia="新細明體" w:hAnsi="Arial" w:cs="Arial"/>
                <w:color w:val="000000"/>
                <w:kern w:val="0"/>
                <w:sz w:val="20"/>
                <w:szCs w:val="20"/>
              </w:rPr>
              <w:t>interday</w:t>
            </w:r>
            <w:proofErr w:type="spellEnd"/>
            <w:r w:rsidRPr="003739A5">
              <w:rPr>
                <w:rFonts w:ascii="Arial" w:eastAsia="新細明體" w:hAnsi="Arial" w:cs="Arial"/>
                <w:color w:val="000000"/>
                <w:kern w:val="0"/>
                <w:sz w:val="20"/>
                <w:szCs w:val="20"/>
              </w:rPr>
              <w:t xml:space="preserve"> </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Ave.</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9719.78</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13887.11</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14090.00</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12687.22</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10110.22</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21553.44</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1246.33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1369.89</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1920.89</w:t>
            </w:r>
          </w:p>
        </w:tc>
      </w:tr>
      <w:tr w:rsidR="003739A5" w:rsidRPr="003739A5" w:rsidTr="003739A5">
        <w:trPr>
          <w:trHeight w:val="273"/>
        </w:trPr>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p>
        </w:tc>
        <w:tc>
          <w:tcPr>
            <w:tcW w:w="1543" w:type="dxa"/>
            <w:tcBorders>
              <w:top w:val="nil"/>
              <w:left w:val="nil"/>
              <w:bottom w:val="nil"/>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Std.</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1136.55</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1653.16</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1529.96</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977.43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1513.79</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2203.79</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150.83</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209.12</w:t>
            </w:r>
          </w:p>
        </w:tc>
        <w:tc>
          <w:tcPr>
            <w:tcW w:w="1245" w:type="dxa"/>
            <w:tcBorders>
              <w:top w:val="nil"/>
              <w:left w:val="nil"/>
              <w:bottom w:val="nil"/>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260.41</w:t>
            </w:r>
          </w:p>
        </w:tc>
      </w:tr>
      <w:tr w:rsidR="003739A5" w:rsidRPr="003739A5" w:rsidTr="003739A5">
        <w:trPr>
          <w:trHeight w:val="273"/>
        </w:trPr>
        <w:tc>
          <w:tcPr>
            <w:tcW w:w="1245"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 xml:space="preserve">　</w:t>
            </w:r>
          </w:p>
        </w:tc>
        <w:tc>
          <w:tcPr>
            <w:tcW w:w="1543"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RSD (%)</w:t>
            </w:r>
          </w:p>
        </w:tc>
        <w:tc>
          <w:tcPr>
            <w:tcW w:w="1245"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11.69</w:t>
            </w:r>
          </w:p>
        </w:tc>
        <w:tc>
          <w:tcPr>
            <w:tcW w:w="1245"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11.90</w:t>
            </w:r>
          </w:p>
        </w:tc>
        <w:tc>
          <w:tcPr>
            <w:tcW w:w="1245"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10.86</w:t>
            </w:r>
          </w:p>
        </w:tc>
        <w:tc>
          <w:tcPr>
            <w:tcW w:w="1245"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7.70</w:t>
            </w:r>
          </w:p>
        </w:tc>
        <w:tc>
          <w:tcPr>
            <w:tcW w:w="1245"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14.97</w:t>
            </w:r>
          </w:p>
        </w:tc>
        <w:tc>
          <w:tcPr>
            <w:tcW w:w="1245"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10.22</w:t>
            </w:r>
          </w:p>
        </w:tc>
        <w:tc>
          <w:tcPr>
            <w:tcW w:w="1245"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12.10</w:t>
            </w:r>
          </w:p>
        </w:tc>
        <w:tc>
          <w:tcPr>
            <w:tcW w:w="1245"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15.27</w:t>
            </w:r>
          </w:p>
        </w:tc>
        <w:tc>
          <w:tcPr>
            <w:tcW w:w="1245" w:type="dxa"/>
            <w:tcBorders>
              <w:top w:val="nil"/>
              <w:left w:val="nil"/>
              <w:bottom w:val="single" w:sz="4" w:space="0" w:color="auto"/>
              <w:right w:val="nil"/>
            </w:tcBorders>
            <w:shd w:val="clear" w:color="auto" w:fill="auto"/>
            <w:noWrap/>
            <w:vAlign w:val="center"/>
            <w:hideMark/>
          </w:tcPr>
          <w:p w:rsidR="003739A5" w:rsidRPr="003739A5" w:rsidRDefault="003739A5" w:rsidP="003739A5">
            <w:pPr>
              <w:widowControl/>
              <w:jc w:val="right"/>
              <w:rPr>
                <w:rFonts w:ascii="Arial" w:eastAsia="新細明體" w:hAnsi="Arial" w:cs="Arial"/>
                <w:color w:val="000000"/>
                <w:kern w:val="0"/>
                <w:sz w:val="20"/>
                <w:szCs w:val="20"/>
              </w:rPr>
            </w:pPr>
            <w:r w:rsidRPr="003739A5">
              <w:rPr>
                <w:rFonts w:ascii="Arial" w:eastAsia="新細明體" w:hAnsi="Arial" w:cs="Arial"/>
                <w:color w:val="000000"/>
                <w:kern w:val="0"/>
                <w:sz w:val="20"/>
                <w:szCs w:val="20"/>
              </w:rPr>
              <w:t>13.56</w:t>
            </w:r>
          </w:p>
        </w:tc>
      </w:tr>
    </w:tbl>
    <w:p w:rsidR="00D45869" w:rsidRDefault="002F0545">
      <w:pPr>
        <w:widowControl/>
        <w:rPr>
          <w:rFonts w:ascii="Times New Roman" w:hAnsi="Times New Roman" w:cs="Times New Roman" w:hint="eastAsia"/>
          <w:szCs w:val="24"/>
        </w:rPr>
      </w:pPr>
      <w:r w:rsidRPr="00C261B4">
        <w:rPr>
          <w:rFonts w:ascii="Arial" w:eastAsia="新細明體" w:hAnsi="Arial" w:cs="Arial"/>
          <w:sz w:val="20"/>
          <w:szCs w:val="20"/>
        </w:rPr>
        <w:t>Relative standard deviation (RSD)</w:t>
      </w:r>
      <w:r w:rsidR="003739A5" w:rsidRPr="002F0545">
        <w:rPr>
          <w:rFonts w:ascii="Times New Roman" w:hAnsi="Times New Roman" w:cs="Times New Roman"/>
          <w:szCs w:val="24"/>
        </w:rPr>
        <w:t xml:space="preserve"> </w:t>
      </w:r>
    </w:p>
    <w:p w:rsidR="003B4149" w:rsidRPr="00D45869" w:rsidRDefault="00D45869" w:rsidP="00A969AB">
      <w:pPr>
        <w:widowControl/>
        <w:rPr>
          <w:rFonts w:ascii="Times New Roman" w:hAnsi="Times New Roman" w:cs="Times New Roman" w:hint="eastAsia"/>
          <w:b/>
          <w:sz w:val="32"/>
          <w:szCs w:val="32"/>
        </w:rPr>
      </w:pPr>
      <w:r w:rsidRPr="00D45869">
        <w:rPr>
          <w:rFonts w:ascii="Times New Roman" w:hAnsi="Times New Roman" w:cs="Times New Roman" w:hint="eastAsia"/>
          <w:b/>
          <w:sz w:val="32"/>
          <w:szCs w:val="32"/>
        </w:rPr>
        <w:t>S</w:t>
      </w:r>
      <w:r w:rsidRPr="00D45869">
        <w:rPr>
          <w:rFonts w:ascii="Times New Roman" w:hAnsi="Times New Roman" w:cs="Times New Roman"/>
          <w:b/>
          <w:sz w:val="32"/>
          <w:szCs w:val="32"/>
        </w:rPr>
        <w:t>upplementary Figures:</w:t>
      </w:r>
    </w:p>
    <w:p w:rsidR="00D65E83" w:rsidRDefault="00A969AB" w:rsidP="00012882">
      <w:pPr>
        <w:jc w:val="both"/>
        <w:rPr>
          <w:rFonts w:ascii="Times New Roman" w:hAnsi="Times New Roman" w:cs="Times New Roman"/>
          <w:szCs w:val="24"/>
        </w:rPr>
      </w:pPr>
      <w:r>
        <w:rPr>
          <w:rFonts w:ascii="Times New Roman" w:hAnsi="Times New Roman" w:cs="Times New Roman"/>
          <w:noProof/>
          <w:szCs w:val="24"/>
        </w:rPr>
        <w:drawing>
          <wp:inline distT="0" distB="0" distL="0" distR="0">
            <wp:extent cx="9327295" cy="5434641"/>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71709" cy="5460519"/>
                    </a:xfrm>
                    <a:prstGeom prst="rect">
                      <a:avLst/>
                    </a:prstGeom>
                    <a:noFill/>
                  </pic:spPr>
                </pic:pic>
              </a:graphicData>
            </a:graphic>
          </wp:inline>
        </w:drawing>
      </w:r>
    </w:p>
    <w:p w:rsidR="00012882" w:rsidRPr="001F20B1" w:rsidRDefault="00012882" w:rsidP="00012882">
      <w:pPr>
        <w:jc w:val="both"/>
        <w:rPr>
          <w:rFonts w:ascii="Arial" w:hAnsi="Arial" w:cs="Arial"/>
          <w:color w:val="000000" w:themeColor="text1"/>
          <w:kern w:val="0"/>
        </w:rPr>
      </w:pPr>
      <w:r w:rsidRPr="00EC48E9">
        <w:rPr>
          <w:rFonts w:ascii="Arial" w:hAnsi="Arial" w:cs="Arial"/>
          <w:b/>
          <w:color w:val="000000" w:themeColor="text1"/>
          <w:kern w:val="0"/>
        </w:rPr>
        <w:t xml:space="preserve">Figure S1. Glycosylation profiling of IgG and relative quantification of G0F, G1F, and G2FS of IgG1, gG2, and IgG4. </w:t>
      </w:r>
      <w:r w:rsidRPr="001F20B1">
        <w:rPr>
          <w:rFonts w:ascii="Arial" w:hAnsi="Arial" w:cs="Arial"/>
          <w:color w:val="000000" w:themeColor="text1"/>
          <w:kern w:val="0"/>
        </w:rPr>
        <w:t xml:space="preserve">(A) MS spectrum of the tryptic IgG-Fc </w:t>
      </w:r>
      <w:proofErr w:type="spellStart"/>
      <w:r w:rsidRPr="001F20B1">
        <w:rPr>
          <w:rFonts w:ascii="Arial" w:hAnsi="Arial" w:cs="Arial"/>
          <w:color w:val="000000" w:themeColor="text1"/>
          <w:kern w:val="0"/>
        </w:rPr>
        <w:t>glycopeptides</w:t>
      </w:r>
      <w:proofErr w:type="spellEnd"/>
      <w:r w:rsidRPr="001F20B1">
        <w:rPr>
          <w:rFonts w:ascii="Arial" w:hAnsi="Arial" w:cs="Arial"/>
          <w:color w:val="000000" w:themeColor="text1"/>
          <w:kern w:val="0"/>
        </w:rPr>
        <w:t>. (B) The extracted ion chromatograms (XIC) with peak areas for G0F and G2FS of IgG1, IgG2, and IgG4. (C) The extracted ion chromatograms (XIC) with peak areas for G1F of IgG1, IgG2, and IgG4.</w:t>
      </w:r>
    </w:p>
    <w:p w:rsidR="00012882" w:rsidRPr="00012882" w:rsidRDefault="00012882" w:rsidP="0058308C">
      <w:pPr>
        <w:jc w:val="both"/>
        <w:rPr>
          <w:rFonts w:ascii="Times New Roman" w:hAnsi="Times New Roman" w:cs="Times New Roman"/>
          <w:szCs w:val="24"/>
        </w:rPr>
      </w:pPr>
    </w:p>
    <w:p w:rsidR="003B4149" w:rsidRDefault="003B4149" w:rsidP="0058308C">
      <w:pPr>
        <w:jc w:val="both"/>
        <w:rPr>
          <w:rFonts w:ascii="Times New Roman" w:hAnsi="Times New Roman" w:cs="Times New Roman"/>
          <w:szCs w:val="24"/>
        </w:rPr>
      </w:pPr>
      <w:r>
        <w:rPr>
          <w:rFonts w:ascii="Times New Roman" w:hAnsi="Times New Roman" w:cs="Times New Roman"/>
          <w:noProof/>
          <w:szCs w:val="24"/>
        </w:rPr>
        <w:drawing>
          <wp:inline distT="0" distB="0" distL="0" distR="0">
            <wp:extent cx="7296150" cy="5267325"/>
            <wp:effectExtent l="0" t="0" r="0" b="9525"/>
            <wp:docPr id="8" name="Picture 8" descr="G:\shih\Post D\IJC\IJC\Figure_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hih\Post D\IJC\IJC\Figure_S1.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96150" cy="5267325"/>
                    </a:xfrm>
                    <a:prstGeom prst="rect">
                      <a:avLst/>
                    </a:prstGeom>
                    <a:noFill/>
                    <a:ln>
                      <a:noFill/>
                    </a:ln>
                  </pic:spPr>
                </pic:pic>
              </a:graphicData>
            </a:graphic>
          </wp:inline>
        </w:drawing>
      </w:r>
    </w:p>
    <w:p w:rsidR="003B4149" w:rsidRPr="00F03BA4" w:rsidRDefault="003B4149" w:rsidP="0058308C">
      <w:pPr>
        <w:jc w:val="both"/>
        <w:rPr>
          <w:rFonts w:ascii="Arial" w:hAnsi="Arial" w:cs="Arial"/>
          <w:szCs w:val="24"/>
        </w:rPr>
      </w:pPr>
      <w:r w:rsidRPr="00DB3C69">
        <w:rPr>
          <w:rFonts w:ascii="Arial" w:hAnsi="Arial" w:cs="Arial"/>
          <w:b/>
          <w:szCs w:val="24"/>
        </w:rPr>
        <w:t xml:space="preserve">Figure </w:t>
      </w:r>
      <w:r w:rsidR="00012882" w:rsidRPr="00DB3C69">
        <w:rPr>
          <w:rFonts w:ascii="Arial" w:hAnsi="Arial" w:cs="Arial"/>
          <w:b/>
          <w:szCs w:val="24"/>
        </w:rPr>
        <w:t>S</w:t>
      </w:r>
      <w:r w:rsidR="00012882" w:rsidRPr="00DB3C69">
        <w:rPr>
          <w:rFonts w:ascii="Arial" w:hAnsi="Arial" w:cs="Arial" w:hint="eastAsia"/>
          <w:b/>
          <w:szCs w:val="24"/>
        </w:rPr>
        <w:t>2</w:t>
      </w:r>
      <w:r w:rsidRPr="00DB3C69">
        <w:rPr>
          <w:rFonts w:ascii="Arial" w:hAnsi="Arial" w:cs="Arial"/>
          <w:b/>
          <w:szCs w:val="24"/>
        </w:rPr>
        <w:t xml:space="preserve">. Glycosylation of IgG1, IgG2 and IgG4 in pooled sera from controls, AIP patients and PDAC patients. </w:t>
      </w:r>
      <w:r w:rsidRPr="00F03BA4">
        <w:rPr>
          <w:rFonts w:ascii="Arial" w:hAnsi="Arial" w:cs="Arial"/>
          <w:szCs w:val="24"/>
        </w:rPr>
        <w:t xml:space="preserve">The glycosylation differences between the controls (blue, n=57), patients with AIP (green, n=86), and patients with PDAC (red, n=115) are reported as relative ratios (%). The differences were determined via a two-way ANOVA followed by a Bonferroni test for multiple comparisons. The three replicates are reported as the mean and standard deviation (SD). (A) The </w:t>
      </w:r>
      <w:proofErr w:type="spellStart"/>
      <w:r w:rsidRPr="00F03BA4">
        <w:rPr>
          <w:rFonts w:ascii="Arial" w:hAnsi="Arial" w:cs="Arial"/>
          <w:szCs w:val="24"/>
        </w:rPr>
        <w:t>glycoforms</w:t>
      </w:r>
      <w:proofErr w:type="spellEnd"/>
      <w:r w:rsidRPr="00F03BA4">
        <w:rPr>
          <w:rFonts w:ascii="Arial" w:hAnsi="Arial" w:cs="Arial"/>
          <w:szCs w:val="24"/>
        </w:rPr>
        <w:t xml:space="preserve"> analyzed according to the </w:t>
      </w:r>
      <w:proofErr w:type="spellStart"/>
      <w:r w:rsidRPr="00F03BA4">
        <w:rPr>
          <w:rFonts w:ascii="Arial" w:hAnsi="Arial" w:cs="Arial"/>
          <w:szCs w:val="24"/>
        </w:rPr>
        <w:t>glycopeptide</w:t>
      </w:r>
      <w:proofErr w:type="spellEnd"/>
      <w:r w:rsidRPr="00F03BA4">
        <w:rPr>
          <w:rFonts w:ascii="Arial" w:hAnsi="Arial" w:cs="Arial"/>
          <w:szCs w:val="24"/>
        </w:rPr>
        <w:t xml:space="preserve"> profiles are detected from the IgG1 Fc N-glycosylation. (B) The </w:t>
      </w:r>
      <w:proofErr w:type="spellStart"/>
      <w:r w:rsidRPr="00F03BA4">
        <w:rPr>
          <w:rFonts w:ascii="Arial" w:hAnsi="Arial" w:cs="Arial"/>
          <w:szCs w:val="24"/>
        </w:rPr>
        <w:t>glycoforms</w:t>
      </w:r>
      <w:proofErr w:type="spellEnd"/>
      <w:r w:rsidRPr="00F03BA4">
        <w:rPr>
          <w:rFonts w:ascii="Arial" w:hAnsi="Arial" w:cs="Arial"/>
          <w:szCs w:val="24"/>
        </w:rPr>
        <w:t xml:space="preserve"> are analyzed according to </w:t>
      </w:r>
      <w:proofErr w:type="spellStart"/>
      <w:r w:rsidRPr="00F03BA4">
        <w:rPr>
          <w:rFonts w:ascii="Arial" w:hAnsi="Arial" w:cs="Arial"/>
          <w:szCs w:val="24"/>
        </w:rPr>
        <w:t>glycopeptide</w:t>
      </w:r>
      <w:proofErr w:type="spellEnd"/>
      <w:r w:rsidRPr="00F03BA4">
        <w:rPr>
          <w:rFonts w:ascii="Arial" w:hAnsi="Arial" w:cs="Arial"/>
          <w:szCs w:val="24"/>
        </w:rPr>
        <w:t xml:space="preserve"> profiles from the IgG2 Fc N-glycosylation. (C) The </w:t>
      </w:r>
      <w:proofErr w:type="spellStart"/>
      <w:r w:rsidRPr="00F03BA4">
        <w:rPr>
          <w:rFonts w:ascii="Arial" w:hAnsi="Arial" w:cs="Arial"/>
          <w:szCs w:val="24"/>
        </w:rPr>
        <w:t>glycoforms</w:t>
      </w:r>
      <w:proofErr w:type="spellEnd"/>
      <w:r w:rsidRPr="00F03BA4">
        <w:rPr>
          <w:rFonts w:ascii="Arial" w:hAnsi="Arial" w:cs="Arial"/>
          <w:szCs w:val="24"/>
        </w:rPr>
        <w:t xml:space="preserve"> are analyzed according to the </w:t>
      </w:r>
      <w:proofErr w:type="spellStart"/>
      <w:r w:rsidRPr="00F03BA4">
        <w:rPr>
          <w:rFonts w:ascii="Arial" w:hAnsi="Arial" w:cs="Arial"/>
          <w:szCs w:val="24"/>
        </w:rPr>
        <w:t>glycopeptide</w:t>
      </w:r>
      <w:proofErr w:type="spellEnd"/>
      <w:r w:rsidRPr="00F03BA4">
        <w:rPr>
          <w:rFonts w:ascii="Arial" w:hAnsi="Arial" w:cs="Arial"/>
          <w:szCs w:val="24"/>
        </w:rPr>
        <w:t xml:space="preserve"> profiles from the IgG4 Fc N-glycosylation. p-values: *p&lt;0.05; **p&lt;0.01; ***p&lt;0.001; ****p&lt;0.0001.</w:t>
      </w:r>
    </w:p>
    <w:p w:rsidR="0058308C" w:rsidRPr="00E32B55" w:rsidRDefault="0058308C" w:rsidP="00E8282A"/>
    <w:p w:rsidR="0058308C" w:rsidRDefault="0058308C">
      <w:pPr>
        <w:widowControl/>
      </w:pPr>
      <w:r>
        <w:br w:type="page"/>
      </w:r>
    </w:p>
    <w:p w:rsidR="0058308C" w:rsidRDefault="00150734" w:rsidP="00E8282A">
      <w:r>
        <w:rPr>
          <w:rFonts w:hint="eastAsia"/>
          <w:noProof/>
        </w:rPr>
        <w:drawing>
          <wp:inline distT="0" distB="0" distL="0" distR="0">
            <wp:extent cx="6139439" cy="4602361"/>
            <wp:effectExtent l="0" t="0" r="0" b="8255"/>
            <wp:docPr id="14" name="Picture 14" descr="G:\shih\Post D\JCO\Fig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hih\Post D\JCO\Fig_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1994" cy="4604277"/>
                    </a:xfrm>
                    <a:prstGeom prst="rect">
                      <a:avLst/>
                    </a:prstGeom>
                    <a:noFill/>
                    <a:ln>
                      <a:noFill/>
                    </a:ln>
                  </pic:spPr>
                </pic:pic>
              </a:graphicData>
            </a:graphic>
          </wp:inline>
        </w:drawing>
      </w:r>
    </w:p>
    <w:p w:rsidR="00B501A5" w:rsidRDefault="00B501A5" w:rsidP="00B501A5">
      <w:pPr>
        <w:rPr>
          <w:rFonts w:ascii="Arial" w:hAnsi="Arial" w:cs="Arial"/>
        </w:rPr>
      </w:pPr>
      <w:r w:rsidRPr="00D46238">
        <w:rPr>
          <w:rFonts w:ascii="Arial" w:hAnsi="Arial" w:cs="Arial"/>
          <w:b/>
        </w:rPr>
        <w:t>Figure S3</w:t>
      </w:r>
      <w:r w:rsidRPr="00D46238">
        <w:rPr>
          <w:rFonts w:ascii="Arial" w:hAnsi="Arial" w:cs="Arial" w:hint="eastAsia"/>
          <w:b/>
        </w:rPr>
        <w:t>-I.</w:t>
      </w:r>
      <w:r w:rsidRPr="00D46238">
        <w:rPr>
          <w:rFonts w:ascii="Arial" w:hAnsi="Arial" w:cs="Arial"/>
          <w:b/>
        </w:rPr>
        <w:t xml:space="preserve"> IgG1 Fc N-glycan (A) </w:t>
      </w:r>
      <w:proofErr w:type="spellStart"/>
      <w:r w:rsidRPr="00D46238">
        <w:rPr>
          <w:rFonts w:ascii="Arial" w:hAnsi="Arial" w:cs="Arial"/>
          <w:b/>
        </w:rPr>
        <w:t>fucosylation</w:t>
      </w:r>
      <w:proofErr w:type="spellEnd"/>
      <w:r w:rsidRPr="00D46238">
        <w:rPr>
          <w:rFonts w:ascii="Arial" w:hAnsi="Arial" w:cs="Arial"/>
          <w:b/>
        </w:rPr>
        <w:t xml:space="preserve">, (B) bisecting </w:t>
      </w:r>
      <w:proofErr w:type="spellStart"/>
      <w:r w:rsidRPr="00D46238">
        <w:rPr>
          <w:rFonts w:ascii="Arial" w:hAnsi="Arial" w:cs="Arial"/>
          <w:b/>
        </w:rPr>
        <w:t>GlcNAc</w:t>
      </w:r>
      <w:proofErr w:type="spellEnd"/>
      <w:r w:rsidRPr="00D46238">
        <w:rPr>
          <w:rFonts w:ascii="Arial" w:hAnsi="Arial" w:cs="Arial"/>
          <w:b/>
        </w:rPr>
        <w:t xml:space="preserve">, (C) </w:t>
      </w:r>
      <w:proofErr w:type="spellStart"/>
      <w:r w:rsidRPr="00D46238">
        <w:rPr>
          <w:rFonts w:ascii="Arial" w:hAnsi="Arial" w:cs="Arial"/>
          <w:b/>
        </w:rPr>
        <w:t>agalactosylation</w:t>
      </w:r>
      <w:proofErr w:type="spellEnd"/>
      <w:r w:rsidRPr="00D46238">
        <w:rPr>
          <w:rFonts w:ascii="Arial" w:hAnsi="Arial" w:cs="Arial"/>
          <w:b/>
        </w:rPr>
        <w:t xml:space="preserve">, (D) sialylation, and (E) </w:t>
      </w:r>
      <w:proofErr w:type="spellStart"/>
      <w:r w:rsidRPr="00D46238">
        <w:rPr>
          <w:rFonts w:ascii="Arial" w:hAnsi="Arial" w:cs="Arial"/>
          <w:b/>
        </w:rPr>
        <w:t>galactosylation</w:t>
      </w:r>
      <w:proofErr w:type="spellEnd"/>
      <w:r w:rsidRPr="00D46238">
        <w:rPr>
          <w:rFonts w:ascii="Arial" w:hAnsi="Arial" w:cs="Arial"/>
          <w:b/>
        </w:rPr>
        <w:t xml:space="preserve"> in controls (n=57) and patients with PDAC (n=115) or AIP (n=86). </w:t>
      </w:r>
      <w:r w:rsidRPr="00B501A5">
        <w:rPr>
          <w:rFonts w:ascii="Arial" w:hAnsi="Arial" w:cs="Arial"/>
        </w:rPr>
        <w:t>The differences were determined via a one-way ANOVA followed by a Bonferroni test for multiple comparisons. The boxes extend from the 25th to the 75th percentiles, and the horizontal bars represent the median. The whiskers are drawn down to the 10th percentile and up to the 90</w:t>
      </w:r>
      <w:r w:rsidRPr="00B501A5">
        <w:rPr>
          <w:rFonts w:ascii="Arial" w:hAnsi="Arial" w:cs="Arial"/>
          <w:vertAlign w:val="superscript"/>
        </w:rPr>
        <w:t>th</w:t>
      </w:r>
      <w:r w:rsidRPr="00B501A5">
        <w:rPr>
          <w:rFonts w:ascii="Arial" w:hAnsi="Arial" w:cs="Arial"/>
        </w:rPr>
        <w:t xml:space="preserve"> percentile. The points below and above the whiskers are drawn as dots; p-values: *p&lt;0.05; **p&lt;0.01; ***p&lt;0.001.</w:t>
      </w:r>
    </w:p>
    <w:p w:rsidR="00150734" w:rsidRPr="00B501A5" w:rsidRDefault="00150734" w:rsidP="00B501A5">
      <w:pPr>
        <w:rPr>
          <w:rFonts w:ascii="Arial" w:hAnsi="Arial" w:cs="Arial"/>
        </w:rPr>
      </w:pPr>
    </w:p>
    <w:p w:rsidR="00B501A5" w:rsidRPr="00B501A5" w:rsidRDefault="00150734" w:rsidP="00B501A5">
      <w:pPr>
        <w:rPr>
          <w:rFonts w:ascii="Arial" w:hAnsi="Arial" w:cs="Arial"/>
        </w:rPr>
      </w:pPr>
      <w:r>
        <w:rPr>
          <w:rFonts w:ascii="Arial" w:hAnsi="Arial" w:cs="Arial"/>
          <w:noProof/>
        </w:rPr>
        <w:drawing>
          <wp:inline distT="0" distB="0" distL="0" distR="0">
            <wp:extent cx="6260042" cy="4692770"/>
            <wp:effectExtent l="0" t="0" r="7620" b="0"/>
            <wp:docPr id="15" name="Picture 15" descr="G:\shih\Post D\JCO\Fig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hih\Post D\JCO\Fig_2.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60213" cy="4692898"/>
                    </a:xfrm>
                    <a:prstGeom prst="rect">
                      <a:avLst/>
                    </a:prstGeom>
                    <a:noFill/>
                    <a:ln>
                      <a:noFill/>
                    </a:ln>
                  </pic:spPr>
                </pic:pic>
              </a:graphicData>
            </a:graphic>
          </wp:inline>
        </w:drawing>
      </w:r>
    </w:p>
    <w:p w:rsidR="00B501A5" w:rsidRPr="00B501A5" w:rsidRDefault="00B501A5" w:rsidP="00B501A5">
      <w:pPr>
        <w:rPr>
          <w:rFonts w:ascii="Arial" w:hAnsi="Arial" w:cs="Arial"/>
          <w:bCs/>
        </w:rPr>
      </w:pPr>
      <w:r w:rsidRPr="00FF0B27">
        <w:rPr>
          <w:rFonts w:ascii="Arial" w:hAnsi="Arial" w:cs="Arial"/>
          <w:b/>
        </w:rPr>
        <w:t>Figure S3</w:t>
      </w:r>
      <w:r w:rsidRPr="00FF0B27">
        <w:rPr>
          <w:rFonts w:ascii="Arial" w:hAnsi="Arial" w:cs="Arial" w:hint="eastAsia"/>
          <w:b/>
        </w:rPr>
        <w:t>-II.</w:t>
      </w:r>
      <w:r w:rsidRPr="00FF0B27">
        <w:rPr>
          <w:rFonts w:ascii="Arial" w:hAnsi="Arial" w:cs="Arial"/>
          <w:b/>
        </w:rPr>
        <w:t xml:space="preserve"> The </w:t>
      </w:r>
      <w:proofErr w:type="spellStart"/>
      <w:r w:rsidRPr="00FF0B27">
        <w:rPr>
          <w:rFonts w:ascii="Arial" w:hAnsi="Arial" w:cs="Arial"/>
          <w:b/>
        </w:rPr>
        <w:t>agalactosylation</w:t>
      </w:r>
      <w:proofErr w:type="spellEnd"/>
      <w:r w:rsidRPr="00FF0B27">
        <w:rPr>
          <w:rFonts w:ascii="Arial" w:hAnsi="Arial" w:cs="Arial"/>
          <w:b/>
        </w:rPr>
        <w:t xml:space="preserve"> ratio and sialylation ratio of the three IgG subclasses (IgG1, IgG2 and IgG4) within the three groups of individual sera (controls, PDAC patients and AIP patients).</w:t>
      </w:r>
      <w:r w:rsidRPr="00B501A5">
        <w:rPr>
          <w:rFonts w:ascii="Arial" w:hAnsi="Arial" w:cs="Arial"/>
        </w:rPr>
        <w:t xml:space="preserve"> The three groups of patients include controls (n=57), PDAC patients (n=115), and AIP patients (n=86). The differences were determined via a one-way ANOVA followed by the Bonferroni test for multiple comparisons. The boxes extend from the 25th to 75th percentiles, and the horizontal bars represent the median. The whiskers are drawn down to the 10th percentile and up to the 90</w:t>
      </w:r>
      <w:r w:rsidRPr="00B501A5">
        <w:rPr>
          <w:rFonts w:ascii="Arial" w:hAnsi="Arial" w:cs="Arial"/>
          <w:vertAlign w:val="superscript"/>
        </w:rPr>
        <w:t>th</w:t>
      </w:r>
      <w:r w:rsidRPr="00B501A5">
        <w:rPr>
          <w:rFonts w:ascii="Arial" w:hAnsi="Arial" w:cs="Arial"/>
        </w:rPr>
        <w:t xml:space="preserve"> percentile. Points below and above the whiskers are drawn as dots; p-values: *p&lt;0.05; **p&lt;0.01; ***p&lt;0.001; (A) The sialylation ratio of IgG1 among the three groups of patients. (B) The sialylation ratio of IgG2 among the three groups of patients. (C) The sialylation ratio of IgG4 among the three groups of patients. (D) The </w:t>
      </w:r>
      <w:proofErr w:type="spellStart"/>
      <w:r w:rsidRPr="00B501A5">
        <w:rPr>
          <w:rFonts w:ascii="Arial" w:hAnsi="Arial" w:cs="Arial"/>
        </w:rPr>
        <w:t>agalactosylation</w:t>
      </w:r>
      <w:proofErr w:type="spellEnd"/>
      <w:r w:rsidRPr="00B501A5">
        <w:rPr>
          <w:rFonts w:ascii="Arial" w:hAnsi="Arial" w:cs="Arial"/>
        </w:rPr>
        <w:t xml:space="preserve"> ratio of IgG1 among the three groups of patients. (E) The </w:t>
      </w:r>
      <w:proofErr w:type="spellStart"/>
      <w:r w:rsidRPr="00B501A5">
        <w:rPr>
          <w:rFonts w:ascii="Arial" w:hAnsi="Arial" w:cs="Arial"/>
        </w:rPr>
        <w:t>agalactosylation</w:t>
      </w:r>
      <w:proofErr w:type="spellEnd"/>
      <w:r w:rsidRPr="00B501A5">
        <w:rPr>
          <w:rFonts w:ascii="Arial" w:hAnsi="Arial" w:cs="Arial"/>
        </w:rPr>
        <w:t xml:space="preserve"> ratio of IgG2 among the three groups of patients. (F) The </w:t>
      </w:r>
      <w:proofErr w:type="spellStart"/>
      <w:r w:rsidRPr="00B501A5">
        <w:rPr>
          <w:rFonts w:ascii="Arial" w:hAnsi="Arial" w:cs="Arial"/>
        </w:rPr>
        <w:t>agalactosylation</w:t>
      </w:r>
      <w:proofErr w:type="spellEnd"/>
      <w:r w:rsidRPr="00B501A5">
        <w:rPr>
          <w:rFonts w:ascii="Arial" w:hAnsi="Arial" w:cs="Arial"/>
        </w:rPr>
        <w:t xml:space="preserve"> ratio of IgG4 among the three groups of patients.</w:t>
      </w:r>
    </w:p>
    <w:p w:rsidR="009F06F5" w:rsidRPr="00B501A5" w:rsidRDefault="009F06F5" w:rsidP="00E8282A">
      <w:pPr>
        <w:rPr>
          <w:rFonts w:ascii="Arial" w:hAnsi="Arial" w:cs="Arial"/>
        </w:rPr>
      </w:pPr>
    </w:p>
    <w:p w:rsidR="009F06F5" w:rsidRPr="00B501A5" w:rsidRDefault="009F06F5" w:rsidP="00E8282A">
      <w:pPr>
        <w:rPr>
          <w:rFonts w:ascii="Arial" w:hAnsi="Arial" w:cs="Arial"/>
        </w:rPr>
      </w:pPr>
    </w:p>
    <w:p w:rsidR="009F06F5" w:rsidRDefault="009F06F5" w:rsidP="00E8282A"/>
    <w:p w:rsidR="009F06F5" w:rsidRDefault="009F06F5" w:rsidP="00E8282A"/>
    <w:p w:rsidR="009F06F5" w:rsidRDefault="009F06F5" w:rsidP="00E8282A"/>
    <w:p w:rsidR="009F06F5" w:rsidRDefault="009F06F5" w:rsidP="00E8282A"/>
    <w:p w:rsidR="009F06F5" w:rsidRDefault="009F06F5" w:rsidP="00E8282A"/>
    <w:p w:rsidR="009F06F5" w:rsidRDefault="009F06F5" w:rsidP="00E8282A"/>
    <w:p w:rsidR="009F06F5" w:rsidRDefault="009F06F5" w:rsidP="00E8282A"/>
    <w:p w:rsidR="009F06F5" w:rsidRDefault="009F06F5" w:rsidP="00E8282A"/>
    <w:p w:rsidR="00150734" w:rsidRDefault="00150734" w:rsidP="00E8282A"/>
    <w:p w:rsidR="00150734" w:rsidRDefault="00150734" w:rsidP="00E8282A"/>
    <w:p w:rsidR="00150734" w:rsidRDefault="00150734" w:rsidP="00E8282A"/>
    <w:p w:rsidR="00150734" w:rsidRDefault="00150734" w:rsidP="00E8282A"/>
    <w:p w:rsidR="00150734" w:rsidRDefault="00150734" w:rsidP="00E8282A"/>
    <w:p w:rsidR="005E71CC" w:rsidRPr="00E77D35" w:rsidRDefault="005E71CC" w:rsidP="005E71CC">
      <w:pPr>
        <w:tabs>
          <w:tab w:val="left" w:pos="11280"/>
        </w:tabs>
        <w:autoSpaceDE w:val="0"/>
        <w:autoSpaceDN w:val="0"/>
        <w:adjustRightInd w:val="0"/>
        <w:jc w:val="both"/>
        <w:rPr>
          <w:rFonts w:ascii="Times New Roman" w:hAnsi="Times New Roman" w:cs="Times New Roman"/>
          <w:szCs w:val="24"/>
        </w:rPr>
      </w:pPr>
    </w:p>
    <w:p w:rsidR="005E71CC" w:rsidRDefault="005E71CC" w:rsidP="005E71CC">
      <w:pPr>
        <w:jc w:val="both"/>
        <w:rPr>
          <w:color w:val="FF0000"/>
          <w:sz w:val="28"/>
          <w:szCs w:val="28"/>
        </w:rPr>
      </w:pPr>
      <w:r>
        <w:rPr>
          <w:noProof/>
          <w:color w:val="FF0000"/>
          <w:sz w:val="28"/>
          <w:szCs w:val="28"/>
        </w:rPr>
        <w:drawing>
          <wp:inline distT="0" distB="0" distL="0" distR="0">
            <wp:extent cx="5512279" cy="4021041"/>
            <wp:effectExtent l="0" t="0" r="0" b="0"/>
            <wp:docPr id="16" name="Picture 16" descr="G:\shih\Exp\AIP\paper\WP\AIP\141210\manuscript\IgG_glycosylation_in_AIP_and_PDAC_for_Gastroenterology_150310_Shih_150313\JG\Figure\Figure 1R_1704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hih\Exp\AIP\paper\WP\AIP\141210\manuscript\IgG_glycosylation_in_AIP_and_PDAC_for_Gastroenterology_150310_Shih_150313\JG\Figure\Figure 1R_170407.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2651" cy="4021312"/>
                    </a:xfrm>
                    <a:prstGeom prst="rect">
                      <a:avLst/>
                    </a:prstGeom>
                    <a:noFill/>
                    <a:ln>
                      <a:noFill/>
                    </a:ln>
                  </pic:spPr>
                </pic:pic>
              </a:graphicData>
            </a:graphic>
          </wp:inline>
        </w:drawing>
      </w:r>
    </w:p>
    <w:p w:rsidR="005E71CC" w:rsidRPr="00150B9A" w:rsidRDefault="005E71CC" w:rsidP="005E71CC">
      <w:pPr>
        <w:jc w:val="both"/>
        <w:rPr>
          <w:rFonts w:ascii="Arial" w:hAnsi="Arial" w:cs="Arial"/>
          <w:szCs w:val="24"/>
        </w:rPr>
      </w:pPr>
      <w:r w:rsidRPr="00FF0B27">
        <w:rPr>
          <w:rFonts w:ascii="Arial" w:hAnsi="Arial" w:cs="Arial"/>
          <w:b/>
          <w:szCs w:val="24"/>
        </w:rPr>
        <w:t xml:space="preserve">Figure S4-I. IgG1 Fc N-glycan (A) </w:t>
      </w:r>
      <w:proofErr w:type="spellStart"/>
      <w:r w:rsidRPr="00FF0B27">
        <w:rPr>
          <w:rFonts w:ascii="Arial" w:hAnsi="Arial" w:cs="Arial"/>
          <w:b/>
          <w:szCs w:val="24"/>
        </w:rPr>
        <w:t>fucosylation</w:t>
      </w:r>
      <w:proofErr w:type="spellEnd"/>
      <w:r w:rsidRPr="00FF0B27">
        <w:rPr>
          <w:rFonts w:ascii="Arial" w:hAnsi="Arial" w:cs="Arial"/>
          <w:b/>
          <w:szCs w:val="24"/>
        </w:rPr>
        <w:t xml:space="preserve">, (B) bisecting </w:t>
      </w:r>
      <w:proofErr w:type="spellStart"/>
      <w:r w:rsidRPr="00FF0B27">
        <w:rPr>
          <w:rFonts w:ascii="Arial" w:hAnsi="Arial" w:cs="Arial"/>
          <w:b/>
          <w:szCs w:val="24"/>
        </w:rPr>
        <w:t>GlcNAc</w:t>
      </w:r>
      <w:proofErr w:type="spellEnd"/>
      <w:r w:rsidRPr="00FF0B27">
        <w:rPr>
          <w:rFonts w:ascii="Arial" w:hAnsi="Arial" w:cs="Arial"/>
          <w:b/>
          <w:szCs w:val="24"/>
        </w:rPr>
        <w:t xml:space="preserve">, (C) </w:t>
      </w:r>
      <w:proofErr w:type="spellStart"/>
      <w:r w:rsidRPr="00FF0B27">
        <w:rPr>
          <w:rFonts w:ascii="Arial" w:hAnsi="Arial" w:cs="Arial"/>
          <w:b/>
          <w:szCs w:val="24"/>
        </w:rPr>
        <w:t>agalactosylation</w:t>
      </w:r>
      <w:proofErr w:type="spellEnd"/>
      <w:r w:rsidRPr="00FF0B27">
        <w:rPr>
          <w:rFonts w:ascii="Arial" w:hAnsi="Arial" w:cs="Arial"/>
          <w:b/>
          <w:szCs w:val="24"/>
        </w:rPr>
        <w:t xml:space="preserve">, (D) sialylation, and (E) </w:t>
      </w:r>
      <w:proofErr w:type="spellStart"/>
      <w:r w:rsidRPr="00FF0B27">
        <w:rPr>
          <w:rFonts w:ascii="Arial" w:hAnsi="Arial" w:cs="Arial"/>
          <w:b/>
          <w:szCs w:val="24"/>
        </w:rPr>
        <w:t>galactosylation</w:t>
      </w:r>
      <w:proofErr w:type="spellEnd"/>
      <w:r w:rsidRPr="00FF0B27">
        <w:rPr>
          <w:rFonts w:ascii="Arial" w:hAnsi="Arial" w:cs="Arial"/>
          <w:b/>
          <w:szCs w:val="24"/>
        </w:rPr>
        <w:t xml:space="preserve"> in diffuse type AIP patients (n=45) and focal type AIP patients (n=41).</w:t>
      </w:r>
      <w:r w:rsidRPr="00150B9A">
        <w:rPr>
          <w:rFonts w:ascii="Arial" w:hAnsi="Arial" w:cs="Arial"/>
          <w:szCs w:val="24"/>
        </w:rPr>
        <w:t xml:space="preserve"> The differences were determined via t-test. All statistical tests were two-tailed, with statistical significance set at P &lt;0.05. The boxes extend from the 25th to the 75th percentiles, and the horizontal bars represent the median. The whiskers are drawn down to the 10th percentile and up to the 90th percentile. The points below and above the whiskers are drawn as dots.</w:t>
      </w:r>
    </w:p>
    <w:p w:rsidR="005E71CC" w:rsidRPr="00150B9A" w:rsidRDefault="005E71CC" w:rsidP="005E71CC">
      <w:pPr>
        <w:jc w:val="both"/>
        <w:rPr>
          <w:rFonts w:ascii="Arial" w:hAnsi="Arial" w:cs="Arial"/>
          <w:szCs w:val="24"/>
        </w:rPr>
      </w:pPr>
      <w:r w:rsidRPr="00150B9A">
        <w:rPr>
          <w:rFonts w:ascii="Arial" w:hAnsi="Arial" w:cs="Arial"/>
          <w:noProof/>
          <w:szCs w:val="24"/>
        </w:rPr>
        <w:drawing>
          <wp:inline distT="0" distB="0" distL="0" distR="0">
            <wp:extent cx="5253487" cy="3740281"/>
            <wp:effectExtent l="0" t="0" r="4445" b="0"/>
            <wp:docPr id="17" name="Picture 17" descr="G:\shih\Exp\AIP\paper\WP\AIP\141210\manuscript\IgG_glycosylation_in_AIP_and_PDAC_for_Gastroenterology_150310_Shih_150313\JG\Figure\Figure 2R_1704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hih\Exp\AIP\paper\WP\AIP\141210\manuscript\IgG_glycosylation_in_AIP_and_PDAC_for_Gastroenterology_150310_Shih_150313\JG\Figure\Figure 2R_170407.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3617" cy="3740374"/>
                    </a:xfrm>
                    <a:prstGeom prst="rect">
                      <a:avLst/>
                    </a:prstGeom>
                    <a:noFill/>
                    <a:ln>
                      <a:noFill/>
                    </a:ln>
                  </pic:spPr>
                </pic:pic>
              </a:graphicData>
            </a:graphic>
          </wp:inline>
        </w:drawing>
      </w:r>
    </w:p>
    <w:p w:rsidR="00150734" w:rsidRPr="0008679D" w:rsidRDefault="005E71CC" w:rsidP="0008679D">
      <w:pPr>
        <w:autoSpaceDE w:val="0"/>
        <w:autoSpaceDN w:val="0"/>
        <w:adjustRightInd w:val="0"/>
        <w:jc w:val="both"/>
        <w:rPr>
          <w:rFonts w:ascii="Arial" w:hAnsi="Arial" w:cs="Arial"/>
          <w:kern w:val="0"/>
          <w:szCs w:val="24"/>
        </w:rPr>
      </w:pPr>
      <w:r w:rsidRPr="00451355">
        <w:rPr>
          <w:rFonts w:ascii="Arial" w:hAnsi="Arial" w:cs="Arial"/>
          <w:b/>
          <w:bCs/>
          <w:kern w:val="0"/>
          <w:szCs w:val="24"/>
        </w:rPr>
        <w:t xml:space="preserve">Figure S4-II. </w:t>
      </w:r>
      <w:r w:rsidRPr="00451355">
        <w:rPr>
          <w:rFonts w:ascii="Arial" w:hAnsi="Arial" w:cs="Arial"/>
          <w:b/>
          <w:kern w:val="0"/>
          <w:szCs w:val="24"/>
        </w:rPr>
        <w:t xml:space="preserve">The </w:t>
      </w:r>
      <w:proofErr w:type="spellStart"/>
      <w:r w:rsidRPr="00451355">
        <w:rPr>
          <w:rFonts w:ascii="Arial" w:hAnsi="Arial" w:cs="Arial"/>
          <w:b/>
          <w:kern w:val="0"/>
          <w:szCs w:val="24"/>
        </w:rPr>
        <w:t>agalactosylation</w:t>
      </w:r>
      <w:proofErr w:type="spellEnd"/>
      <w:r w:rsidRPr="00451355">
        <w:rPr>
          <w:rFonts w:ascii="Arial" w:hAnsi="Arial" w:cs="Arial"/>
          <w:b/>
          <w:kern w:val="0"/>
          <w:szCs w:val="24"/>
        </w:rPr>
        <w:t xml:space="preserve"> ratio and sialylation ratio of the three IgG subclasses (IgG1, IgG2 and IgG4) in the diffuse type AIP patients (n=45) and focal type AIP patients (n=41).</w:t>
      </w:r>
      <w:r w:rsidRPr="00150B9A">
        <w:rPr>
          <w:rFonts w:ascii="Arial" w:hAnsi="Arial" w:cs="Arial"/>
          <w:kern w:val="0"/>
          <w:szCs w:val="24"/>
        </w:rPr>
        <w:t xml:space="preserve"> (A) The sialylation ratio of IgG1. (B) The sialylation ratio of IgG2. (C) The sialylation ratio of IgG4. (D) The </w:t>
      </w:r>
      <w:proofErr w:type="spellStart"/>
      <w:r w:rsidRPr="00150B9A">
        <w:rPr>
          <w:rFonts w:ascii="Arial" w:hAnsi="Arial" w:cs="Arial"/>
          <w:kern w:val="0"/>
          <w:szCs w:val="24"/>
        </w:rPr>
        <w:t>agalactosylation</w:t>
      </w:r>
      <w:proofErr w:type="spellEnd"/>
      <w:r w:rsidRPr="00150B9A">
        <w:rPr>
          <w:rFonts w:ascii="Arial" w:hAnsi="Arial" w:cs="Arial"/>
          <w:kern w:val="0"/>
          <w:szCs w:val="24"/>
        </w:rPr>
        <w:t xml:space="preserve"> ratio of IgG1. (E) The </w:t>
      </w:r>
      <w:proofErr w:type="spellStart"/>
      <w:r w:rsidRPr="00150B9A">
        <w:rPr>
          <w:rFonts w:ascii="Arial" w:hAnsi="Arial" w:cs="Arial"/>
          <w:kern w:val="0"/>
          <w:szCs w:val="24"/>
        </w:rPr>
        <w:t>agalactosylation</w:t>
      </w:r>
      <w:proofErr w:type="spellEnd"/>
      <w:r w:rsidRPr="00150B9A">
        <w:rPr>
          <w:rFonts w:ascii="Arial" w:hAnsi="Arial" w:cs="Arial"/>
          <w:kern w:val="0"/>
          <w:szCs w:val="24"/>
        </w:rPr>
        <w:t xml:space="preserve"> ratio of IgG2. (F) The </w:t>
      </w:r>
      <w:proofErr w:type="spellStart"/>
      <w:r w:rsidRPr="00150B9A">
        <w:rPr>
          <w:rFonts w:ascii="Arial" w:hAnsi="Arial" w:cs="Arial"/>
          <w:kern w:val="0"/>
          <w:szCs w:val="24"/>
        </w:rPr>
        <w:t>agalactosylation</w:t>
      </w:r>
      <w:proofErr w:type="spellEnd"/>
      <w:r w:rsidRPr="00150B9A">
        <w:rPr>
          <w:rFonts w:ascii="Arial" w:hAnsi="Arial" w:cs="Arial"/>
          <w:kern w:val="0"/>
          <w:szCs w:val="24"/>
        </w:rPr>
        <w:t xml:space="preserve"> ratio of IgG4.</w:t>
      </w:r>
      <w:r w:rsidRPr="00150B9A">
        <w:rPr>
          <w:rFonts w:ascii="Arial" w:hAnsi="Arial" w:cs="Arial"/>
          <w:szCs w:val="24"/>
        </w:rPr>
        <w:t xml:space="preserve"> </w:t>
      </w:r>
      <w:r w:rsidRPr="00150B9A">
        <w:rPr>
          <w:rFonts w:ascii="Arial" w:hAnsi="Arial" w:cs="Arial"/>
          <w:kern w:val="0"/>
          <w:szCs w:val="24"/>
        </w:rPr>
        <w:t>The differences were determined via t-test. All statistical tests were two-tailed, with statistical significance set at P &lt;0.05. The boxes extend from the 25th to the 75th percentiles, and the horizontal bars represent the median. The whiskers are drawn down to the 10th percentile and up to the 90th percentile. The points below and above the whiskers are drawn as dots.</w:t>
      </w:r>
    </w:p>
    <w:p w:rsidR="003815C8" w:rsidRPr="00DA33BA" w:rsidRDefault="00AF3B74" w:rsidP="00DA33BA">
      <w:r>
        <w:rPr>
          <w:noProof/>
        </w:rPr>
        <w:drawing>
          <wp:inline distT="0" distB="0" distL="0" distR="0">
            <wp:extent cx="9290649" cy="3084454"/>
            <wp:effectExtent l="0" t="0" r="6350" b="1905"/>
            <wp:docPr id="81" name="Picture 81" descr="G:\shih\Post D\IJC\IJC\Figure_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hih\Post D\IJC\IJC\Figure_S3.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94908" cy="3085868"/>
                    </a:xfrm>
                    <a:prstGeom prst="rect">
                      <a:avLst/>
                    </a:prstGeom>
                    <a:noFill/>
                    <a:ln>
                      <a:noFill/>
                    </a:ln>
                  </pic:spPr>
                </pic:pic>
              </a:graphicData>
            </a:graphic>
          </wp:inline>
        </w:drawing>
      </w:r>
    </w:p>
    <w:p w:rsidR="00AF3B74" w:rsidRDefault="00AF3B74" w:rsidP="0058308C">
      <w:pPr>
        <w:tabs>
          <w:tab w:val="left" w:pos="11280"/>
        </w:tabs>
        <w:autoSpaceDE w:val="0"/>
        <w:autoSpaceDN w:val="0"/>
        <w:adjustRightInd w:val="0"/>
        <w:jc w:val="both"/>
        <w:rPr>
          <w:rFonts w:ascii="Times New Roman" w:hAnsi="Times New Roman" w:cs="Times New Roman"/>
          <w:b/>
          <w:szCs w:val="24"/>
        </w:rPr>
      </w:pPr>
    </w:p>
    <w:p w:rsidR="0070798C" w:rsidRDefault="0070798C" w:rsidP="0058308C">
      <w:pPr>
        <w:tabs>
          <w:tab w:val="left" w:pos="11280"/>
        </w:tabs>
        <w:autoSpaceDE w:val="0"/>
        <w:autoSpaceDN w:val="0"/>
        <w:adjustRightInd w:val="0"/>
        <w:jc w:val="both"/>
        <w:rPr>
          <w:rFonts w:ascii="Times New Roman" w:hAnsi="Times New Roman" w:cs="Times New Roman"/>
          <w:b/>
          <w:szCs w:val="24"/>
        </w:rPr>
      </w:pPr>
    </w:p>
    <w:p w:rsidR="0058308C" w:rsidRPr="0008679D" w:rsidRDefault="0058308C" w:rsidP="0058308C">
      <w:pPr>
        <w:tabs>
          <w:tab w:val="left" w:pos="11280"/>
        </w:tabs>
        <w:autoSpaceDE w:val="0"/>
        <w:autoSpaceDN w:val="0"/>
        <w:adjustRightInd w:val="0"/>
        <w:jc w:val="both"/>
        <w:rPr>
          <w:rFonts w:ascii="Arial" w:eastAsia="新細明體" w:hAnsi="Arial" w:cs="Arial"/>
          <w:szCs w:val="24"/>
        </w:rPr>
      </w:pPr>
      <w:r w:rsidRPr="00B425FD">
        <w:rPr>
          <w:rFonts w:ascii="Arial" w:hAnsi="Arial" w:cs="Arial"/>
          <w:b/>
          <w:szCs w:val="24"/>
        </w:rPr>
        <w:t xml:space="preserve">Figure </w:t>
      </w:r>
      <w:r w:rsidR="004C644D" w:rsidRPr="00B425FD">
        <w:rPr>
          <w:rFonts w:ascii="Arial" w:hAnsi="Arial" w:cs="Arial"/>
          <w:b/>
          <w:szCs w:val="24"/>
        </w:rPr>
        <w:t>S</w:t>
      </w:r>
      <w:r w:rsidR="004C644D" w:rsidRPr="00B425FD">
        <w:rPr>
          <w:rFonts w:ascii="Arial" w:hAnsi="Arial" w:cs="Arial" w:hint="eastAsia"/>
          <w:b/>
          <w:szCs w:val="24"/>
        </w:rPr>
        <w:t>5</w:t>
      </w:r>
      <w:r w:rsidRPr="00B425FD">
        <w:rPr>
          <w:rFonts w:ascii="Arial" w:hAnsi="Arial" w:cs="Arial"/>
          <w:b/>
          <w:szCs w:val="24"/>
        </w:rPr>
        <w:t>.</w:t>
      </w:r>
      <w:r w:rsidRPr="00B425FD">
        <w:rPr>
          <w:rFonts w:ascii="Arial" w:eastAsia="新細明體" w:hAnsi="Arial" w:cs="Arial"/>
          <w:b/>
          <w:szCs w:val="24"/>
        </w:rPr>
        <w:t xml:space="preserve"> </w:t>
      </w:r>
      <w:r w:rsidRPr="00B425FD">
        <w:rPr>
          <w:rFonts w:ascii="Arial" w:hAnsi="Arial" w:cs="Arial"/>
          <w:b/>
          <w:szCs w:val="24"/>
        </w:rPr>
        <w:t>ROC curve for</w:t>
      </w:r>
      <w:r w:rsidRPr="00B425FD">
        <w:rPr>
          <w:rFonts w:ascii="Arial" w:eastAsia="新細明體" w:hAnsi="Arial" w:cs="Arial"/>
          <w:b/>
          <w:szCs w:val="24"/>
        </w:rPr>
        <w:t xml:space="preserve"> </w:t>
      </w:r>
      <w:r w:rsidRPr="00B425FD">
        <w:rPr>
          <w:rFonts w:ascii="Arial" w:hAnsi="Arial" w:cs="Arial"/>
          <w:b/>
          <w:szCs w:val="24"/>
        </w:rPr>
        <w:t xml:space="preserve">discrimination among the </w:t>
      </w:r>
      <w:r w:rsidRPr="00B425FD">
        <w:rPr>
          <w:rFonts w:ascii="Arial" w:eastAsia="新細明體" w:hAnsi="Arial" w:cs="Arial"/>
          <w:b/>
          <w:szCs w:val="24"/>
        </w:rPr>
        <w:t xml:space="preserve">control, </w:t>
      </w:r>
      <w:r w:rsidRPr="00B425FD">
        <w:rPr>
          <w:rFonts w:ascii="Arial" w:hAnsi="Arial" w:cs="Arial"/>
          <w:b/>
          <w:szCs w:val="24"/>
        </w:rPr>
        <w:t>PDAC and A</w:t>
      </w:r>
      <w:r w:rsidRPr="00B425FD">
        <w:rPr>
          <w:rFonts w:ascii="Arial" w:eastAsia="新細明體" w:hAnsi="Arial" w:cs="Arial"/>
          <w:b/>
          <w:szCs w:val="24"/>
        </w:rPr>
        <w:t>IP groups.</w:t>
      </w:r>
      <w:r w:rsidRPr="0008679D">
        <w:rPr>
          <w:rFonts w:ascii="Arial" w:eastAsia="新細明體" w:hAnsi="Arial" w:cs="Arial"/>
          <w:szCs w:val="24"/>
        </w:rPr>
        <w:t xml:space="preserve"> The AUC, cutoff, </w:t>
      </w:r>
      <w:r w:rsidRPr="0008679D">
        <w:rPr>
          <w:rFonts w:ascii="Arial" w:hAnsi="Arial" w:cs="Arial"/>
          <w:szCs w:val="24"/>
        </w:rPr>
        <w:t xml:space="preserve">sensitivity and specificity </w:t>
      </w:r>
      <w:r w:rsidRPr="0008679D">
        <w:rPr>
          <w:rFonts w:ascii="Arial" w:eastAsia="新細明體" w:hAnsi="Arial" w:cs="Arial"/>
          <w:szCs w:val="24"/>
        </w:rPr>
        <w:t xml:space="preserve">are shown </w:t>
      </w:r>
      <w:r w:rsidRPr="0008679D">
        <w:rPr>
          <w:rFonts w:ascii="Arial" w:hAnsi="Arial" w:cs="Arial"/>
          <w:szCs w:val="24"/>
        </w:rPr>
        <w:t>for each ROC curve</w:t>
      </w:r>
      <w:r w:rsidRPr="0008679D">
        <w:rPr>
          <w:rFonts w:ascii="Arial" w:eastAsia="新細明體" w:hAnsi="Arial" w:cs="Arial"/>
          <w:szCs w:val="24"/>
        </w:rPr>
        <w:t xml:space="preserve">. (A) The ROC curve for the sum of </w:t>
      </w:r>
      <w:r w:rsidRPr="0008679D">
        <w:rPr>
          <w:rFonts w:ascii="Arial" w:hAnsi="Arial" w:cs="Arial"/>
          <w:szCs w:val="24"/>
        </w:rPr>
        <w:t xml:space="preserve">the </w:t>
      </w:r>
      <w:r w:rsidRPr="0008679D">
        <w:rPr>
          <w:rFonts w:ascii="Arial" w:eastAsia="新細明體" w:hAnsi="Arial" w:cs="Arial"/>
          <w:szCs w:val="24"/>
        </w:rPr>
        <w:t xml:space="preserve">sialylation ratios of IgG2 and IgG4 to discriminate AIP from controls. (B) The ROC curve of the sum of </w:t>
      </w:r>
      <w:r w:rsidRPr="0008679D">
        <w:rPr>
          <w:rFonts w:ascii="Arial" w:hAnsi="Arial" w:cs="Arial"/>
          <w:szCs w:val="24"/>
        </w:rPr>
        <w:t xml:space="preserve">the </w:t>
      </w:r>
      <w:r w:rsidR="00616F7D" w:rsidRPr="0008679D">
        <w:rPr>
          <w:rFonts w:ascii="Arial" w:eastAsia="新細明體" w:hAnsi="Arial" w:cs="Arial"/>
          <w:szCs w:val="24"/>
        </w:rPr>
        <w:t xml:space="preserve">sialylation ratios of IgG2 </w:t>
      </w:r>
      <w:r w:rsidRPr="0008679D">
        <w:rPr>
          <w:rFonts w:ascii="Arial" w:eastAsia="新細明體" w:hAnsi="Arial" w:cs="Arial"/>
          <w:szCs w:val="24"/>
        </w:rPr>
        <w:t xml:space="preserve">and IgG4 to discriminate AIP from </w:t>
      </w:r>
      <w:r w:rsidRPr="0008679D">
        <w:rPr>
          <w:rFonts w:ascii="Arial" w:hAnsi="Arial" w:cs="Arial"/>
          <w:szCs w:val="24"/>
        </w:rPr>
        <w:t>PDAC</w:t>
      </w:r>
      <w:r w:rsidRPr="0008679D">
        <w:rPr>
          <w:rFonts w:ascii="Arial" w:eastAsia="新細明體" w:hAnsi="Arial" w:cs="Arial"/>
          <w:szCs w:val="24"/>
        </w:rPr>
        <w:t xml:space="preserve">. (C) The ROC curve of the sum of </w:t>
      </w:r>
      <w:r w:rsidRPr="0008679D">
        <w:rPr>
          <w:rFonts w:ascii="Arial" w:hAnsi="Arial" w:cs="Arial"/>
          <w:szCs w:val="24"/>
        </w:rPr>
        <w:t xml:space="preserve">the </w:t>
      </w:r>
      <w:proofErr w:type="spellStart"/>
      <w:r w:rsidRPr="0008679D">
        <w:rPr>
          <w:rFonts w:ascii="Arial" w:eastAsia="新細明體" w:hAnsi="Arial" w:cs="Arial"/>
          <w:szCs w:val="24"/>
        </w:rPr>
        <w:t>agalactosylation</w:t>
      </w:r>
      <w:proofErr w:type="spellEnd"/>
      <w:r w:rsidRPr="0008679D">
        <w:rPr>
          <w:rFonts w:ascii="Arial" w:eastAsia="新細明體" w:hAnsi="Arial" w:cs="Arial"/>
          <w:szCs w:val="24"/>
        </w:rPr>
        <w:t xml:space="preserve"> ratios of IgG1 and IgG4 to discriminate PDAC from controls. </w:t>
      </w:r>
    </w:p>
    <w:p w:rsidR="003815C8" w:rsidRPr="0008679D" w:rsidRDefault="003815C8" w:rsidP="0058308C">
      <w:pPr>
        <w:tabs>
          <w:tab w:val="left" w:pos="11280"/>
        </w:tabs>
        <w:autoSpaceDE w:val="0"/>
        <w:autoSpaceDN w:val="0"/>
        <w:adjustRightInd w:val="0"/>
        <w:jc w:val="both"/>
        <w:rPr>
          <w:rFonts w:ascii="Arial" w:eastAsia="新細明體" w:hAnsi="Arial" w:cs="Arial"/>
          <w:szCs w:val="24"/>
        </w:rPr>
      </w:pPr>
    </w:p>
    <w:p w:rsidR="003815C8" w:rsidRDefault="003815C8" w:rsidP="0058308C">
      <w:pPr>
        <w:tabs>
          <w:tab w:val="left" w:pos="11280"/>
        </w:tabs>
        <w:autoSpaceDE w:val="0"/>
        <w:autoSpaceDN w:val="0"/>
        <w:adjustRightInd w:val="0"/>
        <w:jc w:val="both"/>
        <w:rPr>
          <w:rFonts w:ascii="Times New Roman" w:eastAsia="新細明體" w:hAnsi="Times New Roman" w:cs="Times New Roman"/>
          <w:szCs w:val="24"/>
        </w:rPr>
      </w:pPr>
    </w:p>
    <w:p w:rsidR="003815C8" w:rsidRDefault="003815C8" w:rsidP="0058308C">
      <w:pPr>
        <w:tabs>
          <w:tab w:val="left" w:pos="11280"/>
        </w:tabs>
        <w:autoSpaceDE w:val="0"/>
        <w:autoSpaceDN w:val="0"/>
        <w:adjustRightInd w:val="0"/>
        <w:jc w:val="both"/>
        <w:rPr>
          <w:rFonts w:ascii="Times New Roman" w:eastAsia="新細明體" w:hAnsi="Times New Roman" w:cs="Times New Roman"/>
          <w:szCs w:val="24"/>
        </w:rPr>
      </w:pPr>
    </w:p>
    <w:p w:rsidR="0058308C" w:rsidRDefault="003E7A50" w:rsidP="003E7A50">
      <w:pPr>
        <w:tabs>
          <w:tab w:val="left" w:pos="11280"/>
        </w:tabs>
        <w:autoSpaceDE w:val="0"/>
        <w:autoSpaceDN w:val="0"/>
        <w:adjustRightInd w:val="0"/>
        <w:jc w:val="both"/>
        <w:rPr>
          <w:rFonts w:ascii="Times New Roman" w:hAnsi="Times New Roman" w:cs="Times New Roman"/>
          <w:b/>
          <w:szCs w:val="24"/>
        </w:rPr>
      </w:pPr>
      <w:r>
        <w:rPr>
          <w:rFonts w:ascii="Times New Roman" w:hAnsi="Times New Roman" w:cs="Times New Roman"/>
          <w:b/>
          <w:noProof/>
          <w:szCs w:val="24"/>
        </w:rPr>
        <w:drawing>
          <wp:inline distT="0" distB="0" distL="0" distR="0">
            <wp:extent cx="6469811" cy="3022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8004" cy="3026441"/>
                    </a:xfrm>
                    <a:prstGeom prst="rect">
                      <a:avLst/>
                    </a:prstGeom>
                  </pic:spPr>
                </pic:pic>
              </a:graphicData>
            </a:graphic>
          </wp:inline>
        </w:drawing>
      </w:r>
    </w:p>
    <w:p w:rsidR="003E7A50" w:rsidRPr="00DF2F14" w:rsidRDefault="003E7A50" w:rsidP="003E7A50">
      <w:pPr>
        <w:tabs>
          <w:tab w:val="left" w:pos="11280"/>
        </w:tabs>
        <w:autoSpaceDE w:val="0"/>
        <w:autoSpaceDN w:val="0"/>
        <w:adjustRightInd w:val="0"/>
        <w:jc w:val="both"/>
        <w:rPr>
          <w:rFonts w:ascii="Arial" w:hAnsi="Arial" w:cs="Arial"/>
          <w:szCs w:val="24"/>
        </w:rPr>
      </w:pPr>
      <w:r w:rsidRPr="00B425FD">
        <w:rPr>
          <w:rFonts w:ascii="Arial" w:hAnsi="Arial" w:cs="Arial"/>
          <w:b/>
          <w:szCs w:val="24"/>
        </w:rPr>
        <w:t>Figure S</w:t>
      </w:r>
      <w:r w:rsidR="004C644D" w:rsidRPr="00B425FD">
        <w:rPr>
          <w:rFonts w:ascii="Arial" w:hAnsi="Arial" w:cs="Arial" w:hint="eastAsia"/>
          <w:b/>
          <w:szCs w:val="24"/>
        </w:rPr>
        <w:t>6</w:t>
      </w:r>
      <w:r w:rsidR="00C3795F" w:rsidRPr="00B425FD">
        <w:rPr>
          <w:rFonts w:ascii="Arial" w:hAnsi="Arial" w:cs="Arial"/>
          <w:b/>
          <w:szCs w:val="24"/>
        </w:rPr>
        <w:t xml:space="preserve">. </w:t>
      </w:r>
      <w:r w:rsidR="00744D6F" w:rsidRPr="00B425FD">
        <w:rPr>
          <w:rFonts w:ascii="Arial" w:hAnsi="Arial" w:cs="Arial"/>
          <w:b/>
          <w:szCs w:val="24"/>
        </w:rPr>
        <w:t>The sialylation ratios in</w:t>
      </w:r>
      <w:r w:rsidRPr="00B425FD">
        <w:rPr>
          <w:rFonts w:ascii="Arial" w:hAnsi="Arial" w:cs="Arial"/>
          <w:b/>
          <w:szCs w:val="24"/>
        </w:rPr>
        <w:t xml:space="preserve"> </w:t>
      </w:r>
      <w:r w:rsidR="00A17C93" w:rsidRPr="00B425FD">
        <w:rPr>
          <w:rFonts w:ascii="Arial" w:hAnsi="Arial" w:cs="Arial"/>
          <w:b/>
          <w:szCs w:val="24"/>
        </w:rPr>
        <w:t>AIP patients with different serum IgG4 co</w:t>
      </w:r>
      <w:r w:rsidR="00744D6F" w:rsidRPr="00B425FD">
        <w:rPr>
          <w:rFonts w:ascii="Arial" w:hAnsi="Arial" w:cs="Arial"/>
          <w:b/>
          <w:szCs w:val="24"/>
        </w:rPr>
        <w:t>ncentrations</w:t>
      </w:r>
      <w:r w:rsidRPr="00B425FD">
        <w:rPr>
          <w:rFonts w:ascii="Arial" w:hAnsi="Arial" w:cs="Arial"/>
          <w:b/>
          <w:szCs w:val="24"/>
        </w:rPr>
        <w:t xml:space="preserve">. </w:t>
      </w:r>
      <w:r w:rsidRPr="00DF2F14">
        <w:rPr>
          <w:rFonts w:ascii="Arial" w:hAnsi="Arial" w:cs="Arial"/>
          <w:szCs w:val="24"/>
        </w:rPr>
        <w:t>AIP-C1 (140 mg/dl&lt;</w:t>
      </w:r>
      <w:r w:rsidR="00744D6F" w:rsidRPr="00DF2F14">
        <w:rPr>
          <w:rFonts w:ascii="Arial" w:hAnsi="Arial" w:cs="Arial"/>
          <w:szCs w:val="24"/>
        </w:rPr>
        <w:t xml:space="preserve">Serum </w:t>
      </w:r>
      <w:r w:rsidRPr="00DF2F14">
        <w:rPr>
          <w:rFonts w:ascii="Arial" w:hAnsi="Arial" w:cs="Arial"/>
          <w:szCs w:val="24"/>
        </w:rPr>
        <w:t>IgG4&lt;280 mg/dl, n=22), AIP-C2 (</w:t>
      </w:r>
      <w:r w:rsidR="00744D6F" w:rsidRPr="00DF2F14">
        <w:rPr>
          <w:rFonts w:ascii="Arial" w:hAnsi="Arial" w:cs="Arial"/>
          <w:szCs w:val="24"/>
        </w:rPr>
        <w:t xml:space="preserve">serum </w:t>
      </w:r>
      <w:r w:rsidRPr="00DF2F14">
        <w:rPr>
          <w:rFonts w:ascii="Arial" w:hAnsi="Arial" w:cs="Arial"/>
          <w:szCs w:val="24"/>
        </w:rPr>
        <w:t>IgG4&gt;280mg/dl, n=22), AIP-C3 (IgG4/IgG</w:t>
      </w:r>
      <w:r w:rsidR="00744D6F" w:rsidRPr="00DF2F14">
        <w:rPr>
          <w:rFonts w:ascii="Arial" w:hAnsi="Arial" w:cs="Arial"/>
          <w:szCs w:val="24"/>
        </w:rPr>
        <w:t>&gt;10</w:t>
      </w:r>
      <w:proofErr w:type="gramStart"/>
      <w:r w:rsidRPr="00DF2F14">
        <w:rPr>
          <w:rFonts w:ascii="Arial" w:hAnsi="Arial" w:cs="Arial"/>
          <w:szCs w:val="24"/>
        </w:rPr>
        <w:t>% ,</w:t>
      </w:r>
      <w:proofErr w:type="gramEnd"/>
      <w:r w:rsidRPr="00DF2F14">
        <w:rPr>
          <w:rFonts w:ascii="Arial" w:hAnsi="Arial" w:cs="Arial"/>
          <w:szCs w:val="24"/>
        </w:rPr>
        <w:t xml:space="preserve"> n=43). The differences were determined via a one-way ANOVA followed by the Bonferroni test for multiple comparisons. The boxes extend from the 25th to 75th percentiles, and the horizontal bars represent the median. The whiskers are drawn down to the 10th percentile and up to the 90th percentile. Points below and above the whiskers are</w:t>
      </w:r>
      <w:r w:rsidR="00536C3C" w:rsidRPr="00DF2F14">
        <w:rPr>
          <w:rFonts w:ascii="Arial" w:hAnsi="Arial" w:cs="Arial"/>
          <w:szCs w:val="24"/>
        </w:rPr>
        <w:t xml:space="preserve"> drawn as dots; ***p&lt;0.001; (A) </w:t>
      </w:r>
      <w:r w:rsidRPr="00DF2F14">
        <w:rPr>
          <w:rFonts w:ascii="Arial" w:hAnsi="Arial" w:cs="Arial"/>
          <w:szCs w:val="24"/>
        </w:rPr>
        <w:t>The sialylation r</w:t>
      </w:r>
      <w:r w:rsidR="00D6558F" w:rsidRPr="00DF2F14">
        <w:rPr>
          <w:rFonts w:ascii="Arial" w:hAnsi="Arial" w:cs="Arial"/>
          <w:szCs w:val="24"/>
        </w:rPr>
        <w:t>atio of IgG2 and IgG4 among the</w:t>
      </w:r>
      <w:r w:rsidR="00C37C08" w:rsidRPr="00DF2F14">
        <w:rPr>
          <w:rFonts w:ascii="Arial" w:hAnsi="Arial" w:cs="Arial"/>
          <w:szCs w:val="24"/>
        </w:rPr>
        <w:t xml:space="preserve"> </w:t>
      </w:r>
      <w:r w:rsidRPr="00DF2F14">
        <w:rPr>
          <w:rFonts w:ascii="Arial" w:hAnsi="Arial" w:cs="Arial"/>
          <w:szCs w:val="24"/>
        </w:rPr>
        <w:t>AIP-C1~C3</w:t>
      </w:r>
      <w:r w:rsidR="00C37C08" w:rsidRPr="00DF2F14">
        <w:rPr>
          <w:rFonts w:ascii="Arial" w:hAnsi="Arial" w:cs="Arial"/>
          <w:szCs w:val="24"/>
        </w:rPr>
        <w:t xml:space="preserve"> and control</w:t>
      </w:r>
      <w:r w:rsidRPr="00DF2F14">
        <w:rPr>
          <w:rFonts w:ascii="Arial" w:hAnsi="Arial" w:cs="Arial"/>
          <w:szCs w:val="24"/>
        </w:rPr>
        <w:t>. (B) The sialylation ratio of IgG1, IgG2, and IgG4 among the</w:t>
      </w:r>
      <w:r w:rsidR="00D6558F" w:rsidRPr="00DF2F14">
        <w:rPr>
          <w:rFonts w:ascii="Arial" w:hAnsi="Arial" w:cs="Arial"/>
          <w:szCs w:val="24"/>
        </w:rPr>
        <w:t xml:space="preserve"> </w:t>
      </w:r>
      <w:r w:rsidR="00C37C08" w:rsidRPr="00DF2F14">
        <w:rPr>
          <w:rFonts w:ascii="Arial" w:hAnsi="Arial" w:cs="Arial"/>
          <w:szCs w:val="24"/>
        </w:rPr>
        <w:t>AIP-C1~C3</w:t>
      </w:r>
      <w:r w:rsidR="00D6558F" w:rsidRPr="00DF2F14">
        <w:rPr>
          <w:rFonts w:ascii="Arial" w:hAnsi="Arial" w:cs="Arial"/>
          <w:szCs w:val="24"/>
        </w:rPr>
        <w:t xml:space="preserve"> and</w:t>
      </w:r>
      <w:r w:rsidR="00C37C08" w:rsidRPr="00DF2F14">
        <w:rPr>
          <w:rFonts w:ascii="Arial" w:hAnsi="Arial" w:cs="Arial"/>
          <w:szCs w:val="24"/>
        </w:rPr>
        <w:t xml:space="preserve"> PDAC</w:t>
      </w:r>
      <w:r w:rsidRPr="00DF2F14">
        <w:rPr>
          <w:rFonts w:ascii="Arial" w:hAnsi="Arial" w:cs="Arial"/>
          <w:szCs w:val="24"/>
        </w:rPr>
        <w:t>.</w:t>
      </w:r>
    </w:p>
    <w:p w:rsidR="00150734" w:rsidRDefault="00150734" w:rsidP="003E7A50">
      <w:pPr>
        <w:tabs>
          <w:tab w:val="left" w:pos="11280"/>
        </w:tabs>
        <w:autoSpaceDE w:val="0"/>
        <w:autoSpaceDN w:val="0"/>
        <w:adjustRightInd w:val="0"/>
        <w:jc w:val="both"/>
        <w:rPr>
          <w:rFonts w:ascii="Times New Roman" w:hAnsi="Times New Roman" w:cs="Times New Roman"/>
          <w:szCs w:val="24"/>
        </w:rPr>
      </w:pPr>
    </w:p>
    <w:p w:rsidR="00150734" w:rsidRDefault="00150734" w:rsidP="003E7A50">
      <w:pPr>
        <w:tabs>
          <w:tab w:val="left" w:pos="11280"/>
        </w:tabs>
        <w:autoSpaceDE w:val="0"/>
        <w:autoSpaceDN w:val="0"/>
        <w:adjustRightInd w:val="0"/>
        <w:jc w:val="both"/>
        <w:rPr>
          <w:rFonts w:ascii="Times New Roman" w:hAnsi="Times New Roman" w:cs="Times New Roman"/>
          <w:szCs w:val="24"/>
        </w:rPr>
      </w:pPr>
    </w:p>
    <w:p w:rsidR="000B5D7A" w:rsidRDefault="000B5D7A" w:rsidP="003E7A50">
      <w:pPr>
        <w:tabs>
          <w:tab w:val="left" w:pos="11280"/>
        </w:tabs>
        <w:autoSpaceDE w:val="0"/>
        <w:autoSpaceDN w:val="0"/>
        <w:adjustRightInd w:val="0"/>
        <w:jc w:val="both"/>
        <w:rPr>
          <w:rFonts w:ascii="Times New Roman" w:hAnsi="Times New Roman" w:cs="Times New Roman"/>
          <w:szCs w:val="24"/>
        </w:rPr>
      </w:pPr>
    </w:p>
    <w:sectPr w:rsidR="000B5D7A" w:rsidSect="003A3B7F">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8F6" w:rsidRDefault="006978F6" w:rsidP="00D47359">
      <w:r>
        <w:separator/>
      </w:r>
    </w:p>
  </w:endnote>
  <w:endnote w:type="continuationSeparator" w:id="0">
    <w:p w:rsidR="006978F6" w:rsidRDefault="006978F6" w:rsidP="00D47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8F6" w:rsidRDefault="006978F6" w:rsidP="00D47359">
      <w:r>
        <w:separator/>
      </w:r>
    </w:p>
  </w:footnote>
  <w:footnote w:type="continuationSeparator" w:id="0">
    <w:p w:rsidR="006978F6" w:rsidRDefault="006978F6" w:rsidP="00D473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LC0sLAwMzU1NjEwMjZW0lEKTi0uzszPAykwrAUAPD3snSwAAAA="/>
  </w:docVars>
  <w:rsids>
    <w:rsidRoot w:val="00EA702B"/>
    <w:rsid w:val="00007CE0"/>
    <w:rsid w:val="00012882"/>
    <w:rsid w:val="000322BA"/>
    <w:rsid w:val="00040050"/>
    <w:rsid w:val="000404C7"/>
    <w:rsid w:val="00065A56"/>
    <w:rsid w:val="00070023"/>
    <w:rsid w:val="000705CE"/>
    <w:rsid w:val="00084360"/>
    <w:rsid w:val="0008679D"/>
    <w:rsid w:val="00090D3E"/>
    <w:rsid w:val="000A57BC"/>
    <w:rsid w:val="000B5D7A"/>
    <w:rsid w:val="000C75FA"/>
    <w:rsid w:val="000D7CED"/>
    <w:rsid w:val="00101B8D"/>
    <w:rsid w:val="00113C22"/>
    <w:rsid w:val="00121050"/>
    <w:rsid w:val="00150734"/>
    <w:rsid w:val="00150B9A"/>
    <w:rsid w:val="0016765F"/>
    <w:rsid w:val="00171962"/>
    <w:rsid w:val="00183AFC"/>
    <w:rsid w:val="001A1030"/>
    <w:rsid w:val="001B1075"/>
    <w:rsid w:val="001D2B2D"/>
    <w:rsid w:val="001D5FED"/>
    <w:rsid w:val="001E43B4"/>
    <w:rsid w:val="001E45A6"/>
    <w:rsid w:val="001F20B1"/>
    <w:rsid w:val="001F365F"/>
    <w:rsid w:val="00290BD9"/>
    <w:rsid w:val="002A579A"/>
    <w:rsid w:val="002C5EF4"/>
    <w:rsid w:val="002F0545"/>
    <w:rsid w:val="003223BF"/>
    <w:rsid w:val="00362FA4"/>
    <w:rsid w:val="003715CE"/>
    <w:rsid w:val="003739A5"/>
    <w:rsid w:val="003815C8"/>
    <w:rsid w:val="00393A2D"/>
    <w:rsid w:val="003A2ECF"/>
    <w:rsid w:val="003A3B7F"/>
    <w:rsid w:val="003A5320"/>
    <w:rsid w:val="003A6921"/>
    <w:rsid w:val="003B4149"/>
    <w:rsid w:val="003B4975"/>
    <w:rsid w:val="003C3694"/>
    <w:rsid w:val="003E0EE1"/>
    <w:rsid w:val="003E13F8"/>
    <w:rsid w:val="003E2156"/>
    <w:rsid w:val="003E7A50"/>
    <w:rsid w:val="003F6DE3"/>
    <w:rsid w:val="0040771A"/>
    <w:rsid w:val="00413232"/>
    <w:rsid w:val="00425325"/>
    <w:rsid w:val="0045020E"/>
    <w:rsid w:val="00451355"/>
    <w:rsid w:val="0046483F"/>
    <w:rsid w:val="00476773"/>
    <w:rsid w:val="00480A83"/>
    <w:rsid w:val="00484EBC"/>
    <w:rsid w:val="004912A6"/>
    <w:rsid w:val="00495B17"/>
    <w:rsid w:val="004A38A1"/>
    <w:rsid w:val="004A764F"/>
    <w:rsid w:val="004C644D"/>
    <w:rsid w:val="005035DB"/>
    <w:rsid w:val="00516AF6"/>
    <w:rsid w:val="00536C3C"/>
    <w:rsid w:val="005631BB"/>
    <w:rsid w:val="005644C9"/>
    <w:rsid w:val="0058308C"/>
    <w:rsid w:val="0059673F"/>
    <w:rsid w:val="005A1C2D"/>
    <w:rsid w:val="005C1AF5"/>
    <w:rsid w:val="005D07D2"/>
    <w:rsid w:val="005D32D0"/>
    <w:rsid w:val="005E1AAD"/>
    <w:rsid w:val="005E71CC"/>
    <w:rsid w:val="005F4CE2"/>
    <w:rsid w:val="005F7B80"/>
    <w:rsid w:val="00601C8F"/>
    <w:rsid w:val="006049B7"/>
    <w:rsid w:val="00616F7D"/>
    <w:rsid w:val="006279CF"/>
    <w:rsid w:val="0064535C"/>
    <w:rsid w:val="00672DFB"/>
    <w:rsid w:val="006978F6"/>
    <w:rsid w:val="006B1B2B"/>
    <w:rsid w:val="006C2968"/>
    <w:rsid w:val="006E4A77"/>
    <w:rsid w:val="006F73DA"/>
    <w:rsid w:val="0070798C"/>
    <w:rsid w:val="00710429"/>
    <w:rsid w:val="00720017"/>
    <w:rsid w:val="00723047"/>
    <w:rsid w:val="00744D6F"/>
    <w:rsid w:val="00745668"/>
    <w:rsid w:val="00771121"/>
    <w:rsid w:val="007A63F9"/>
    <w:rsid w:val="007B0E46"/>
    <w:rsid w:val="007B270F"/>
    <w:rsid w:val="007B45BA"/>
    <w:rsid w:val="007B7BF4"/>
    <w:rsid w:val="007C7018"/>
    <w:rsid w:val="007F78E0"/>
    <w:rsid w:val="0081624F"/>
    <w:rsid w:val="00844721"/>
    <w:rsid w:val="00850648"/>
    <w:rsid w:val="00880E22"/>
    <w:rsid w:val="00885DD8"/>
    <w:rsid w:val="008B6758"/>
    <w:rsid w:val="008C2728"/>
    <w:rsid w:val="008D1247"/>
    <w:rsid w:val="008D6AE4"/>
    <w:rsid w:val="0091387E"/>
    <w:rsid w:val="00925DE9"/>
    <w:rsid w:val="00926929"/>
    <w:rsid w:val="009342E1"/>
    <w:rsid w:val="00955FA9"/>
    <w:rsid w:val="009565DE"/>
    <w:rsid w:val="009805B2"/>
    <w:rsid w:val="00981219"/>
    <w:rsid w:val="00984A16"/>
    <w:rsid w:val="00984A7E"/>
    <w:rsid w:val="009A3BD3"/>
    <w:rsid w:val="009E54EC"/>
    <w:rsid w:val="009F06F5"/>
    <w:rsid w:val="009F0F1A"/>
    <w:rsid w:val="00A17C93"/>
    <w:rsid w:val="00A569FF"/>
    <w:rsid w:val="00A57519"/>
    <w:rsid w:val="00A84993"/>
    <w:rsid w:val="00A850B5"/>
    <w:rsid w:val="00A91306"/>
    <w:rsid w:val="00A91D44"/>
    <w:rsid w:val="00A969AB"/>
    <w:rsid w:val="00AA1DFC"/>
    <w:rsid w:val="00AA20BD"/>
    <w:rsid w:val="00AA7769"/>
    <w:rsid w:val="00AD6480"/>
    <w:rsid w:val="00AD7378"/>
    <w:rsid w:val="00AE1D7D"/>
    <w:rsid w:val="00AE77B5"/>
    <w:rsid w:val="00AF3B74"/>
    <w:rsid w:val="00B13DB5"/>
    <w:rsid w:val="00B26AA3"/>
    <w:rsid w:val="00B425FD"/>
    <w:rsid w:val="00B501A5"/>
    <w:rsid w:val="00B70AE8"/>
    <w:rsid w:val="00B75298"/>
    <w:rsid w:val="00B91E3B"/>
    <w:rsid w:val="00B953A0"/>
    <w:rsid w:val="00BC10A0"/>
    <w:rsid w:val="00BC5EF9"/>
    <w:rsid w:val="00BE383F"/>
    <w:rsid w:val="00C01C9F"/>
    <w:rsid w:val="00C246F6"/>
    <w:rsid w:val="00C261B4"/>
    <w:rsid w:val="00C26993"/>
    <w:rsid w:val="00C3795F"/>
    <w:rsid w:val="00C37C08"/>
    <w:rsid w:val="00C72FEA"/>
    <w:rsid w:val="00CD3746"/>
    <w:rsid w:val="00CE22E6"/>
    <w:rsid w:val="00CE2A51"/>
    <w:rsid w:val="00D048AB"/>
    <w:rsid w:val="00D04B44"/>
    <w:rsid w:val="00D06A6A"/>
    <w:rsid w:val="00D45869"/>
    <w:rsid w:val="00D46238"/>
    <w:rsid w:val="00D47359"/>
    <w:rsid w:val="00D56388"/>
    <w:rsid w:val="00D6558F"/>
    <w:rsid w:val="00D65E83"/>
    <w:rsid w:val="00DA1B63"/>
    <w:rsid w:val="00DA33BA"/>
    <w:rsid w:val="00DA44B0"/>
    <w:rsid w:val="00DB3C69"/>
    <w:rsid w:val="00DC0277"/>
    <w:rsid w:val="00DD5D12"/>
    <w:rsid w:val="00DE7828"/>
    <w:rsid w:val="00DF2F14"/>
    <w:rsid w:val="00E02DB1"/>
    <w:rsid w:val="00E15F32"/>
    <w:rsid w:val="00E15F66"/>
    <w:rsid w:val="00E20694"/>
    <w:rsid w:val="00E32B55"/>
    <w:rsid w:val="00E43275"/>
    <w:rsid w:val="00E6126D"/>
    <w:rsid w:val="00E77D35"/>
    <w:rsid w:val="00E8282A"/>
    <w:rsid w:val="00EA702B"/>
    <w:rsid w:val="00EB0C2F"/>
    <w:rsid w:val="00EB551C"/>
    <w:rsid w:val="00EC48E9"/>
    <w:rsid w:val="00EE133B"/>
    <w:rsid w:val="00EF0B04"/>
    <w:rsid w:val="00EF39F7"/>
    <w:rsid w:val="00F0186E"/>
    <w:rsid w:val="00F03BA4"/>
    <w:rsid w:val="00F1012D"/>
    <w:rsid w:val="00F10C9F"/>
    <w:rsid w:val="00F10E85"/>
    <w:rsid w:val="00F34564"/>
    <w:rsid w:val="00F82AE8"/>
    <w:rsid w:val="00FA4950"/>
    <w:rsid w:val="00FC5869"/>
    <w:rsid w:val="00FF0B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6C7563"/>
  <w15:docId w15:val="{A134054C-4D54-4F16-BBCC-55722A5D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7359"/>
    <w:pPr>
      <w:tabs>
        <w:tab w:val="center" w:pos="4153"/>
        <w:tab w:val="right" w:pos="8306"/>
      </w:tabs>
      <w:snapToGrid w:val="0"/>
    </w:pPr>
    <w:rPr>
      <w:sz w:val="20"/>
      <w:szCs w:val="20"/>
    </w:rPr>
  </w:style>
  <w:style w:type="character" w:customStyle="1" w:styleId="a4">
    <w:name w:val="頁首 字元"/>
    <w:basedOn w:val="a0"/>
    <w:link w:val="a3"/>
    <w:uiPriority w:val="99"/>
    <w:rsid w:val="00D47359"/>
    <w:rPr>
      <w:sz w:val="20"/>
      <w:szCs w:val="20"/>
    </w:rPr>
  </w:style>
  <w:style w:type="paragraph" w:styleId="a5">
    <w:name w:val="footer"/>
    <w:basedOn w:val="a"/>
    <w:link w:val="a6"/>
    <w:uiPriority w:val="99"/>
    <w:unhideWhenUsed/>
    <w:rsid w:val="00D47359"/>
    <w:pPr>
      <w:tabs>
        <w:tab w:val="center" w:pos="4153"/>
        <w:tab w:val="right" w:pos="8306"/>
      </w:tabs>
      <w:snapToGrid w:val="0"/>
    </w:pPr>
    <w:rPr>
      <w:sz w:val="20"/>
      <w:szCs w:val="20"/>
    </w:rPr>
  </w:style>
  <w:style w:type="character" w:customStyle="1" w:styleId="a6">
    <w:name w:val="頁尾 字元"/>
    <w:basedOn w:val="a0"/>
    <w:link w:val="a5"/>
    <w:uiPriority w:val="99"/>
    <w:rsid w:val="00D47359"/>
    <w:rPr>
      <w:sz w:val="20"/>
      <w:szCs w:val="20"/>
    </w:rPr>
  </w:style>
  <w:style w:type="table" w:styleId="a7">
    <w:name w:val="Table Grid"/>
    <w:basedOn w:val="a1"/>
    <w:uiPriority w:val="59"/>
    <w:rsid w:val="00E8282A"/>
    <w:rPr>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8282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8282A"/>
    <w:rPr>
      <w:rFonts w:asciiTheme="majorHAnsi" w:eastAsiaTheme="majorEastAsia" w:hAnsiTheme="majorHAnsi" w:cstheme="majorBidi"/>
      <w:sz w:val="18"/>
      <w:szCs w:val="18"/>
    </w:rPr>
  </w:style>
  <w:style w:type="paragraph" w:styleId="Web">
    <w:name w:val="Normal (Web)"/>
    <w:basedOn w:val="a"/>
    <w:uiPriority w:val="99"/>
    <w:semiHidden/>
    <w:unhideWhenUsed/>
    <w:rsid w:val="00D65E83"/>
    <w:pPr>
      <w:widowControl/>
      <w:spacing w:before="100" w:beforeAutospacing="1" w:after="100" w:afterAutospacing="1"/>
    </w:pPr>
    <w:rPr>
      <w:rFonts w:ascii="新細明體" w:eastAsia="新細明體" w:hAnsi="新細明體" w:cs="新細明體"/>
      <w:kern w:val="0"/>
      <w:szCs w:val="24"/>
    </w:rPr>
  </w:style>
  <w:style w:type="paragraph" w:styleId="aa">
    <w:name w:val="caption"/>
    <w:basedOn w:val="a"/>
    <w:next w:val="a"/>
    <w:uiPriority w:val="35"/>
    <w:unhideWhenUsed/>
    <w:qFormat/>
    <w:rsid w:val="009F0F1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0436">
      <w:bodyDiv w:val="1"/>
      <w:marLeft w:val="0"/>
      <w:marRight w:val="0"/>
      <w:marTop w:val="0"/>
      <w:marBottom w:val="0"/>
      <w:divBdr>
        <w:top w:val="none" w:sz="0" w:space="0" w:color="auto"/>
        <w:left w:val="none" w:sz="0" w:space="0" w:color="auto"/>
        <w:bottom w:val="none" w:sz="0" w:space="0" w:color="auto"/>
        <w:right w:val="none" w:sz="0" w:space="0" w:color="auto"/>
      </w:divBdr>
    </w:div>
    <w:div w:id="356852420">
      <w:bodyDiv w:val="1"/>
      <w:marLeft w:val="0"/>
      <w:marRight w:val="0"/>
      <w:marTop w:val="0"/>
      <w:marBottom w:val="0"/>
      <w:divBdr>
        <w:top w:val="none" w:sz="0" w:space="0" w:color="auto"/>
        <w:left w:val="none" w:sz="0" w:space="0" w:color="auto"/>
        <w:bottom w:val="none" w:sz="0" w:space="0" w:color="auto"/>
        <w:right w:val="none" w:sz="0" w:space="0" w:color="auto"/>
      </w:divBdr>
    </w:div>
    <w:div w:id="771625687">
      <w:bodyDiv w:val="1"/>
      <w:marLeft w:val="0"/>
      <w:marRight w:val="0"/>
      <w:marTop w:val="0"/>
      <w:marBottom w:val="0"/>
      <w:divBdr>
        <w:top w:val="none" w:sz="0" w:space="0" w:color="auto"/>
        <w:left w:val="none" w:sz="0" w:space="0" w:color="auto"/>
        <w:bottom w:val="none" w:sz="0" w:space="0" w:color="auto"/>
        <w:right w:val="none" w:sz="0" w:space="0" w:color="auto"/>
      </w:divBdr>
    </w:div>
    <w:div w:id="1670476473">
      <w:bodyDiv w:val="1"/>
      <w:marLeft w:val="0"/>
      <w:marRight w:val="0"/>
      <w:marTop w:val="0"/>
      <w:marBottom w:val="0"/>
      <w:divBdr>
        <w:top w:val="none" w:sz="0" w:space="0" w:color="auto"/>
        <w:left w:val="none" w:sz="0" w:space="0" w:color="auto"/>
        <w:bottom w:val="none" w:sz="0" w:space="0" w:color="auto"/>
        <w:right w:val="none" w:sz="0" w:space="0" w:color="auto"/>
      </w:divBdr>
    </w:div>
    <w:div w:id="1776974168">
      <w:bodyDiv w:val="1"/>
      <w:marLeft w:val="0"/>
      <w:marRight w:val="0"/>
      <w:marTop w:val="0"/>
      <w:marBottom w:val="0"/>
      <w:divBdr>
        <w:top w:val="none" w:sz="0" w:space="0" w:color="auto"/>
        <w:left w:val="none" w:sz="0" w:space="0" w:color="auto"/>
        <w:bottom w:val="none" w:sz="0" w:space="0" w:color="auto"/>
        <w:right w:val="none" w:sz="0" w:space="0" w:color="auto"/>
      </w:divBdr>
    </w:div>
    <w:div w:id="209061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tiff"/><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iff"/><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tiff"/><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2135</Words>
  <Characters>12172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Yu-Ting Chang</cp:lastModifiedBy>
  <cp:revision>2</cp:revision>
  <dcterms:created xsi:type="dcterms:W3CDTF">2018-12-28T02:20:00Z</dcterms:created>
  <dcterms:modified xsi:type="dcterms:W3CDTF">2018-12-28T02:20:00Z</dcterms:modified>
</cp:coreProperties>
</file>