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08" w:rsidRPr="004F4308" w:rsidRDefault="004F4308" w:rsidP="004F4308">
      <w:pPr>
        <w:jc w:val="both"/>
        <w:rPr>
          <w:rFonts w:eastAsia="宋体" w:cs="Times New Roman"/>
          <w:b/>
          <w:color w:val="000000"/>
          <w:szCs w:val="24"/>
          <w:lang w:eastAsia="zh-CN"/>
        </w:rPr>
      </w:pPr>
      <w:r w:rsidRPr="004F4308">
        <w:rPr>
          <w:rFonts w:cs="Times New Roman"/>
          <w:b/>
          <w:szCs w:val="24"/>
        </w:rPr>
        <w:t>Assumed framework of data and genetic Associations</w:t>
      </w:r>
    </w:p>
    <w:p w:rsidR="004F4308" w:rsidRDefault="004F4308" w:rsidP="004F4308">
      <w:pPr>
        <w:autoSpaceDE w:val="0"/>
        <w:autoSpaceDN w:val="0"/>
        <w:adjustRightInd w:val="0"/>
        <w:rPr>
          <w:rFonts w:eastAsia="宋体" w:cs="Times New Roman"/>
          <w:color w:val="000000"/>
          <w:szCs w:val="24"/>
          <w:lang w:eastAsia="zh-CN"/>
        </w:rPr>
      </w:pPr>
      <w:r>
        <w:rPr>
          <w:color w:val="000000"/>
        </w:rPr>
        <w:t xml:space="preserve">Suppose that we have selected J independent genetic variants </w:t>
      </w:r>
      <w:r>
        <w:rPr>
          <w:rFonts w:eastAsia="宋体" w:cs="Times New Roman"/>
          <w:color w:val="000000"/>
          <w:position w:val="-14"/>
          <w:szCs w:val="24"/>
          <w:lang w:eastAsia="zh-CN"/>
        </w:rPr>
        <w:object w:dxaOrig="324" w:dyaOrig="396" w14:anchorId="53D52C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pt;height:19.8pt" o:ole="">
            <v:imagedata r:id="rId9" o:title=""/>
          </v:shape>
          <o:OLEObject Type="Embed" ProgID="Equation.KSEE3" ShapeID="_x0000_i1025" DrawAspect="Content" ObjectID="_1600258315" r:id="rId10"/>
        </w:object>
      </w:r>
      <w:r>
        <w:rPr>
          <w:color w:val="000000"/>
        </w:rPr>
        <w:t>(</w:t>
      </w:r>
      <w:r>
        <w:rPr>
          <w:rFonts w:eastAsia="宋体" w:cs="Times New Roman"/>
          <w:color w:val="000000"/>
          <w:position w:val="-10"/>
          <w:szCs w:val="24"/>
          <w:lang w:eastAsia="zh-CN"/>
        </w:rPr>
        <w:object w:dxaOrig="996" w:dyaOrig="324" w14:anchorId="342798AB">
          <v:shape id="_x0000_i1026" type="#_x0000_t75" style="width:49.8pt;height:16.2pt" o:ole="">
            <v:imagedata r:id="rId11" o:title=""/>
          </v:shape>
          <o:OLEObject Type="Embed" ProgID="Equation.KSEE3" ShapeID="_x0000_i1026" DrawAspect="Content" ObjectID="_1600258316" r:id="rId12"/>
        </w:object>
      </w:r>
      <w:r>
        <w:rPr>
          <w:color w:val="000000"/>
        </w:rPr>
        <w:t xml:space="preserve">) to act as instruments in a two-sample </w:t>
      </w:r>
      <w:proofErr w:type="spellStart"/>
      <w:r>
        <w:rPr>
          <w:rFonts w:eastAsia="GuardianTextEgypGR-Regular"/>
          <w:color w:val="000000"/>
        </w:rPr>
        <w:t>Mendelian</w:t>
      </w:r>
      <w:proofErr w:type="spellEnd"/>
      <w:r>
        <w:rPr>
          <w:rFonts w:eastAsia="GuardianTextEgypGR-Regular"/>
          <w:color w:val="000000"/>
        </w:rPr>
        <w:t xml:space="preserve"> randomization study</w:t>
      </w:r>
      <w:r>
        <w:rPr>
          <w:color w:val="000000"/>
        </w:rPr>
        <w:t xml:space="preserve">. Here, we have successfully extracted the summary results about the associations of each genetic variant </w:t>
      </w:r>
      <w:r>
        <w:rPr>
          <w:rFonts w:eastAsia="宋体" w:cs="Times New Roman"/>
          <w:color w:val="000000"/>
          <w:position w:val="-14"/>
          <w:szCs w:val="24"/>
          <w:lang w:eastAsia="zh-CN"/>
        </w:rPr>
        <w:object w:dxaOrig="324" w:dyaOrig="396" w14:anchorId="6E18A54B">
          <v:shape id="_x0000_i1027" type="#_x0000_t75" style="width:16.2pt;height:19.8pt" o:ole="">
            <v:imagedata r:id="rId9" o:title=""/>
          </v:shape>
          <o:OLEObject Type="Embed" ProgID="Equation.KSEE3" ShapeID="_x0000_i1027" DrawAspect="Content" ObjectID="_1600258317" r:id="rId13"/>
        </w:object>
      </w:r>
      <w:r>
        <w:rPr>
          <w:color w:val="000000"/>
        </w:rPr>
        <w:t>(</w:t>
      </w:r>
      <w:r>
        <w:rPr>
          <w:rFonts w:eastAsia="宋体" w:cs="Times New Roman"/>
          <w:color w:val="000000"/>
          <w:position w:val="-10"/>
          <w:szCs w:val="24"/>
          <w:lang w:eastAsia="zh-CN"/>
        </w:rPr>
        <w:object w:dxaOrig="996" w:dyaOrig="324" w14:anchorId="428A31E5">
          <v:shape id="_x0000_i1028" type="#_x0000_t75" style="width:49.8pt;height:16.2pt" o:ole="">
            <v:imagedata r:id="rId11" o:title=""/>
          </v:shape>
          <o:OLEObject Type="Embed" ProgID="Equation.KSEE3" ShapeID="_x0000_i1028" DrawAspect="Content" ObjectID="_1600258318" r:id="rId14"/>
        </w:object>
      </w:r>
      <w:r>
        <w:rPr>
          <w:color w:val="000000"/>
        </w:rPr>
        <w:t>) with the risk factor (or with each risk factor for the multivariable setting) and with the outcome including the beta coefficients (</w:t>
      </w:r>
      <w:r>
        <w:rPr>
          <w:rFonts w:eastAsia="宋体" w:cs="Times New Roman"/>
          <w:color w:val="000000"/>
          <w:position w:val="-14"/>
          <w:szCs w:val="24"/>
          <w:lang w:eastAsia="zh-CN"/>
        </w:rPr>
        <w:object w:dxaOrig="396" w:dyaOrig="516" w14:anchorId="4AA8FD93">
          <v:shape id="_x0000_i1029" type="#_x0000_t75" style="width:19.8pt;height:25.8pt" o:ole="">
            <v:imagedata r:id="rId15" o:title=""/>
          </v:shape>
          <o:OLEObject Type="Embed" ProgID="Equation.KSEE3" ShapeID="_x0000_i1029" DrawAspect="Content" ObjectID="_1600258319" r:id="rId16"/>
        </w:object>
      </w:r>
      <w:r>
        <w:rPr>
          <w:rFonts w:eastAsia="CMMI12"/>
          <w:color w:val="000000"/>
        </w:rPr>
        <w:t>,</w:t>
      </w:r>
      <w:r>
        <w:rPr>
          <w:rFonts w:eastAsia="宋体" w:cs="Times New Roman"/>
          <w:color w:val="000000"/>
          <w:position w:val="-14"/>
          <w:szCs w:val="24"/>
          <w:lang w:eastAsia="zh-CN"/>
        </w:rPr>
        <w:object w:dxaOrig="384" w:dyaOrig="516" w14:anchorId="5014D302">
          <v:shape id="_x0000_i1030" type="#_x0000_t75" style="width:19.2pt;height:25.8pt" o:ole="">
            <v:imagedata r:id="rId17" o:title=""/>
          </v:shape>
          <o:OLEObject Type="Embed" ProgID="Equation.KSEE3" ShapeID="_x0000_i1030" DrawAspect="Content" ObjectID="_1600258320" r:id="rId18"/>
        </w:object>
      </w:r>
      <w:r>
        <w:rPr>
          <w:color w:val="000000"/>
        </w:rPr>
        <w:t>) and their standard errors (</w:t>
      </w:r>
      <w:r>
        <w:rPr>
          <w:rFonts w:eastAsia="宋体" w:cs="Times New Roman"/>
          <w:color w:val="000000"/>
          <w:position w:val="-14"/>
          <w:szCs w:val="24"/>
          <w:lang w:eastAsia="zh-CN"/>
        </w:rPr>
        <w:object w:dxaOrig="804" w:dyaOrig="516" w14:anchorId="49EFCF10">
          <v:shape id="_x0000_i1031" type="#_x0000_t75" style="width:40.2pt;height:25.8pt" o:ole="">
            <v:imagedata r:id="rId19" o:title=""/>
          </v:shape>
          <o:OLEObject Type="Embed" ProgID="Equation.KSEE3" ShapeID="_x0000_i1031" DrawAspect="Content" ObjectID="_1600258321" r:id="rId20"/>
        </w:object>
      </w:r>
      <w:r>
        <w:rPr>
          <w:color w:val="000000"/>
        </w:rPr>
        <w:t>, and</w:t>
      </w:r>
      <w:r>
        <w:rPr>
          <w:rFonts w:eastAsia="宋体" w:cs="Times New Roman"/>
          <w:color w:val="000000"/>
          <w:position w:val="-14"/>
          <w:szCs w:val="24"/>
          <w:lang w:eastAsia="zh-CN"/>
        </w:rPr>
        <w:object w:dxaOrig="780" w:dyaOrig="516" w14:anchorId="0FE782C4">
          <v:shape id="_x0000_i1032" type="#_x0000_t75" style="width:39pt;height:25.8pt" o:ole="">
            <v:imagedata r:id="rId21" o:title=""/>
          </v:shape>
          <o:OLEObject Type="Embed" ProgID="Equation.KSEE3" ShapeID="_x0000_i1032" DrawAspect="Content" ObjectID="_1600258322" r:id="rId22"/>
        </w:object>
      </w:r>
      <w:r>
        <w:rPr>
          <w:color w:val="000000"/>
        </w:rPr>
        <w:t xml:space="preserve">). We assume throughout that the parametric assumptions of linearity with no effect heterogeneity hold for the causal exposure-outcome relationship, and for the instrumental variable-exposure and instrumental variable-outcome associations for all instruments. </w:t>
      </w:r>
    </w:p>
    <w:p w:rsidR="004F4308" w:rsidRDefault="004F4308" w:rsidP="004F430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Initially, we consider the causal effect of a risk factor X on an outcome Y using genetic variants </w:t>
      </w:r>
      <w:r>
        <w:rPr>
          <w:rFonts w:eastAsia="宋体" w:cs="Times New Roman"/>
          <w:color w:val="000000"/>
          <w:position w:val="-14"/>
          <w:szCs w:val="24"/>
          <w:lang w:eastAsia="zh-CN"/>
        </w:rPr>
        <w:object w:dxaOrig="324" w:dyaOrig="396" w14:anchorId="3F904689">
          <v:shape id="_x0000_i1033" type="#_x0000_t75" style="width:16.2pt;height:19.8pt" o:ole="">
            <v:imagedata r:id="rId9" o:title=""/>
          </v:shape>
          <o:OLEObject Type="Embed" ProgID="Equation.KSEE3" ShapeID="_x0000_i1033" DrawAspect="Content" ObjectID="_1600258323" r:id="rId23"/>
        </w:object>
      </w:r>
      <w:r>
        <w:rPr>
          <w:color w:val="000000"/>
        </w:rPr>
        <w:t>(</w:t>
      </w:r>
      <w:r>
        <w:rPr>
          <w:rFonts w:eastAsia="宋体" w:cs="Times New Roman"/>
          <w:color w:val="000000"/>
          <w:position w:val="-10"/>
          <w:szCs w:val="24"/>
          <w:lang w:eastAsia="zh-CN"/>
        </w:rPr>
        <w:object w:dxaOrig="996" w:dyaOrig="324" w14:anchorId="1CEECB7D">
          <v:shape id="_x0000_i1034" type="#_x0000_t75" style="width:49.8pt;height:16.2pt" o:ole="">
            <v:imagedata r:id="rId11" o:title=""/>
          </v:shape>
          <o:OLEObject Type="Embed" ProgID="Equation.KSEE3" ShapeID="_x0000_i1034" DrawAspect="Content" ObjectID="_1600258324" r:id="rId24"/>
        </w:object>
      </w:r>
      <w:r>
        <w:rPr>
          <w:color w:val="000000"/>
        </w:rPr>
        <w:t xml:space="preserve">) that are assumed to be uncorrelated (not in linkage disequilibrium) </w:t>
      </w:r>
      <w:r>
        <w:rPr>
          <w:color w:val="000000"/>
        </w:rPr>
        <w:fldChar w:fldCharType="begin"/>
      </w:r>
      <w:r w:rsidR="00CD648A">
        <w:rPr>
          <w:color w:val="000000"/>
        </w:rPr>
        <w:instrText xml:space="preserve"> ADDIN EN.CITE &lt;EndNote&gt;&lt;Cite&gt;&lt;Author&gt;Burgess&lt;/Author&gt;&lt;Year&gt;2017&lt;/Year&gt;&lt;RecNum&gt;112&lt;/RecNum&gt;&lt;DisplayText&gt;[1]&lt;/DisplayText&gt;&lt;record&gt;&lt;rec-number&gt;112&lt;/rec-number&gt;&lt;foreign-keys&gt;&lt;key app="EN" db-id="vas2pfrdqzaw2sev0tip029brsr0wptf2522"&gt;112&lt;/key&gt;&lt;/foreign-keys&gt;&lt;ref-type name="Journal Article"&gt;17&lt;/ref-type&gt;&lt;contributors&gt;&lt;authors&gt;&lt;author&gt;Burgess, S.&lt;/author&gt;&lt;author&gt;Thompson, S. G.&lt;/author&gt;&lt;/authors&gt;&lt;/contributors&gt;&lt;auth-address&gt;MRC Biostatistics Unit, Cambridge Institute of Public Health, University of Cambridge, Forvie Site, Robinson Way, Cambridge, CB2 0SR, UK. sb452@medschl.cam.ac.uk.&amp;#xD;Department of Public Health and Primary Care, University of Cambridge, Cambridge, UK. sb452@medschl.cam.ac.uk.&amp;#xD;Department of Public Health and Primary Care, University of Cambridge, Cambridge, UK.&lt;/auth-address&gt;&lt;titles&gt;&lt;title&gt;Interpreting findings from Mendelian randomization using the MR-Egger method&lt;/title&gt;&lt;secondary-title&gt;Eur J Epidemiol&lt;/secondary-title&gt;&lt;/titles&gt;&lt;periodical&gt;&lt;full-title&gt;Eur J Epidemiol&lt;/full-title&gt;&lt;/periodical&gt;&lt;pages&gt;377-389&lt;/pages&gt;&lt;volume&gt;32&lt;/volume&gt;&lt;number&gt;5&lt;/number&gt;&lt;edition&gt;2017/05/21&lt;/edition&gt;&lt;dates&gt;&lt;year&gt;2017&lt;/year&gt;&lt;pub-dates&gt;&lt;date&gt;May&lt;/date&gt;&lt;/pub-dates&gt;&lt;/dates&gt;&lt;isbn&gt;1573-7284 (Electronic)&amp;#xD;0393-2990 (Linking)&lt;/isbn&gt;&lt;accession-num&gt;28527048&lt;/accession-num&gt;&lt;urls&gt;&lt;related-urls&gt;&lt;url&gt;http://www.ncbi.nlm.nih.gov/entrez/query.fcgi?cmd=Retrieve&amp;amp;db=PubMed&amp;amp;dopt=Citation&amp;amp;list_uids=28527048&lt;/url&gt;&lt;/related-urls&gt;&lt;/urls&gt;&lt;custom2&gt;5506233&lt;/custom2&gt;&lt;electronic-resource-num&gt;10.1007/s10654-017-0255-x&amp;#xD;10.1007/s10654-017-0255-x [pii]&lt;/electronic-resource-num&gt;&lt;language&gt;eng&lt;/language&gt;&lt;/record&gt;&lt;/Cite&gt;&lt;/EndNote&gt;</w:instrText>
      </w:r>
      <w:r>
        <w:rPr>
          <w:color w:val="000000"/>
        </w:rPr>
        <w:fldChar w:fldCharType="separate"/>
      </w:r>
      <w:r w:rsidR="00CD648A">
        <w:rPr>
          <w:noProof/>
          <w:color w:val="000000"/>
        </w:rPr>
        <w:t>[1]</w:t>
      </w:r>
      <w:r>
        <w:rPr>
          <w:color w:val="000000"/>
        </w:rPr>
        <w:fldChar w:fldCharType="end"/>
      </w:r>
      <w:r>
        <w:rPr>
          <w:color w:val="000000"/>
        </w:rPr>
        <w:t xml:space="preserve">. The association between genetic variant </w:t>
      </w:r>
      <w:r>
        <w:rPr>
          <w:rFonts w:eastAsia="宋体" w:cs="Times New Roman"/>
          <w:color w:val="000000"/>
          <w:position w:val="-14"/>
          <w:szCs w:val="24"/>
          <w:lang w:eastAsia="zh-CN"/>
        </w:rPr>
        <w:object w:dxaOrig="324" w:dyaOrig="396" w14:anchorId="10014C76">
          <v:shape id="_x0000_i1035" type="#_x0000_t75" style="width:16.2pt;height:19.8pt" o:ole="">
            <v:imagedata r:id="rId9" o:title=""/>
          </v:shape>
          <o:OLEObject Type="Embed" ProgID="Equation.KSEE3" ShapeID="_x0000_i1035" DrawAspect="Content" ObjectID="_1600258325" r:id="rId25"/>
        </w:object>
      </w:r>
      <w:r>
        <w:rPr>
          <w:color w:val="000000"/>
        </w:rPr>
        <w:t>(</w:t>
      </w:r>
      <w:r>
        <w:rPr>
          <w:rFonts w:eastAsia="宋体" w:cs="Times New Roman"/>
          <w:color w:val="000000"/>
          <w:position w:val="-10"/>
          <w:szCs w:val="24"/>
          <w:lang w:eastAsia="zh-CN"/>
        </w:rPr>
        <w:object w:dxaOrig="996" w:dyaOrig="324" w14:anchorId="1CDEFA60">
          <v:shape id="_x0000_i1036" type="#_x0000_t75" style="width:49.8pt;height:16.2pt" o:ole="">
            <v:imagedata r:id="rId26" o:title=""/>
          </v:shape>
          <o:OLEObject Type="Embed" ProgID="Equation.KSEE3" ShapeID="_x0000_i1036" DrawAspect="Content" ObjectID="_1600258326" r:id="rId27"/>
        </w:object>
      </w:r>
      <w:r>
        <w:rPr>
          <w:color w:val="000000"/>
        </w:rPr>
        <w:t>) and the outcome is denoted</w:t>
      </w:r>
      <w:r>
        <w:rPr>
          <w:rFonts w:eastAsia="宋体" w:cs="Times New Roman"/>
          <w:color w:val="000000"/>
          <w:position w:val="-14"/>
          <w:szCs w:val="24"/>
          <w:lang w:eastAsia="zh-CN"/>
        </w:rPr>
        <w:object w:dxaOrig="336" w:dyaOrig="384" w14:anchorId="3137EE7F">
          <v:shape id="_x0000_i1037" type="#_x0000_t75" style="width:16.8pt;height:19.2pt" o:ole="">
            <v:imagedata r:id="rId28" o:title=""/>
          </v:shape>
          <o:OLEObject Type="Embed" ProgID="Equation.KSEE3" ShapeID="_x0000_i1037" DrawAspect="Content" ObjectID="_1600258327" r:id="rId29"/>
        </w:object>
      </w:r>
      <w:r>
        <w:rPr>
          <w:color w:val="000000"/>
        </w:rPr>
        <w:t xml:space="preserve">, and the association between genetic variant </w:t>
      </w:r>
      <w:r>
        <w:rPr>
          <w:rFonts w:eastAsia="宋体" w:cs="Times New Roman"/>
          <w:color w:val="000000"/>
          <w:position w:val="-14"/>
          <w:szCs w:val="24"/>
          <w:lang w:eastAsia="zh-CN"/>
        </w:rPr>
        <w:object w:dxaOrig="324" w:dyaOrig="396" w14:anchorId="49C54BC3">
          <v:shape id="_x0000_i1038" type="#_x0000_t75" style="width:16.2pt;height:19.8pt" o:ole="">
            <v:imagedata r:id="rId9" o:title=""/>
          </v:shape>
          <o:OLEObject Type="Embed" ProgID="Equation.KSEE3" ShapeID="_x0000_i1038" DrawAspect="Content" ObjectID="_1600258328" r:id="rId30"/>
        </w:object>
      </w:r>
      <w:r>
        <w:rPr>
          <w:color w:val="000000"/>
        </w:rPr>
        <w:t xml:space="preserve"> and the risk factor is denoted</w:t>
      </w:r>
      <w:r>
        <w:rPr>
          <w:rFonts w:eastAsia="宋体" w:cs="Times New Roman"/>
          <w:color w:val="000000"/>
          <w:position w:val="-14"/>
          <w:szCs w:val="24"/>
          <w:lang w:eastAsia="zh-CN"/>
        </w:rPr>
        <w:object w:dxaOrig="384" w:dyaOrig="384" w14:anchorId="30F85893">
          <v:shape id="_x0000_i1039" type="#_x0000_t75" style="width:19.2pt;height:19.2pt" o:ole="">
            <v:imagedata r:id="rId31" o:title=""/>
          </v:shape>
          <o:OLEObject Type="Embed" ProgID="Equation.KSEE3" ShapeID="_x0000_i1039" DrawAspect="Content" ObjectID="_1600258329" r:id="rId32"/>
        </w:object>
      </w:r>
      <w:r>
        <w:rPr>
          <w:color w:val="000000"/>
        </w:rPr>
        <w:fldChar w:fldCharType="begin"/>
      </w:r>
      <w:r w:rsidR="00CD648A">
        <w:rPr>
          <w:color w:val="000000"/>
        </w:rPr>
        <w:instrText xml:space="preserve"> ADDIN EN.CITE &lt;EndNote&gt;&lt;Cite&gt;&lt;Author&gt;Burgess&lt;/Author&gt;&lt;Year&gt;2017&lt;/Year&gt;&lt;RecNum&gt;112&lt;/RecNum&gt;&lt;DisplayText&gt;[1]&lt;/DisplayText&gt;&lt;record&gt;&lt;rec-number&gt;112&lt;/rec-number&gt;&lt;foreign-keys&gt;&lt;key app="EN" db-id="vas2pfrdqzaw2sev0tip029brsr0wptf2522"&gt;112&lt;/key&gt;&lt;/foreign-keys&gt;&lt;ref-type name="Journal Article"&gt;17&lt;/ref-type&gt;&lt;contributors&gt;&lt;authors&gt;&lt;author&gt;Burgess, S.&lt;/author&gt;&lt;author&gt;Thompson, S. G.&lt;/author&gt;&lt;/authors&gt;&lt;/contributors&gt;&lt;auth-address&gt;MRC Biostatistics Unit, Cambridge Institute of Public Health, University of Cambridge, Forvie Site, Robinson Way, Cambridge, CB2 0SR, UK. sb452@medschl.cam.ac.uk.&amp;#xD;Department of Public Health and Primary Care, University of Cambridge, Cambridge, UK. sb452@medschl.cam.ac.uk.&amp;#xD;Department of Public Health and Primary Care, University of Cambridge, Cambridge, UK.&lt;/auth-address&gt;&lt;titles&gt;&lt;title&gt;Interpreting findings from Mendelian randomization using the MR-Egger method&lt;/title&gt;&lt;secondary-title&gt;Eur J Epidemiol&lt;/secondary-title&gt;&lt;/titles&gt;&lt;periodical&gt;&lt;full-title&gt;Eur J Epidemiol&lt;/full-title&gt;&lt;/periodical&gt;&lt;pages&gt;377-389&lt;/pages&gt;&lt;volume&gt;32&lt;/volume&gt;&lt;number&gt;5&lt;/number&gt;&lt;edition&gt;2017/05/21&lt;/edition&gt;&lt;dates&gt;&lt;year&gt;2017&lt;/year&gt;&lt;pub-dates&gt;&lt;date&gt;May&lt;/date&gt;&lt;/pub-dates&gt;&lt;/dates&gt;&lt;isbn&gt;1573-7284 (Electronic)&amp;#xD;0393-2990 (Linking)&lt;/isbn&gt;&lt;accession-num&gt;28527048&lt;/accession-num&gt;&lt;urls&gt;&lt;related-urls&gt;&lt;url&gt;http://www.ncbi.nlm.nih.gov/entrez/query.fcgi?cmd=Retrieve&amp;amp;db=PubMed&amp;amp;dopt=Citation&amp;amp;list_uids=28527048&lt;/url&gt;&lt;/related-urls&gt;&lt;/urls&gt;&lt;custom2&gt;5506233&lt;/custom2&gt;&lt;electronic-resource-num&gt;10.1007/s10654-017-0255-x&amp;#xD;10.1007/s10654-017-0255-x [pii]&lt;/electronic-resource-num&gt;&lt;language&gt;eng&lt;/language&gt;&lt;/record&gt;&lt;/Cite&gt;&lt;/EndNote&gt;</w:instrText>
      </w:r>
      <w:r>
        <w:rPr>
          <w:color w:val="000000"/>
        </w:rPr>
        <w:fldChar w:fldCharType="separate"/>
      </w:r>
      <w:r w:rsidR="00CD648A">
        <w:rPr>
          <w:noProof/>
          <w:color w:val="000000"/>
        </w:rPr>
        <w:t>[1]</w:t>
      </w:r>
      <w:r>
        <w:rPr>
          <w:color w:val="000000"/>
        </w:rPr>
        <w:fldChar w:fldCharType="end"/>
      </w:r>
      <w:r>
        <w:rPr>
          <w:color w:val="000000"/>
        </w:rPr>
        <w:t>. The genetic association with the outcome can be decomposed into the sum of a direct (pleiotropic) effect and an indirect (causal) effect:</w:t>
      </w:r>
    </w:p>
    <w:p w:rsidR="004F4308" w:rsidRDefault="004F4308" w:rsidP="004F430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rFonts w:eastAsia="宋体" w:cs="Times New Roman"/>
          <w:color w:val="000000"/>
          <w:position w:val="-16"/>
          <w:szCs w:val="24"/>
          <w:lang w:eastAsia="zh-CN"/>
        </w:rPr>
        <w:object w:dxaOrig="1728" w:dyaOrig="468" w14:anchorId="426AC5FC">
          <v:shape id="_x0000_i1040" type="#_x0000_t75" style="width:86.4pt;height:23.4pt" o:ole="">
            <v:imagedata r:id="rId33" o:title=""/>
          </v:shape>
          <o:OLEObject Type="Embed" ProgID="Equation.KSEE3" ShapeID="_x0000_i1040" DrawAspect="Content" ObjectID="_1600258330" r:id="rId34"/>
        </w:object>
      </w:r>
    </w:p>
    <w:p w:rsidR="004F4308" w:rsidRDefault="004F4308" w:rsidP="004F4308">
      <w:pPr>
        <w:autoSpaceDE w:val="0"/>
        <w:autoSpaceDN w:val="0"/>
        <w:adjustRightInd w:val="0"/>
        <w:rPr>
          <w:rFonts w:eastAsia="GuardianTextEgypGR-Regular"/>
          <w:color w:val="000000"/>
        </w:rPr>
      </w:pPr>
      <w:proofErr w:type="gramStart"/>
      <w:r>
        <w:rPr>
          <w:color w:val="000000"/>
        </w:rPr>
        <w:t>where</w:t>
      </w:r>
      <w:proofErr w:type="gramEnd"/>
      <w:r>
        <w:rPr>
          <w:color w:val="000000"/>
        </w:rPr>
        <w:t xml:space="preserve"> </w:t>
      </w:r>
      <w:r>
        <w:rPr>
          <w:rFonts w:eastAsia="宋体" w:cs="Times New Roman"/>
          <w:color w:val="000000"/>
          <w:kern w:val="2"/>
          <w:position w:val="-14"/>
          <w:szCs w:val="24"/>
          <w:lang w:eastAsia="zh-CN"/>
        </w:rPr>
        <w:object w:dxaOrig="300" w:dyaOrig="384" w14:anchorId="153A326F">
          <v:shape id="_x0000_i1041" type="#_x0000_t75" style="width:15pt;height:19.2pt" o:ole="">
            <v:imagedata r:id="rId35" o:title=""/>
          </v:shape>
          <o:OLEObject Type="Embed" ProgID="Equation.KSEE3" ShapeID="_x0000_i1041" DrawAspect="Content" ObjectID="_1600258331" r:id="rId36"/>
        </w:object>
      </w:r>
      <w:r>
        <w:rPr>
          <w:color w:val="000000"/>
        </w:rPr>
        <w:t xml:space="preserve">is the effect of the genetic variant on the outcome that is not mediated via the risk factor of interest, and </w:t>
      </w:r>
      <w:r>
        <w:rPr>
          <w:rFonts w:eastAsia="宋体" w:cs="Times New Roman"/>
          <w:color w:val="000000"/>
          <w:kern w:val="2"/>
          <w:position w:val="-6"/>
          <w:szCs w:val="24"/>
          <w:lang w:eastAsia="zh-CN"/>
        </w:rPr>
        <w:object w:dxaOrig="204" w:dyaOrig="276" w14:anchorId="74AD96A6">
          <v:shape id="_x0000_i1042" type="#_x0000_t75" style="width:10.2pt;height:13.8pt" o:ole="">
            <v:imagedata r:id="rId37" o:title=""/>
          </v:shape>
          <o:OLEObject Type="Embed" ProgID="Equation.KSEE3" ShapeID="_x0000_i1042" DrawAspect="Content" ObjectID="_1600258332" r:id="rId38"/>
        </w:object>
      </w:r>
      <w:r>
        <w:rPr>
          <w:color w:val="000000"/>
        </w:rPr>
        <w:t xml:space="preserve"> is the causal effect of the risk factor on the outcome. </w:t>
      </w:r>
      <w:r>
        <w:rPr>
          <w:rFonts w:eastAsia="GuardianTextEgypGR-Regular"/>
          <w:color w:val="000000"/>
        </w:rPr>
        <w:t>A genetic variant is referred to as pleiotropic if it has associations with more than one risk factor on different causal pathways. Any such effect is included in</w:t>
      </w:r>
      <w:r>
        <w:rPr>
          <w:rFonts w:eastAsia="宋体" w:cs="Times New Roman"/>
          <w:color w:val="000000"/>
          <w:kern w:val="2"/>
          <w:position w:val="-14"/>
          <w:szCs w:val="24"/>
          <w:lang w:eastAsia="zh-CN"/>
        </w:rPr>
        <w:object w:dxaOrig="300" w:dyaOrig="384" w14:anchorId="427965B3">
          <v:shape id="_x0000_i1043" type="#_x0000_t75" style="width:15pt;height:19.2pt" o:ole="">
            <v:imagedata r:id="rId35" o:title=""/>
          </v:shape>
          <o:OLEObject Type="Embed" ProgID="Equation.KSEE3" ShapeID="_x0000_i1043" DrawAspect="Content" ObjectID="_1600258333" r:id="rId39"/>
        </w:object>
      </w:r>
      <w:r>
        <w:rPr>
          <w:rFonts w:eastAsia="GuardianTextEgypGR-Regular"/>
          <w:color w:val="000000"/>
        </w:rPr>
        <w:t>, a ge</w:t>
      </w:r>
      <w:r w:rsidR="00C2267E">
        <w:rPr>
          <w:rFonts w:eastAsia="GuardianTextEgypGR-Regular"/>
          <w:color w:val="000000"/>
        </w:rPr>
        <w:t xml:space="preserve">netic variant is pleiotropic </w:t>
      </w:r>
      <w:proofErr w:type="gramStart"/>
      <w:r w:rsidR="00C2267E">
        <w:rPr>
          <w:rFonts w:eastAsia="GuardianTextEgypGR-Regular"/>
          <w:color w:val="000000"/>
        </w:rPr>
        <w:t xml:space="preserve">if </w:t>
      </w:r>
      <w:proofErr w:type="gramEnd"/>
      <w:r>
        <w:rPr>
          <w:rFonts w:eastAsia="宋体" w:cs="Times New Roman"/>
          <w:color w:val="000000"/>
          <w:kern w:val="2"/>
          <w:position w:val="-14"/>
          <w:szCs w:val="24"/>
          <w:lang w:eastAsia="zh-CN"/>
        </w:rPr>
        <w:object w:dxaOrig="684" w:dyaOrig="384" w14:anchorId="463F668F">
          <v:shape id="_x0000_i1044" type="#_x0000_t75" style="width:34.2pt;height:19.2pt" o:ole="">
            <v:imagedata r:id="rId40" o:title=""/>
          </v:shape>
          <o:OLEObject Type="Embed" ProgID="Equation.KSEE3" ShapeID="_x0000_i1044" DrawAspect="Content" ObjectID="_1600258334" r:id="rId41"/>
        </w:object>
      </w:r>
      <w:r>
        <w:rPr>
          <w:color w:val="000000"/>
        </w:rPr>
        <w:t xml:space="preserve">. </w:t>
      </w:r>
      <w:r>
        <w:rPr>
          <w:rFonts w:eastAsia="GuardianTextEgypGR-Regular"/>
          <w:color w:val="000000"/>
        </w:rPr>
        <w:t xml:space="preserve">A pleiotropic genetic variant </w:t>
      </w:r>
      <w:r>
        <w:rPr>
          <w:color w:val="000000"/>
        </w:rPr>
        <w:t>violates the IV3 assumption</w:t>
      </w:r>
      <w:r>
        <w:rPr>
          <w:rFonts w:eastAsia="GuardianTextEgypGR-Regular"/>
          <w:color w:val="000000"/>
        </w:rPr>
        <w:t>, and is not a valid instrumen</w:t>
      </w:r>
      <w:bookmarkStart w:id="0" w:name="_GoBack"/>
      <w:bookmarkEnd w:id="0"/>
      <w:r>
        <w:rPr>
          <w:rFonts w:eastAsia="GuardianTextEgypGR-Regular"/>
          <w:color w:val="000000"/>
        </w:rPr>
        <w:t xml:space="preserve">tal variable </w:t>
      </w:r>
      <w:r>
        <w:rPr>
          <w:color w:val="000000"/>
        </w:rPr>
        <w:fldChar w:fldCharType="begin"/>
      </w:r>
      <w:r w:rsidR="00CD648A">
        <w:rPr>
          <w:color w:val="000000"/>
        </w:rPr>
        <w:instrText xml:space="preserve"> ADDIN EN.CITE &lt;EndNote&gt;&lt;Cite&gt;&lt;Author&gt;Burgess&lt;/Author&gt;&lt;Year&gt;2017&lt;/Year&gt;&lt;RecNum&gt;112&lt;/RecNum&gt;&lt;DisplayText&gt;[1]&lt;/DisplayText&gt;&lt;record&gt;&lt;rec-number&gt;112&lt;/rec-number&gt;&lt;foreign-keys&gt;&lt;key app="EN" db-id="vas2pfrdqzaw2sev0tip029brsr0wptf2522"&gt;112&lt;/key&gt;&lt;/foreign-keys&gt;&lt;ref-type name="Journal Article"&gt;17&lt;/ref-type&gt;&lt;contributors&gt;&lt;authors&gt;&lt;author&gt;Burgess, S.&lt;/author&gt;&lt;author&gt;Thompson, S. G.&lt;/author&gt;&lt;/authors&gt;&lt;/contributors&gt;&lt;auth-address&gt;MRC Biostatistics Unit, Cambridge Institute of Public Health, University of Cambridge, Forvie Site, Robinson Way, Cambridge, CB2 0SR, UK. sb452@medschl.cam.ac.uk.&amp;#xD;Department of Public Health and Primary Care, University of Cambridge, Cambridge, UK. sb452@medschl.cam.ac.uk.&amp;#xD;Department of Public Health and Primary Care, University of Cambridge, Cambridge, UK.&lt;/auth-address&gt;&lt;titles&gt;&lt;title&gt;Interpreting findings from Mendelian randomization using the MR-Egger method&lt;/title&gt;&lt;secondary-title&gt;Eur J Epidemiol&lt;/secondary-title&gt;&lt;/titles&gt;&lt;periodical&gt;&lt;full-title&gt;Eur J Epidemiol&lt;/full-title&gt;&lt;/periodical&gt;&lt;pages&gt;377-389&lt;/pages&gt;&lt;volume&gt;32&lt;/volume&gt;&lt;number&gt;5&lt;/number&gt;&lt;edition&gt;2017/05/21&lt;/edition&gt;&lt;dates&gt;&lt;year&gt;2017&lt;/year&gt;&lt;pub-dates&gt;&lt;date&gt;May&lt;/date&gt;&lt;/pub-dates&gt;&lt;/dates&gt;&lt;isbn&gt;1573-7284 (Electronic)&amp;#xD;0393-2990 (Linking)&lt;/isbn&gt;&lt;accession-num&gt;28527048&lt;/accession-num&gt;&lt;urls&gt;&lt;related-urls&gt;&lt;url&gt;http://www.ncbi.nlm.nih.gov/entrez/query.fcgi?cmd=Retrieve&amp;amp;db=PubMed&amp;amp;dopt=Citation&amp;amp;list_uids=28527048&lt;/url&gt;&lt;/related-urls&gt;&lt;/urls&gt;&lt;custom2&gt;5506233&lt;/custom2&gt;&lt;electronic-resource-num&gt;10.1007/s10654-017-0255-x&amp;#xD;10.1007/s10654-017-0255-x [pii]&lt;/electronic-resource-num&gt;&lt;language&gt;eng&lt;/language&gt;&lt;/record&gt;&lt;/Cite&gt;&lt;/EndNote&gt;</w:instrText>
      </w:r>
      <w:r>
        <w:rPr>
          <w:color w:val="000000"/>
        </w:rPr>
        <w:fldChar w:fldCharType="separate"/>
      </w:r>
      <w:r w:rsidR="00CD648A">
        <w:rPr>
          <w:noProof/>
          <w:color w:val="000000"/>
        </w:rPr>
        <w:t>[1]</w:t>
      </w:r>
      <w:r>
        <w:rPr>
          <w:color w:val="000000"/>
        </w:rPr>
        <w:fldChar w:fldCharType="end"/>
      </w:r>
      <w:r>
        <w:rPr>
          <w:rFonts w:eastAsia="GuardianTextEgypGR-Regular"/>
          <w:color w:val="000000"/>
        </w:rPr>
        <w:t xml:space="preserve">. </w:t>
      </w:r>
    </w:p>
    <w:p w:rsidR="004F4308" w:rsidRDefault="004F4308" w:rsidP="004F4308">
      <w:pPr>
        <w:autoSpaceDE w:val="0"/>
        <w:autoSpaceDN w:val="0"/>
        <w:adjustRightInd w:val="0"/>
        <w:rPr>
          <w:rFonts w:eastAsia="GuardianTextEgypGR-Regular"/>
          <w:color w:val="000000"/>
        </w:rPr>
      </w:pPr>
      <w:r>
        <w:rPr>
          <w:rFonts w:eastAsia="GuardianTextEgypGR-Regular"/>
          <w:color w:val="000000"/>
        </w:rPr>
        <w:t>For a given genetic variant that meets the instrumental variable assumptions (</w:t>
      </w:r>
      <w:r>
        <w:rPr>
          <w:rFonts w:eastAsia="宋体" w:cs="Times New Roman"/>
          <w:color w:val="000000"/>
          <w:kern w:val="2"/>
          <w:position w:val="-14"/>
          <w:szCs w:val="24"/>
          <w:lang w:eastAsia="zh-CN"/>
        </w:rPr>
        <w:object w:dxaOrig="684" w:dyaOrig="384" w14:anchorId="094E5052">
          <v:shape id="_x0000_i1045" type="#_x0000_t75" style="width:34.2pt;height:19.2pt" o:ole="">
            <v:imagedata r:id="rId42" o:title=""/>
          </v:shape>
          <o:OLEObject Type="Embed" ProgID="Equation.KSEE3" ShapeID="_x0000_i1045" DrawAspect="Content" ObjectID="_1600258335" r:id="rId43"/>
        </w:object>
      </w:r>
      <w:r>
        <w:rPr>
          <w:rFonts w:eastAsia="GuardianTextEgypGR-Regular"/>
          <w:color w:val="000000"/>
        </w:rPr>
        <w:t xml:space="preserve">), the causal effect of the risk factor on the outcome can be consistently estimated as a simple ratio of association estimates: </w:t>
      </w:r>
    </w:p>
    <w:p w:rsidR="004F4308" w:rsidRDefault="004F4308" w:rsidP="004F4308">
      <w:pPr>
        <w:autoSpaceDE w:val="0"/>
        <w:autoSpaceDN w:val="0"/>
        <w:adjustRightInd w:val="0"/>
        <w:jc w:val="center"/>
        <w:rPr>
          <w:rFonts w:eastAsia="宋体"/>
          <w:color w:val="000000"/>
          <w:kern w:val="2"/>
        </w:rPr>
      </w:pPr>
      <w:r>
        <w:rPr>
          <w:rFonts w:eastAsia="宋体" w:cs="Times New Roman"/>
          <w:color w:val="000000"/>
          <w:kern w:val="2"/>
          <w:position w:val="-44"/>
          <w:szCs w:val="24"/>
          <w:lang w:eastAsia="zh-CN"/>
        </w:rPr>
        <w:object w:dxaOrig="960" w:dyaOrig="996" w14:anchorId="1C6C217F">
          <v:shape id="_x0000_i1046" type="#_x0000_t75" style="width:48pt;height:49.8pt" o:ole="">
            <v:imagedata r:id="rId44" o:title=""/>
          </v:shape>
          <o:OLEObject Type="Embed" ProgID="Equation.KSEE3" ShapeID="_x0000_i1046" DrawAspect="Content" ObjectID="_1600258336" r:id="rId45"/>
        </w:object>
      </w:r>
      <w:r>
        <w:rPr>
          <w:color w:val="000000"/>
        </w:rPr>
        <w:t xml:space="preserve">, their approximate variances </w:t>
      </w:r>
      <w:r>
        <w:rPr>
          <w:rFonts w:eastAsia="宋体" w:cs="Times New Roman"/>
          <w:color w:val="000000"/>
          <w:position w:val="-66"/>
          <w:szCs w:val="24"/>
          <w:lang w:eastAsia="zh-CN"/>
        </w:rPr>
        <w:object w:dxaOrig="1044" w:dyaOrig="1356" w14:anchorId="7B4DD874">
          <v:shape id="_x0000_i1047" type="#_x0000_t75" style="width:52.2pt;height:67.8pt" o:ole="">
            <v:imagedata r:id="rId46" o:title=""/>
          </v:shape>
          <o:OLEObject Type="Embed" ProgID="Equation.KSEE3" ShapeID="_x0000_i1047" DrawAspect="Content" ObjectID="_1600258337" r:id="rId47"/>
        </w:object>
      </w:r>
    </w:p>
    <w:p w:rsidR="004F4308" w:rsidRPr="004F4308" w:rsidRDefault="004F4308" w:rsidP="004F4308">
      <w:pPr>
        <w:jc w:val="both"/>
        <w:rPr>
          <w:rFonts w:eastAsia="宋体" w:cs="Times New Roman"/>
          <w:b/>
          <w:color w:val="000000"/>
          <w:szCs w:val="24"/>
          <w:lang w:eastAsia="zh-CN"/>
        </w:rPr>
      </w:pPr>
      <w:r w:rsidRPr="004F4308">
        <w:rPr>
          <w:rFonts w:cs="Times New Roman"/>
          <w:b/>
          <w:szCs w:val="24"/>
        </w:rPr>
        <w:t>Inverse-variance weighted method</w:t>
      </w:r>
    </w:p>
    <w:p w:rsidR="004F4308" w:rsidRPr="004F4308" w:rsidRDefault="004F4308" w:rsidP="004F4308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宋体" w:cs="Times New Roman"/>
          <w:color w:val="000000"/>
          <w:szCs w:val="24"/>
          <w:lang w:eastAsia="zh-CN"/>
        </w:rPr>
      </w:pPr>
      <w:r w:rsidRPr="004F4308">
        <w:rPr>
          <w:rFonts w:eastAsia="宋体" w:cs="Times New Roman"/>
          <w:color w:val="000000"/>
          <w:szCs w:val="24"/>
          <w:lang w:eastAsia="zh-CN"/>
        </w:rPr>
        <w:t xml:space="preserve">When there are multiple genetic variants, the inverse-variance weighted (IVW) estimate is the weighted </w:t>
      </w:r>
      <w:proofErr w:type="gramStart"/>
      <w:r w:rsidRPr="004F4308">
        <w:rPr>
          <w:rFonts w:eastAsia="宋体" w:cs="Times New Roman"/>
          <w:color w:val="000000"/>
          <w:szCs w:val="24"/>
          <w:lang w:eastAsia="zh-CN"/>
        </w:rPr>
        <w:lastRenderedPageBreak/>
        <w:t>average</w:t>
      </w:r>
      <w:proofErr w:type="gramEnd"/>
      <w:r w:rsidRPr="004F4308">
        <w:rPr>
          <w:rFonts w:eastAsia="宋体" w:cs="Times New Roman"/>
          <w:color w:val="000000"/>
          <w:szCs w:val="24"/>
          <w:lang w:eastAsia="zh-CN"/>
        </w:rPr>
        <w:t xml:space="preserve"> of these causal estimates, using the inverse of their approximate variances </w:t>
      </w:r>
      <w:r w:rsidRPr="004F4308">
        <w:rPr>
          <w:rFonts w:eastAsia="宋体" w:cs="Times New Roman"/>
          <w:color w:val="000000"/>
          <w:position w:val="-66"/>
          <w:szCs w:val="24"/>
          <w:lang w:eastAsia="zh-CN"/>
        </w:rPr>
        <w:object w:dxaOrig="1044" w:dyaOrig="1356" w14:anchorId="0C6ACB41">
          <v:shape id="_x0000_i1048" type="#_x0000_t75" style="width:52.2pt;height:67.8pt" o:ole="">
            <v:imagedata r:id="rId48" o:title=""/>
          </v:shape>
          <o:OLEObject Type="Embed" ProgID="Equation.KSEE3" ShapeID="_x0000_i1048" DrawAspect="Content" ObjectID="_1600258338" r:id="rId49"/>
        </w:object>
      </w:r>
      <w:r w:rsidRPr="004F4308">
        <w:rPr>
          <w:rFonts w:eastAsia="宋体" w:cs="Times New Roman"/>
          <w:color w:val="000000"/>
          <w:szCs w:val="24"/>
          <w:lang w:eastAsia="zh-CN"/>
        </w:rPr>
        <w:t>as weights:</w:t>
      </w:r>
    </w:p>
    <w:p w:rsidR="004F4308" w:rsidRPr="004F4308" w:rsidRDefault="004F4308" w:rsidP="004F4308">
      <w:pPr>
        <w:widowControl w:val="0"/>
        <w:autoSpaceDE w:val="0"/>
        <w:autoSpaceDN w:val="0"/>
        <w:adjustRightInd w:val="0"/>
        <w:spacing w:before="0" w:after="0"/>
        <w:jc w:val="center"/>
        <w:rPr>
          <w:rFonts w:eastAsia="宋体" w:cs="Times New Roman"/>
          <w:color w:val="000000"/>
          <w:szCs w:val="24"/>
          <w:lang w:eastAsia="zh-CN"/>
        </w:rPr>
      </w:pPr>
      <w:r w:rsidRPr="004F4308">
        <w:rPr>
          <w:rFonts w:eastAsia="宋体" w:cs="Times New Roman"/>
          <w:color w:val="000000"/>
          <w:kern w:val="2"/>
          <w:position w:val="-52"/>
          <w:szCs w:val="24"/>
          <w:lang w:eastAsia="zh-CN"/>
        </w:rPr>
        <w:object w:dxaOrig="2664" w:dyaOrig="1116" w14:anchorId="78043F99">
          <v:shape id="_x0000_i1049" type="#_x0000_t75" style="width:133.2pt;height:55.8pt" o:ole="">
            <v:imagedata r:id="rId50" o:title=""/>
          </v:shape>
          <o:OLEObject Type="Embed" ProgID="Equation.KSEE3" ShapeID="_x0000_i1049" DrawAspect="Content" ObjectID="_1600258339" r:id="rId51"/>
        </w:object>
      </w:r>
    </w:p>
    <w:p w:rsidR="004F4308" w:rsidRPr="004F4308" w:rsidRDefault="004F4308" w:rsidP="004F4308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宋体" w:cs="Times New Roman"/>
          <w:color w:val="000000"/>
          <w:szCs w:val="24"/>
          <w:lang w:eastAsia="zh-CN"/>
        </w:rPr>
      </w:pPr>
      <w:r w:rsidRPr="004F4308">
        <w:rPr>
          <w:rFonts w:eastAsia="GuardianTextEgypGR-Regular" w:cs="Times New Roman"/>
          <w:color w:val="000000"/>
          <w:szCs w:val="24"/>
          <w:lang w:eastAsia="zh-CN"/>
        </w:rPr>
        <w:t xml:space="preserve">This </w:t>
      </w:r>
      <w:r w:rsidRPr="004F4308">
        <w:rPr>
          <w:rFonts w:eastAsia="宋体" w:cs="Times New Roman"/>
          <w:color w:val="000000"/>
          <w:szCs w:val="24"/>
          <w:lang w:eastAsia="zh-CN"/>
        </w:rPr>
        <w:t>estimate can be estimated using a weighted linear regression of the genetic associations with the outcome (</w:t>
      </w:r>
      <w:r w:rsidRPr="004F4308">
        <w:rPr>
          <w:rFonts w:eastAsia="宋体" w:cs="Times New Roman"/>
          <w:color w:val="000000"/>
          <w:kern w:val="2"/>
          <w:position w:val="-14"/>
          <w:szCs w:val="24"/>
          <w:lang w:eastAsia="zh-CN"/>
        </w:rPr>
        <w:object w:dxaOrig="384" w:dyaOrig="516" w14:anchorId="5608B941">
          <v:shape id="_x0000_i1050" type="#_x0000_t75" style="width:19.2pt;height:25.8pt" o:ole="">
            <v:imagedata r:id="rId52" o:title=""/>
          </v:shape>
          <o:OLEObject Type="Embed" ProgID="Equation.KSEE3" ShapeID="_x0000_i1050" DrawAspect="Content" ObjectID="_1600258340" r:id="rId53"/>
        </w:object>
      </w:r>
      <w:r w:rsidRPr="004F4308">
        <w:rPr>
          <w:rFonts w:eastAsia="宋体" w:cs="Times New Roman"/>
          <w:color w:val="000000"/>
          <w:szCs w:val="24"/>
          <w:lang w:eastAsia="zh-CN"/>
        </w:rPr>
        <w:t>) on the genetic associations with the risk factor (</w:t>
      </w:r>
      <w:r w:rsidRPr="004F4308">
        <w:rPr>
          <w:rFonts w:eastAsia="宋体" w:cs="Times New Roman"/>
          <w:color w:val="000000"/>
          <w:kern w:val="2"/>
          <w:position w:val="-14"/>
          <w:szCs w:val="24"/>
          <w:lang w:eastAsia="zh-CN"/>
        </w:rPr>
        <w:object w:dxaOrig="396" w:dyaOrig="516" w14:anchorId="27B7E960">
          <v:shape id="_x0000_i1051" type="#_x0000_t75" style="width:19.8pt;height:25.8pt" o:ole="">
            <v:imagedata r:id="rId54" o:title=""/>
          </v:shape>
          <o:OLEObject Type="Embed" ProgID="Equation.KSEE3" ShapeID="_x0000_i1051" DrawAspect="Content" ObjectID="_1600258341" r:id="rId55"/>
        </w:object>
      </w:r>
      <w:r w:rsidRPr="004F4308">
        <w:rPr>
          <w:rFonts w:eastAsia="宋体" w:cs="Times New Roman"/>
          <w:color w:val="000000"/>
          <w:szCs w:val="24"/>
          <w:lang w:eastAsia="zh-CN"/>
        </w:rPr>
        <w:t>) using inverse variance weights (</w:t>
      </w:r>
      <w:r w:rsidRPr="004F4308">
        <w:rPr>
          <w:rFonts w:eastAsia="宋体" w:cs="Times New Roman"/>
          <w:color w:val="000000"/>
          <w:kern w:val="2"/>
          <w:position w:val="-14"/>
          <w:szCs w:val="24"/>
          <w:lang w:eastAsia="zh-CN"/>
        </w:rPr>
        <w:object w:dxaOrig="936" w:dyaOrig="516" w14:anchorId="5580DDE4">
          <v:shape id="_x0000_i1052" type="#_x0000_t75" style="width:46.8pt;height:25.8pt" o:ole="">
            <v:imagedata r:id="rId56" o:title=""/>
          </v:shape>
          <o:OLEObject Type="Embed" ProgID="Equation.KSEE3" ShapeID="_x0000_i1052" DrawAspect="Content" ObjectID="_1600258342" r:id="rId57"/>
        </w:object>
      </w:r>
      <w:r w:rsidRPr="004F4308">
        <w:rPr>
          <w:rFonts w:eastAsia="宋体" w:cs="Times New Roman"/>
          <w:color w:val="000000"/>
          <w:szCs w:val="24"/>
          <w:lang w:eastAsia="zh-CN"/>
        </w:rPr>
        <w:t xml:space="preserve">) when the intercept is zero: </w:t>
      </w:r>
    </w:p>
    <w:p w:rsidR="004F4308" w:rsidRPr="004F4308" w:rsidRDefault="004F4308" w:rsidP="004F4308">
      <w:pPr>
        <w:widowControl w:val="0"/>
        <w:autoSpaceDE w:val="0"/>
        <w:autoSpaceDN w:val="0"/>
        <w:adjustRightInd w:val="0"/>
        <w:spacing w:before="0" w:after="0"/>
        <w:jc w:val="center"/>
        <w:rPr>
          <w:rFonts w:eastAsia="宋体" w:cs="Times New Roman"/>
          <w:color w:val="000000"/>
          <w:szCs w:val="24"/>
          <w:lang w:eastAsia="zh-CN"/>
        </w:rPr>
      </w:pPr>
      <w:r w:rsidRPr="004F4308">
        <w:rPr>
          <w:rFonts w:eastAsia="宋体" w:cs="Times New Roman"/>
          <w:color w:val="000000"/>
          <w:position w:val="-16"/>
          <w:szCs w:val="24"/>
          <w:lang w:eastAsia="zh-CN"/>
        </w:rPr>
        <w:object w:dxaOrig="2352" w:dyaOrig="696" w14:anchorId="4BCD61BF">
          <v:shape id="_x0000_i1053" type="#_x0000_t75" style="width:117.6pt;height:34.8pt" o:ole="">
            <v:imagedata r:id="rId58" o:title=""/>
          </v:shape>
          <o:OLEObject Type="Embed" ProgID="Equation.KSEE3" ShapeID="_x0000_i1053" DrawAspect="Content" ObjectID="_1600258343" r:id="rId59"/>
        </w:object>
      </w:r>
      <w:r w:rsidRPr="004F4308">
        <w:rPr>
          <w:rFonts w:eastAsia="宋体" w:cs="Times New Roman"/>
          <w:color w:val="000000"/>
          <w:szCs w:val="24"/>
          <w:lang w:eastAsia="zh-CN"/>
        </w:rPr>
        <w:t>, weights=</w:t>
      </w:r>
      <w:r w:rsidRPr="004F4308">
        <w:rPr>
          <w:rFonts w:eastAsia="宋体" w:cs="Times New Roman"/>
          <w:color w:val="000000"/>
          <w:kern w:val="2"/>
          <w:position w:val="-14"/>
          <w:szCs w:val="24"/>
          <w:lang w:eastAsia="zh-CN"/>
        </w:rPr>
        <w:object w:dxaOrig="936" w:dyaOrig="516" w14:anchorId="212BC823">
          <v:shape id="_x0000_i1054" type="#_x0000_t75" style="width:46.8pt;height:25.8pt" o:ole="">
            <v:imagedata r:id="rId56" o:title=""/>
          </v:shape>
          <o:OLEObject Type="Embed" ProgID="Equation.KSEE3" ShapeID="_x0000_i1054" DrawAspect="Content" ObjectID="_1600258344" r:id="rId60"/>
        </w:object>
      </w:r>
    </w:p>
    <w:p w:rsidR="009B306C" w:rsidRPr="00DF4A1A" w:rsidRDefault="004F4308" w:rsidP="00DF4A1A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宋体" w:cs="Times New Roman"/>
          <w:color w:val="000000"/>
          <w:szCs w:val="24"/>
          <w:lang w:eastAsia="zh-CN"/>
        </w:rPr>
      </w:pPr>
      <w:r w:rsidRPr="004F4308">
        <w:rPr>
          <w:rFonts w:eastAsia="宋体" w:cs="Times New Roman"/>
          <w:color w:val="000000"/>
          <w:szCs w:val="24"/>
          <w:lang w:eastAsia="zh-CN"/>
        </w:rPr>
        <w:t xml:space="preserve">Where </w:t>
      </w:r>
      <w:r w:rsidRPr="004F4308">
        <w:rPr>
          <w:rFonts w:eastAsia="宋体" w:cs="Times New Roman"/>
          <w:color w:val="000000"/>
          <w:position w:val="-16"/>
          <w:szCs w:val="24"/>
          <w:lang w:eastAsia="zh-CN"/>
        </w:rPr>
        <w:object w:dxaOrig="396" w:dyaOrig="396" w14:anchorId="27A9A1D6">
          <v:shape id="_x0000_i1055" type="#_x0000_t75" style="width:19.8pt;height:19.8pt" o:ole="">
            <v:imagedata r:id="rId61" o:title=""/>
          </v:shape>
          <o:OLEObject Type="Embed" ProgID="Equation.KSEE3" ShapeID="_x0000_i1055" DrawAspect="Content" ObjectID="_1600258345" r:id="rId62"/>
        </w:object>
      </w:r>
      <w:r w:rsidRPr="004F4308">
        <w:rPr>
          <w:rFonts w:eastAsia="宋体" w:cs="Times New Roman"/>
          <w:color w:val="000000"/>
          <w:szCs w:val="24"/>
          <w:lang w:eastAsia="zh-CN"/>
        </w:rPr>
        <w:t xml:space="preserve">is the residual </w:t>
      </w:r>
      <w:proofErr w:type="gramStart"/>
      <w:r w:rsidRPr="004F4308">
        <w:rPr>
          <w:rFonts w:eastAsia="宋体" w:cs="Times New Roman"/>
          <w:color w:val="000000"/>
          <w:szCs w:val="24"/>
          <w:lang w:eastAsia="zh-CN"/>
        </w:rPr>
        <w:t>term.</w:t>
      </w:r>
      <w:proofErr w:type="gramEnd"/>
      <w:r w:rsidRPr="004F4308">
        <w:rPr>
          <w:rFonts w:eastAsia="宋体" w:cs="Times New Roman"/>
          <w:color w:val="000000"/>
          <w:szCs w:val="24"/>
          <w:lang w:eastAsia="zh-CN"/>
        </w:rPr>
        <w:t xml:space="preserve"> If the residual standard error is set to one, this above weighted regression model, is equivalent to performing a fixed-effect meta-analysis </w:t>
      </w:r>
      <w:r w:rsidRPr="004F4308">
        <w:rPr>
          <w:rFonts w:eastAsia="宋体" w:cs="Times New Roman"/>
          <w:color w:val="000000"/>
          <w:szCs w:val="24"/>
          <w:lang w:eastAsia="zh-CN"/>
        </w:rPr>
        <w:fldChar w:fldCharType="begin"/>
      </w:r>
      <w:r w:rsidR="00CD648A">
        <w:rPr>
          <w:rFonts w:eastAsia="宋体" w:cs="Times New Roman"/>
          <w:color w:val="000000"/>
          <w:szCs w:val="24"/>
          <w:lang w:eastAsia="zh-CN"/>
        </w:rPr>
        <w:instrText xml:space="preserve"> ADDIN EN.CITE &lt;EndNote&gt;&lt;Cite&gt;&lt;Author&gt;Burgess&lt;/Author&gt;&lt;Year&gt;2017&lt;/Year&gt;&lt;RecNum&gt;112&lt;/RecNum&gt;&lt;DisplayText&gt;[1]&lt;/DisplayText&gt;&lt;record&gt;&lt;rec-number&gt;112&lt;/rec-number&gt;&lt;foreign-keys&gt;&lt;key app="EN" db-id="vas2pfrdqzaw2sev0tip029brsr0wptf2522"&gt;112&lt;/key&gt;&lt;/foreign-keys&gt;&lt;ref-type name="Journal Article"&gt;17&lt;/ref-type&gt;&lt;contributors&gt;&lt;authors&gt;&lt;author&gt;Burgess, S.&lt;/author&gt;&lt;author&gt;Thompson, S. G.&lt;/author&gt;&lt;/authors&gt;&lt;/contributors&gt;&lt;auth-address&gt;MRC Biostatistics Unit, Cambridge Institute of Public Health, University of Cambridge, Forvie Site, Robinson Way, Cambridge, CB2 0SR, UK. sb452@medschl.cam.ac.uk.&amp;#xD;Department of Public Health and Primary Care, University of Cambridge, Cambridge, UK. sb452@medschl.cam.ac.uk.&amp;#xD;Department of Public Health and Primary Care, University of Cambridge, Cambridge, UK.&lt;/auth-address&gt;&lt;titles&gt;&lt;title&gt;Interpreting findings from Mendelian randomization using the MR-Egger method&lt;/title&gt;&lt;secondary-title&gt;Eur J Epidemiol&lt;/secondary-title&gt;&lt;/titles&gt;&lt;periodical&gt;&lt;full-title&gt;Eur J Epidemiol&lt;/full-title&gt;&lt;/periodical&gt;&lt;pages&gt;377-389&lt;/pages&gt;&lt;volume&gt;32&lt;/volume&gt;&lt;number&gt;5&lt;/number&gt;&lt;edition&gt;2017/05/21&lt;/edition&gt;&lt;dates&gt;&lt;year&gt;2017&lt;/year&gt;&lt;pub-dates&gt;&lt;date&gt;May&lt;/date&gt;&lt;/pub-dates&gt;&lt;/dates&gt;&lt;isbn&gt;1573-7284 (Electronic)&amp;#xD;0393-2990 (Linking)&lt;/isbn&gt;&lt;accession-num&gt;28527048&lt;/accession-num&gt;&lt;urls&gt;&lt;related-urls&gt;&lt;url&gt;http://www.ncbi.nlm.nih.gov/entrez/query.fcgi?cmd=Retrieve&amp;amp;db=PubMed&amp;amp;dopt=Citation&amp;amp;list_uids=28527048&lt;/url&gt;&lt;/related-urls&gt;&lt;/urls&gt;&lt;custom2&gt;5506233&lt;/custom2&gt;&lt;electronic-resource-num&gt;10.1007/s10654-017-0255-x&amp;#xD;10.1007/s10654-017-0255-x [pii]&lt;/electronic-resource-num&gt;&lt;language&gt;eng&lt;/language&gt;&lt;/record&gt;&lt;/Cite&gt;&lt;/EndNote&gt;</w:instrText>
      </w:r>
      <w:r w:rsidRPr="004F4308">
        <w:rPr>
          <w:rFonts w:eastAsia="宋体" w:cs="Times New Roman"/>
          <w:color w:val="000000"/>
          <w:szCs w:val="24"/>
          <w:lang w:eastAsia="zh-CN"/>
        </w:rPr>
        <w:fldChar w:fldCharType="separate"/>
      </w:r>
      <w:r w:rsidR="00CD648A">
        <w:rPr>
          <w:rFonts w:eastAsia="宋体" w:cs="Times New Roman"/>
          <w:noProof/>
          <w:color w:val="000000"/>
          <w:szCs w:val="24"/>
          <w:lang w:eastAsia="zh-CN"/>
        </w:rPr>
        <w:t>[1]</w:t>
      </w:r>
      <w:r w:rsidRPr="004F4308">
        <w:rPr>
          <w:rFonts w:eastAsia="宋体" w:cs="Times New Roman"/>
          <w:color w:val="000000"/>
          <w:szCs w:val="24"/>
          <w:lang w:eastAsia="zh-CN"/>
        </w:rPr>
        <w:fldChar w:fldCharType="end"/>
      </w:r>
      <w:r w:rsidRPr="004F4308">
        <w:rPr>
          <w:rFonts w:eastAsia="宋体" w:cs="Times New Roman"/>
          <w:color w:val="000000"/>
          <w:szCs w:val="24"/>
          <w:lang w:eastAsia="zh-CN"/>
        </w:rPr>
        <w:t>. If the pleiotropic effects of the genetic variants are all zero (</w:t>
      </w:r>
      <w:r w:rsidRPr="004F4308">
        <w:rPr>
          <w:rFonts w:eastAsia="宋体" w:cs="Times New Roman"/>
          <w:color w:val="000000"/>
          <w:kern w:val="2"/>
          <w:position w:val="-14"/>
          <w:szCs w:val="24"/>
          <w:lang w:eastAsia="zh-CN"/>
        </w:rPr>
        <w:object w:dxaOrig="684" w:dyaOrig="384" w14:anchorId="31B24E48">
          <v:shape id="_x0000_i1056" type="#_x0000_t75" style="width:34.2pt;height:19.2pt" o:ole="">
            <v:imagedata r:id="rId42" o:title=""/>
          </v:shape>
          <o:OLEObject Type="Embed" ProgID="Equation.KSEE3" ShapeID="_x0000_i1056" DrawAspect="Content" ObjectID="_1600258346" r:id="rId63"/>
        </w:object>
      </w:r>
      <w:r w:rsidRPr="004F4308">
        <w:rPr>
          <w:rFonts w:eastAsia="宋体" w:cs="Times New Roman"/>
          <w:color w:val="000000"/>
          <w:kern w:val="2"/>
          <w:szCs w:val="24"/>
          <w:lang w:eastAsia="zh-CN"/>
        </w:rPr>
        <w:t xml:space="preserve"> </w:t>
      </w:r>
      <w:r w:rsidRPr="004F4308">
        <w:rPr>
          <w:rFonts w:eastAsia="宋体" w:cs="Times New Roman"/>
          <w:color w:val="000000"/>
          <w:szCs w:val="24"/>
          <w:lang w:eastAsia="zh-CN"/>
        </w:rPr>
        <w:t>(</w:t>
      </w:r>
      <w:r w:rsidRPr="004F4308">
        <w:rPr>
          <w:rFonts w:eastAsia="宋体" w:cs="Times New Roman"/>
          <w:color w:val="000000"/>
          <w:position w:val="-10"/>
          <w:szCs w:val="24"/>
          <w:lang w:eastAsia="zh-CN"/>
        </w:rPr>
        <w:object w:dxaOrig="996" w:dyaOrig="324" w14:anchorId="2071FB32">
          <v:shape id="_x0000_i1057" type="#_x0000_t75" style="width:49.8pt;height:16.2pt" o:ole="">
            <v:imagedata r:id="rId11" o:title=""/>
          </v:shape>
          <o:OLEObject Type="Embed" ProgID="Equation.KSEE3" ShapeID="_x0000_i1057" DrawAspect="Content" ObjectID="_1600258347" r:id="rId64"/>
        </w:object>
      </w:r>
      <w:r w:rsidRPr="004F4308">
        <w:rPr>
          <w:rFonts w:eastAsia="宋体" w:cs="Times New Roman"/>
          <w:color w:val="000000"/>
          <w:szCs w:val="24"/>
          <w:lang w:eastAsia="zh-CN"/>
        </w:rPr>
        <w:t xml:space="preserve">), in other words, if all genetic variants are valid instrumental variables), then each of the </w:t>
      </w:r>
      <w:r w:rsidRPr="004F4308">
        <w:rPr>
          <w:rFonts w:eastAsia="宋体" w:cs="Times New Roman"/>
          <w:color w:val="000000"/>
          <w:kern w:val="2"/>
          <w:position w:val="-10"/>
          <w:szCs w:val="24"/>
          <w:lang w:eastAsia="zh-CN"/>
        </w:rPr>
        <w:object w:dxaOrig="300" w:dyaOrig="480" w14:anchorId="4FBE7B3D">
          <v:shape id="_x0000_i1058" type="#_x0000_t75" style="width:15pt;height:24pt" o:ole="">
            <v:imagedata r:id="rId65" o:title=""/>
          </v:shape>
          <o:OLEObject Type="Embed" ProgID="Equation.KSEE3" ShapeID="_x0000_i1058" DrawAspect="Content" ObjectID="_1600258348" r:id="rId66"/>
        </w:object>
      </w:r>
      <w:r w:rsidRPr="004F4308">
        <w:rPr>
          <w:rFonts w:eastAsia="宋体" w:cs="Times New Roman"/>
          <w:color w:val="000000"/>
          <w:szCs w:val="24"/>
          <w:lang w:eastAsia="zh-CN"/>
        </w:rPr>
        <w:t xml:space="preserve"> will be a consistent estimate of the causal effect, and the overall estimate </w:t>
      </w:r>
      <w:r w:rsidRPr="004F4308">
        <w:rPr>
          <w:rFonts w:eastAsia="宋体" w:cs="Times New Roman"/>
          <w:color w:val="000000"/>
          <w:kern w:val="2"/>
          <w:position w:val="-6"/>
          <w:szCs w:val="24"/>
          <w:lang w:eastAsia="zh-CN"/>
        </w:rPr>
        <w:object w:dxaOrig="384" w:dyaOrig="444" w14:anchorId="598AB757">
          <v:shape id="_x0000_i1059" type="#_x0000_t75" style="width:19.2pt;height:22.2pt" o:ole="">
            <v:imagedata r:id="rId67" o:title=""/>
          </v:shape>
          <o:OLEObject Type="Embed" ProgID="Equation.KSEE3" ShapeID="_x0000_i1059" DrawAspect="Content" ObjectID="_1600258349" r:id="rId68"/>
        </w:object>
      </w:r>
      <w:r w:rsidRPr="004F4308">
        <w:rPr>
          <w:rFonts w:eastAsia="宋体" w:cs="Times New Roman"/>
          <w:color w:val="000000"/>
          <w:szCs w:val="24"/>
          <w:lang w:eastAsia="zh-CN"/>
        </w:rPr>
        <w:t xml:space="preserve"> (a weighted mean of the </w:t>
      </w:r>
      <w:r w:rsidRPr="004F4308">
        <w:rPr>
          <w:rFonts w:eastAsia="宋体" w:cs="Times New Roman"/>
          <w:color w:val="000000"/>
          <w:kern w:val="2"/>
          <w:position w:val="-10"/>
          <w:szCs w:val="24"/>
          <w:lang w:eastAsia="zh-CN"/>
        </w:rPr>
        <w:object w:dxaOrig="300" w:dyaOrig="480" w14:anchorId="39A858D3">
          <v:shape id="_x0000_i1060" type="#_x0000_t75" style="width:15pt;height:24pt" o:ole="">
            <v:imagedata r:id="rId65" o:title=""/>
          </v:shape>
          <o:OLEObject Type="Embed" ProgID="Equation.KSEE3" ShapeID="_x0000_i1060" DrawAspect="Content" ObjectID="_1600258350" r:id="rId69"/>
        </w:object>
      </w:r>
      <w:r w:rsidRPr="004F4308">
        <w:rPr>
          <w:rFonts w:eastAsia="宋体" w:cs="Times New Roman"/>
          <w:color w:val="000000"/>
          <w:szCs w:val="24"/>
          <w:lang w:eastAsia="zh-CN"/>
        </w:rPr>
        <w:t xml:space="preserve">) will be a consistent estimate of the causal effect </w:t>
      </w:r>
      <w:r w:rsidRPr="004F4308">
        <w:rPr>
          <w:rFonts w:eastAsia="宋体" w:cs="Times New Roman"/>
          <w:color w:val="000000"/>
          <w:szCs w:val="24"/>
          <w:lang w:eastAsia="zh-CN"/>
        </w:rPr>
        <w:fldChar w:fldCharType="begin"/>
      </w:r>
      <w:r w:rsidR="00CD648A">
        <w:rPr>
          <w:rFonts w:eastAsia="宋体" w:cs="Times New Roman"/>
          <w:color w:val="000000"/>
          <w:szCs w:val="24"/>
          <w:lang w:eastAsia="zh-CN"/>
        </w:rPr>
        <w:instrText xml:space="preserve"> ADDIN EN.CITE &lt;EndNote&gt;&lt;Cite&gt;&lt;Author&gt;Burgess&lt;/Author&gt;&lt;Year&gt;2017&lt;/Year&gt;&lt;RecNum&gt;112&lt;/RecNum&gt;&lt;DisplayText&gt;[1]&lt;/DisplayText&gt;&lt;record&gt;&lt;rec-number&gt;112&lt;/rec-number&gt;&lt;foreign-keys&gt;&lt;key app="EN" db-id="vas2pfrdqzaw2sev0tip029brsr0wptf2522"&gt;112&lt;/key&gt;&lt;/foreign-keys&gt;&lt;ref-type name="Journal Article"&gt;17&lt;/ref-type&gt;&lt;contributors&gt;&lt;authors&gt;&lt;author&gt;Burgess, S.&lt;/author&gt;&lt;author&gt;Thompson, S. G.&lt;/author&gt;&lt;/authors&gt;&lt;/contributors&gt;&lt;auth-address&gt;MRC Biostatistics Unit, Cambridge Institute of Public Health, University of Cambridge, Forvie Site, Robinson Way, Cambridge, CB2 0SR, UK. sb452@medschl.cam.ac.uk.&amp;#xD;Department of Public Health and Primary Care, University of Cambridge, Cambridge, UK. sb452@medschl.cam.ac.uk.&amp;#xD;Department of Public Health and Primary Care, University of Cambridge, Cambridge, UK.&lt;/auth-address&gt;&lt;titles&gt;&lt;title&gt;Interpreting findings from Mendelian randomization using the MR-Egger method&lt;/title&gt;&lt;secondary-title&gt;Eur J Epidemiol&lt;/secondary-title&gt;&lt;/titles&gt;&lt;periodical&gt;&lt;full-title&gt;Eur J Epidemiol&lt;/full-title&gt;&lt;/periodical&gt;&lt;pages&gt;377-389&lt;/pages&gt;&lt;volume&gt;32&lt;/volume&gt;&lt;number&gt;5&lt;/number&gt;&lt;edition&gt;2017/05/21&lt;/edition&gt;&lt;dates&gt;&lt;year&gt;2017&lt;/year&gt;&lt;pub-dates&gt;&lt;date&gt;May&lt;/date&gt;&lt;/pub-dates&gt;&lt;/dates&gt;&lt;isbn&gt;1573-7284 (Electronic)&amp;#xD;0393-2990 (Linking)&lt;/isbn&gt;&lt;accession-num&gt;28527048&lt;/accession-num&gt;&lt;urls&gt;&lt;related-urls&gt;&lt;url&gt;http://www.ncbi.nlm.nih.gov/entrez/query.fcgi?cmd=Retrieve&amp;amp;db=PubMed&amp;amp;dopt=Citation&amp;amp;list_uids=28527048&lt;/url&gt;&lt;/related-urls&gt;&lt;/urls&gt;&lt;custom2&gt;5506233&lt;/custom2&gt;&lt;electronic-resource-num&gt;10.1007/s10654-017-0255-x&amp;#xD;10.1007/s10654-017-0255-x [pii]&lt;/electronic-resource-num&gt;&lt;language&gt;eng&lt;/language&gt;&lt;/record&gt;&lt;/Cite&gt;&lt;/EndNote&gt;</w:instrText>
      </w:r>
      <w:r w:rsidRPr="004F4308">
        <w:rPr>
          <w:rFonts w:eastAsia="宋体" w:cs="Times New Roman"/>
          <w:color w:val="000000"/>
          <w:szCs w:val="24"/>
          <w:lang w:eastAsia="zh-CN"/>
        </w:rPr>
        <w:fldChar w:fldCharType="separate"/>
      </w:r>
      <w:r w:rsidR="00CD648A">
        <w:rPr>
          <w:rFonts w:eastAsia="宋体" w:cs="Times New Roman"/>
          <w:noProof/>
          <w:color w:val="000000"/>
          <w:szCs w:val="24"/>
          <w:lang w:eastAsia="zh-CN"/>
        </w:rPr>
        <w:t>[1]</w:t>
      </w:r>
      <w:r w:rsidRPr="004F4308">
        <w:rPr>
          <w:rFonts w:eastAsia="宋体" w:cs="Times New Roman"/>
          <w:color w:val="000000"/>
          <w:szCs w:val="24"/>
          <w:lang w:eastAsia="zh-CN"/>
        </w:rPr>
        <w:fldChar w:fldCharType="end"/>
      </w:r>
      <w:r w:rsidR="00DF4A1A">
        <w:rPr>
          <w:rFonts w:eastAsia="宋体" w:cs="Times New Roman"/>
          <w:color w:val="000000"/>
          <w:szCs w:val="24"/>
          <w:lang w:eastAsia="zh-CN"/>
        </w:rPr>
        <w:t xml:space="preserve">. </w:t>
      </w:r>
    </w:p>
    <w:p w:rsidR="009B306C" w:rsidRDefault="009B306C">
      <w:pPr>
        <w:pStyle w:val="1"/>
        <w:numPr>
          <w:ilvl w:val="255"/>
          <w:numId w:val="0"/>
        </w:numPr>
        <w:tabs>
          <w:tab w:val="clear" w:pos="567"/>
        </w:tabs>
        <w:sectPr w:rsidR="009B306C">
          <w:headerReference w:type="even" r:id="rId70"/>
          <w:footerReference w:type="even" r:id="rId71"/>
          <w:footerReference w:type="default" r:id="rId72"/>
          <w:headerReference w:type="first" r:id="rId73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:rsidR="009B306C" w:rsidRDefault="009B306C">
      <w:bookmarkStart w:id="1" w:name="OLE_LINK1"/>
    </w:p>
    <w:p w:rsidR="009B306C" w:rsidRDefault="004F4308">
      <w:pPr>
        <w:rPr>
          <w:b/>
        </w:rPr>
      </w:pPr>
      <w:r>
        <w:rPr>
          <w:b/>
          <w:lang w:eastAsia="zh-CN"/>
        </w:rPr>
        <w:t>R</w:t>
      </w:r>
      <w:r>
        <w:rPr>
          <w:rFonts w:hint="eastAsia"/>
          <w:b/>
          <w:lang w:eastAsia="zh-CN"/>
        </w:rPr>
        <w:t>eference</w:t>
      </w:r>
    </w:p>
    <w:p w:rsidR="00CD648A" w:rsidRPr="00CD648A" w:rsidRDefault="004F4308" w:rsidP="00CD648A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CD648A" w:rsidRPr="00CD648A">
        <w:rPr>
          <w:noProof/>
        </w:rPr>
        <w:t>1.</w:t>
      </w:r>
      <w:r w:rsidR="00CD648A" w:rsidRPr="00CD648A">
        <w:rPr>
          <w:noProof/>
        </w:rPr>
        <w:tab/>
        <w:t xml:space="preserve">Burgess S, Thompson SG: </w:t>
      </w:r>
      <w:r w:rsidR="00CD648A" w:rsidRPr="00CD648A">
        <w:rPr>
          <w:b/>
          <w:noProof/>
        </w:rPr>
        <w:t>Interpreting findings from Mendelian randomization using the MR-Egger method</w:t>
      </w:r>
      <w:r w:rsidR="00CD648A" w:rsidRPr="00CD648A">
        <w:rPr>
          <w:noProof/>
        </w:rPr>
        <w:t xml:space="preserve">. </w:t>
      </w:r>
      <w:r w:rsidR="00CD648A" w:rsidRPr="00CD648A">
        <w:rPr>
          <w:i/>
          <w:noProof/>
        </w:rPr>
        <w:t xml:space="preserve">Eur J Epidemiol </w:t>
      </w:r>
      <w:r w:rsidR="00CD648A" w:rsidRPr="00CD648A">
        <w:rPr>
          <w:noProof/>
        </w:rPr>
        <w:t xml:space="preserve">2017, </w:t>
      </w:r>
      <w:r w:rsidR="00CD648A" w:rsidRPr="00CD648A">
        <w:rPr>
          <w:b/>
          <w:noProof/>
        </w:rPr>
        <w:t>32</w:t>
      </w:r>
      <w:r w:rsidR="00CD648A" w:rsidRPr="00CD648A">
        <w:rPr>
          <w:noProof/>
        </w:rPr>
        <w:t>(5):377-389.</w:t>
      </w:r>
    </w:p>
    <w:p w:rsidR="009B306C" w:rsidRDefault="004F4308">
      <w:r>
        <w:fldChar w:fldCharType="end"/>
      </w:r>
      <w:bookmarkEnd w:id="1"/>
    </w:p>
    <w:sectPr w:rsidR="009B306C">
      <w:pgSz w:w="12240" w:h="15840" w:orient="landscape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BA" w:rsidRDefault="00A20BBA">
      <w:pPr>
        <w:spacing w:before="0" w:after="0"/>
      </w:pPr>
      <w:r>
        <w:separator/>
      </w:r>
    </w:p>
  </w:endnote>
  <w:endnote w:type="continuationSeparator" w:id="0">
    <w:p w:rsidR="00A20BBA" w:rsidRDefault="00A20B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TextEgypGR-Regular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MMI1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F6" w:rsidRDefault="00093AF6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52B38" wp14:editId="7FF7FE5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3AF6" w:rsidRDefault="00093AF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C740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52B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" filled="f" stroked="f" strokeweight=".5pt">
              <v:textbox style="mso-fit-shape-to-text:t">
                <w:txbxContent>
                  <w:p w:rsidR="00093AF6" w:rsidRDefault="00093AF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C740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F6" w:rsidRDefault="00093AF6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7E68C9A" wp14:editId="12ACE72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3AF6" w:rsidRDefault="00093AF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D648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9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68C9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HMe38HgIAAC4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:rsidR="00093AF6" w:rsidRDefault="00093AF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D648A"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BA" w:rsidRDefault="00A20BBA">
      <w:pPr>
        <w:spacing w:before="0" w:after="0"/>
      </w:pPr>
      <w:r>
        <w:separator/>
      </w:r>
    </w:p>
  </w:footnote>
  <w:footnote w:type="continuationSeparator" w:id="0">
    <w:p w:rsidR="00A20BBA" w:rsidRDefault="00A20B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F6" w:rsidRDefault="00093AF6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F6" w:rsidRDefault="00093AF6">
    <w:r>
      <w:rPr>
        <w:b/>
        <w:noProof/>
        <w:color w:val="A6A6A6" w:themeColor="background1" w:themeShade="A6"/>
        <w:lang w:eastAsia="zh-CN"/>
      </w:rPr>
      <w:drawing>
        <wp:inline distT="0" distB="0" distL="0" distR="0" wp14:anchorId="0E2CC300" wp14:editId="664185D4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MC Genom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72A27"/>
    <w:rsid w:val="0001436A"/>
    <w:rsid w:val="00034304"/>
    <w:rsid w:val="00035434"/>
    <w:rsid w:val="00052A14"/>
    <w:rsid w:val="00077D53"/>
    <w:rsid w:val="00093AF6"/>
    <w:rsid w:val="00105FD9"/>
    <w:rsid w:val="00117666"/>
    <w:rsid w:val="001549D3"/>
    <w:rsid w:val="00160065"/>
    <w:rsid w:val="00172A27"/>
    <w:rsid w:val="00177D84"/>
    <w:rsid w:val="00187FF1"/>
    <w:rsid w:val="00267D18"/>
    <w:rsid w:val="002868E2"/>
    <w:rsid w:val="002869C3"/>
    <w:rsid w:val="002936E4"/>
    <w:rsid w:val="002B4A57"/>
    <w:rsid w:val="002C74CA"/>
    <w:rsid w:val="003544FB"/>
    <w:rsid w:val="00361F37"/>
    <w:rsid w:val="003812BE"/>
    <w:rsid w:val="003D2F2D"/>
    <w:rsid w:val="00401590"/>
    <w:rsid w:val="00447801"/>
    <w:rsid w:val="00452E9C"/>
    <w:rsid w:val="004735C8"/>
    <w:rsid w:val="004947A6"/>
    <w:rsid w:val="004961FF"/>
    <w:rsid w:val="004F4308"/>
    <w:rsid w:val="00517A89"/>
    <w:rsid w:val="005250F2"/>
    <w:rsid w:val="00593EEA"/>
    <w:rsid w:val="005947D8"/>
    <w:rsid w:val="005A5EEE"/>
    <w:rsid w:val="005E334C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1A41"/>
    <w:rsid w:val="00806AFA"/>
    <w:rsid w:val="00817DD6"/>
    <w:rsid w:val="0083759F"/>
    <w:rsid w:val="00885156"/>
    <w:rsid w:val="009151AA"/>
    <w:rsid w:val="009162E1"/>
    <w:rsid w:val="0093429D"/>
    <w:rsid w:val="00943573"/>
    <w:rsid w:val="00970F7D"/>
    <w:rsid w:val="00994A3D"/>
    <w:rsid w:val="009B306C"/>
    <w:rsid w:val="009C2B12"/>
    <w:rsid w:val="00A174D9"/>
    <w:rsid w:val="00A20BBA"/>
    <w:rsid w:val="00AA4D24"/>
    <w:rsid w:val="00AB6715"/>
    <w:rsid w:val="00AD43CB"/>
    <w:rsid w:val="00B1671E"/>
    <w:rsid w:val="00B25EB8"/>
    <w:rsid w:val="00B37F4D"/>
    <w:rsid w:val="00C2267E"/>
    <w:rsid w:val="00C52A7B"/>
    <w:rsid w:val="00C56BAF"/>
    <w:rsid w:val="00C679AA"/>
    <w:rsid w:val="00C75972"/>
    <w:rsid w:val="00C75D21"/>
    <w:rsid w:val="00CC7406"/>
    <w:rsid w:val="00CD066B"/>
    <w:rsid w:val="00CD648A"/>
    <w:rsid w:val="00CE4FEE"/>
    <w:rsid w:val="00D6374E"/>
    <w:rsid w:val="00DB59C3"/>
    <w:rsid w:val="00DC259A"/>
    <w:rsid w:val="00DE23E8"/>
    <w:rsid w:val="00DF4A1A"/>
    <w:rsid w:val="00E52377"/>
    <w:rsid w:val="00E64E17"/>
    <w:rsid w:val="00E866C9"/>
    <w:rsid w:val="00EA3D3C"/>
    <w:rsid w:val="00EC090A"/>
    <w:rsid w:val="00ED20B5"/>
    <w:rsid w:val="00F25F20"/>
    <w:rsid w:val="00F46900"/>
    <w:rsid w:val="00F61D89"/>
    <w:rsid w:val="00FD4018"/>
    <w:rsid w:val="0D56020F"/>
    <w:rsid w:val="3A83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EDE8EE-D14C-441B-A26E-B4B94292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120" w:after="240"/>
    </w:pPr>
    <w:rPr>
      <w:rFonts w:ascii="Times New Roman" w:eastAsiaTheme="minorEastAsia" w:hAnsi="Times New Roman" w:cstheme="minorBidi"/>
      <w:sz w:val="24"/>
      <w:szCs w:val="22"/>
      <w:lang w:eastAsia="en-US"/>
    </w:rPr>
  </w:style>
  <w:style w:type="paragraph" w:styleId="1">
    <w:name w:val="heading 1"/>
    <w:basedOn w:val="a"/>
    <w:next w:val="a0"/>
    <w:link w:val="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a4">
    <w:name w:val="annotation subject"/>
    <w:basedOn w:val="a5"/>
    <w:next w:val="a5"/>
    <w:link w:val="Char"/>
    <w:uiPriority w:val="99"/>
    <w:semiHidden/>
    <w:unhideWhenUsed/>
    <w:rPr>
      <w:b/>
      <w:bCs/>
    </w:rPr>
  </w:style>
  <w:style w:type="paragraph" w:styleId="a5">
    <w:name w:val="annotation text"/>
    <w:basedOn w:val="a0"/>
    <w:link w:val="Char0"/>
    <w:uiPriority w:val="99"/>
    <w:semiHidden/>
    <w:unhideWhenUsed/>
    <w:rPr>
      <w:sz w:val="20"/>
      <w:szCs w:val="20"/>
    </w:rPr>
  </w:style>
  <w:style w:type="paragraph" w:styleId="a6">
    <w:name w:val="caption"/>
    <w:basedOn w:val="a0"/>
    <w:next w:val="a7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a7">
    <w:name w:val="No Spacing"/>
    <w:uiPriority w:val="99"/>
    <w:unhideWhenUsed/>
    <w:qFormat/>
    <w:rPr>
      <w:rFonts w:ascii="Times New Roman" w:eastAsiaTheme="minorEastAsia" w:hAnsi="Times New Roman" w:cstheme="minorBidi"/>
      <w:sz w:val="24"/>
      <w:szCs w:val="22"/>
      <w:lang w:eastAsia="en-US"/>
    </w:rPr>
  </w:style>
  <w:style w:type="paragraph" w:styleId="a8">
    <w:name w:val="endnote text"/>
    <w:basedOn w:val="a0"/>
    <w:link w:val="Char1"/>
    <w:uiPriority w:val="99"/>
    <w:semiHidden/>
    <w:unhideWhenUsed/>
    <w:pPr>
      <w:spacing w:after="0"/>
    </w:pPr>
    <w:rPr>
      <w:sz w:val="20"/>
      <w:szCs w:val="20"/>
    </w:rPr>
  </w:style>
  <w:style w:type="paragraph" w:styleId="a9">
    <w:name w:val="Balloon Text"/>
    <w:basedOn w:val="a0"/>
    <w:link w:val="Char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Char3"/>
    <w:uiPriority w:val="99"/>
    <w:unhideWhenUsed/>
    <w:pPr>
      <w:tabs>
        <w:tab w:val="center" w:pos="4844"/>
        <w:tab w:val="right" w:pos="9689"/>
      </w:tabs>
      <w:spacing w:after="0"/>
    </w:pPr>
  </w:style>
  <w:style w:type="paragraph" w:styleId="ab">
    <w:name w:val="header"/>
    <w:basedOn w:val="a0"/>
    <w:link w:val="Char4"/>
    <w:uiPriority w:val="99"/>
    <w:unhideWhenUsed/>
    <w:pPr>
      <w:tabs>
        <w:tab w:val="center" w:pos="4844"/>
        <w:tab w:val="right" w:pos="9689"/>
      </w:tabs>
    </w:pPr>
    <w:rPr>
      <w:b/>
    </w:rPr>
  </w:style>
  <w:style w:type="paragraph" w:styleId="ac">
    <w:name w:val="Subtitle"/>
    <w:basedOn w:val="a0"/>
    <w:next w:val="a0"/>
    <w:link w:val="Char5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ad">
    <w:name w:val="footnote text"/>
    <w:basedOn w:val="a0"/>
    <w:link w:val="Char6"/>
    <w:uiPriority w:val="99"/>
    <w:semiHidden/>
    <w:unhideWhenUsed/>
    <w:pPr>
      <w:spacing w:after="0"/>
    </w:pPr>
    <w:rPr>
      <w:sz w:val="20"/>
      <w:szCs w:val="20"/>
    </w:rPr>
  </w:style>
  <w:style w:type="paragraph" w:styleId="ae">
    <w:name w:val="Normal (Web)"/>
    <w:basedOn w:val="a0"/>
    <w:uiPriority w:val="99"/>
    <w:unhideWhenUsed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">
    <w:name w:val="Title"/>
    <w:basedOn w:val="a0"/>
    <w:next w:val="a0"/>
    <w:link w:val="Char7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styleId="af0">
    <w:name w:val="Strong"/>
    <w:basedOn w:val="a1"/>
    <w:uiPriority w:val="22"/>
    <w:qFormat/>
    <w:rPr>
      <w:rFonts w:ascii="Times New Roman" w:hAnsi="Times New Roman"/>
      <w:b/>
      <w:bCs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character" w:styleId="af2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f3">
    <w:name w:val="Emphasis"/>
    <w:basedOn w:val="a1"/>
    <w:uiPriority w:val="20"/>
    <w:qFormat/>
    <w:rPr>
      <w:rFonts w:ascii="Times New Roman" w:hAnsi="Times New Roman"/>
      <w:i/>
      <w:iCs/>
    </w:rPr>
  </w:style>
  <w:style w:type="character" w:styleId="af4">
    <w:name w:val="line number"/>
    <w:basedOn w:val="a1"/>
    <w:uiPriority w:val="99"/>
    <w:semiHidden/>
    <w:unhideWhenUsed/>
  </w:style>
  <w:style w:type="character" w:styleId="af5">
    <w:name w:val="Hyperlink"/>
    <w:basedOn w:val="a1"/>
    <w:uiPriority w:val="99"/>
    <w:unhideWhenUsed/>
    <w:rPr>
      <w:color w:val="0000FF"/>
      <w:u w:val="single"/>
    </w:rPr>
  </w:style>
  <w:style w:type="character" w:styleId="af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f7">
    <w:name w:val="footnote reference"/>
    <w:basedOn w:val="a1"/>
    <w:uiPriority w:val="99"/>
    <w:semiHidden/>
    <w:unhideWhenUsed/>
    <w:rPr>
      <w:vertAlign w:val="superscript"/>
    </w:rPr>
  </w:style>
  <w:style w:type="table" w:styleId="af8">
    <w:name w:val="Table Grid"/>
    <w:basedOn w:val="a2"/>
    <w:uiPriority w:val="59"/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har5">
    <w:name w:val="副标题 Char"/>
    <w:basedOn w:val="a1"/>
    <w:link w:val="ac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ac"/>
    <w:next w:val="a0"/>
    <w:uiPriority w:val="1"/>
    <w:qFormat/>
  </w:style>
  <w:style w:type="character" w:customStyle="1" w:styleId="Char2">
    <w:name w:val="批注框文本 Char"/>
    <w:basedOn w:val="a1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书籍标题1"/>
    <w:basedOn w:val="a1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har0">
    <w:name w:val="批注文字 Char"/>
    <w:basedOn w:val="a1"/>
    <w:link w:val="a5"/>
    <w:uiPriority w:val="99"/>
    <w:semiHidden/>
    <w:rPr>
      <w:rFonts w:ascii="Times New Roman" w:hAnsi="Times New Roman"/>
      <w:sz w:val="20"/>
      <w:szCs w:val="20"/>
    </w:rPr>
  </w:style>
  <w:style w:type="character" w:customStyle="1" w:styleId="Char">
    <w:name w:val="批注主题 Char"/>
    <w:basedOn w:val="Char0"/>
    <w:link w:val="a4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Char1">
    <w:name w:val="尾注文本 Char"/>
    <w:basedOn w:val="a1"/>
    <w:link w:val="a8"/>
    <w:uiPriority w:val="99"/>
    <w:semiHidden/>
    <w:rPr>
      <w:rFonts w:ascii="Times New Roman" w:hAnsi="Times New Roman"/>
      <w:sz w:val="20"/>
      <w:szCs w:val="20"/>
    </w:rPr>
  </w:style>
  <w:style w:type="character" w:customStyle="1" w:styleId="Char3">
    <w:name w:val="页脚 Char"/>
    <w:basedOn w:val="a1"/>
    <w:link w:val="aa"/>
    <w:uiPriority w:val="99"/>
    <w:rPr>
      <w:rFonts w:ascii="Times New Roman" w:hAnsi="Times New Roman"/>
      <w:sz w:val="24"/>
    </w:rPr>
  </w:style>
  <w:style w:type="character" w:customStyle="1" w:styleId="Char6">
    <w:name w:val="脚注文本 Char"/>
    <w:basedOn w:val="a1"/>
    <w:link w:val="ad"/>
    <w:uiPriority w:val="99"/>
    <w:semiHidden/>
    <w:rPr>
      <w:rFonts w:ascii="Times New Roman" w:hAnsi="Times New Roman"/>
      <w:sz w:val="20"/>
      <w:szCs w:val="20"/>
    </w:rPr>
  </w:style>
  <w:style w:type="character" w:customStyle="1" w:styleId="Char4">
    <w:name w:val="页眉 Char"/>
    <w:basedOn w:val="a1"/>
    <w:link w:val="ab"/>
    <w:uiPriority w:val="99"/>
    <w:rPr>
      <w:rFonts w:ascii="Times New Roman" w:hAnsi="Times New Roman"/>
      <w:b/>
      <w:sz w:val="24"/>
    </w:rPr>
  </w:style>
  <w:style w:type="character" w:customStyle="1" w:styleId="11">
    <w:name w:val="明显强调1"/>
    <w:basedOn w:val="a1"/>
    <w:uiPriority w:val="21"/>
    <w:unhideWhenUsed/>
    <w:rPr>
      <w:rFonts w:ascii="Times New Roman" w:hAnsi="Times New Roman"/>
      <w:i/>
      <w:iCs/>
      <w:color w:val="auto"/>
    </w:rPr>
  </w:style>
  <w:style w:type="character" w:customStyle="1" w:styleId="12">
    <w:name w:val="明显参考1"/>
    <w:basedOn w:val="a1"/>
    <w:uiPriority w:val="32"/>
    <w:qFormat/>
    <w:rPr>
      <w:b/>
      <w:bCs/>
      <w:smallCaps/>
      <w:color w:val="auto"/>
      <w:spacing w:val="5"/>
    </w:rPr>
  </w:style>
  <w:style w:type="character" w:customStyle="1" w:styleId="3Char">
    <w:name w:val="标题 3 Char"/>
    <w:basedOn w:val="a1"/>
    <w:link w:val="3"/>
    <w:uiPriority w:val="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9">
    <w:name w:val="Quote"/>
    <w:basedOn w:val="a0"/>
    <w:next w:val="a0"/>
    <w:link w:val="Char8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引用 Char"/>
    <w:basedOn w:val="a1"/>
    <w:link w:val="af9"/>
    <w:uiPriority w:val="29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3">
    <w:name w:val="不明显强调1"/>
    <w:basedOn w:val="a1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Char7">
    <w:name w:val="标题 Char"/>
    <w:basedOn w:val="a1"/>
    <w:link w:val="af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"/>
    <w:next w:val="af"/>
    <w:link w:val="SupplementaryMaterial0"/>
    <w:qFormat/>
    <w:pPr>
      <w:spacing w:after="120"/>
    </w:pPr>
    <w:rPr>
      <w:i/>
    </w:rPr>
  </w:style>
  <w:style w:type="paragraph" w:customStyle="1" w:styleId="EndNoteBibliographyTitle">
    <w:name w:val="EndNote Bibliography Title"/>
    <w:basedOn w:val="a0"/>
    <w:link w:val="EndNoteBibliographyTitle0"/>
    <w:pPr>
      <w:spacing w:after="0"/>
      <w:jc w:val="center"/>
    </w:pPr>
    <w:rPr>
      <w:rFonts w:cs="Times New Roman"/>
    </w:rPr>
  </w:style>
  <w:style w:type="character" w:customStyle="1" w:styleId="SupplementaryMaterial0">
    <w:name w:val="Supplementary Material 字符"/>
    <w:basedOn w:val="Char7"/>
    <w:link w:val="SupplementaryMaterial"/>
    <w:rPr>
      <w:rFonts w:ascii="Times New Roman" w:eastAsiaTheme="minorEastAsia" w:hAnsi="Times New Roman" w:cs="Times New Roman"/>
      <w:b/>
      <w:i/>
      <w:sz w:val="32"/>
      <w:szCs w:val="32"/>
      <w:lang w:eastAsia="en-US"/>
    </w:rPr>
  </w:style>
  <w:style w:type="character" w:customStyle="1" w:styleId="EndNoteBibliographyTitle0">
    <w:name w:val="EndNote Bibliography Title 字符"/>
    <w:basedOn w:val="SupplementaryMaterial0"/>
    <w:link w:val="EndNoteBibliographyTitle"/>
    <w:rPr>
      <w:rFonts w:ascii="Times New Roman" w:eastAsiaTheme="minorEastAsia" w:hAnsi="Times New Roman" w:cs="Times New Roman"/>
      <w:b w:val="0"/>
      <w:i w:val="0"/>
      <w:sz w:val="24"/>
      <w:szCs w:val="22"/>
      <w:lang w:eastAsia="en-US"/>
    </w:rPr>
  </w:style>
  <w:style w:type="paragraph" w:customStyle="1" w:styleId="EndNoteBibliography">
    <w:name w:val="EndNote Bibliography"/>
    <w:basedOn w:val="a0"/>
    <w:link w:val="EndNoteBibliography0"/>
    <w:rPr>
      <w:rFonts w:cs="Times New Roman"/>
    </w:rPr>
  </w:style>
  <w:style w:type="character" w:customStyle="1" w:styleId="EndNoteBibliography0">
    <w:name w:val="EndNote Bibliography 字符"/>
    <w:basedOn w:val="SupplementaryMaterial0"/>
    <w:link w:val="EndNoteBibliography"/>
    <w:rPr>
      <w:rFonts w:ascii="Times New Roman" w:eastAsiaTheme="minorEastAsia" w:hAnsi="Times New Roman" w:cs="Times New Roman"/>
      <w:b w:val="0"/>
      <w:i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7.wmf"/><Relationship Id="rId39" Type="http://schemas.openxmlformats.org/officeDocument/2006/relationships/oleObject" Target="embeddings/oleObject19.bin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3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4.bin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9.bin"/><Relationship Id="rId28" Type="http://schemas.openxmlformats.org/officeDocument/2006/relationships/image" Target="media/image8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image" Target="media/image23.wmf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4.wmf"/><Relationship Id="rId73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footer" Target="footer2.xml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6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0.wmf"/><Relationship Id="rId62" Type="http://schemas.openxmlformats.org/officeDocument/2006/relationships/oleObject" Target="embeddings/oleObject31.bin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4B14DD-1D48-4642-914B-669F375A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1819</Words>
  <Characters>10373</Characters>
  <Application>Microsoft Office Word</Application>
  <DocSecurity>0</DocSecurity>
  <Lines>86</Lines>
  <Paragraphs>24</Paragraphs>
  <ScaleCrop>false</ScaleCrop>
  <Company> 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尛甜甜1387532464</dc:creator>
  <cp:lastModifiedBy>Administrator</cp:lastModifiedBy>
  <cp:revision>12</cp:revision>
  <cp:lastPrinted>2018-10-05T06:13:00Z</cp:lastPrinted>
  <dcterms:created xsi:type="dcterms:W3CDTF">2018-06-12T14:56:00Z</dcterms:created>
  <dcterms:modified xsi:type="dcterms:W3CDTF">2018-10-05T07:22:00Z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