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E1" w:rsidRDefault="00101D40" w:rsidP="001336B6">
      <w:r w:rsidRPr="0067056F">
        <w:rPr>
          <w:noProof/>
        </w:rPr>
        <w:drawing>
          <wp:inline distT="0" distB="0" distL="0" distR="0" wp14:anchorId="4F2EEB78" wp14:editId="560C2C90">
            <wp:extent cx="4946400" cy="3808800"/>
            <wp:effectExtent l="0" t="0" r="6985" b="1270"/>
            <wp:docPr id="3" name="图片 3" descr="O:\DIA+peptidomics实验\尿蛋白组\S11-PD2.1-10+8-Merge2建库-要！\投稿\revision\查重结果\JPR图标-revised\Figure S2-revis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IA+peptidomics实验\尿蛋白组\S11-PD2.1-10+8-Merge2建库-要！\投稿\revision\查重结果\JPR图标-revised\Figure S2-revised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400" cy="38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40" w:rsidRPr="009D4C39" w:rsidRDefault="00101D40" w:rsidP="008E274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</w:rPr>
      </w:pPr>
      <w:bookmarkStart w:id="0" w:name="OLE_LINK539"/>
      <w:bookmarkStart w:id="1" w:name="OLE_LINK544"/>
      <w:r>
        <w:rPr>
          <w:rFonts w:ascii="Times New Roman" w:hAnsi="Times New Roman" w:cs="Times New Roman"/>
          <w:b/>
          <w:sz w:val="22"/>
        </w:rPr>
        <w:t xml:space="preserve">Figure S2. </w:t>
      </w:r>
      <w:bookmarkStart w:id="2" w:name="OLE_LINK535"/>
      <w:bookmarkStart w:id="3" w:name="OLE_LINK536"/>
      <w:r>
        <w:rPr>
          <w:rFonts w:ascii="Times New Roman" w:hAnsi="Times New Roman" w:cs="Times New Roman"/>
          <w:sz w:val="22"/>
        </w:rPr>
        <w:t>Performance of the urinary proteome profiling workflow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in peptide level. (a) Peptide identification reproducibility of the entire workflow. </w:t>
      </w:r>
      <w:r>
        <w:rPr>
          <w:rFonts w:ascii="Times New Roman" w:hAnsi="Times New Roman"/>
          <w:color w:val="000000" w:themeColor="text1"/>
          <w:sz w:val="22"/>
        </w:rPr>
        <w:t>(b−d)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Correlation of the peptide intensities between individual replicates.</w:t>
      </w:r>
    </w:p>
    <w:p w:rsidR="001336B6" w:rsidRPr="00101D40" w:rsidRDefault="001336B6" w:rsidP="001336B6">
      <w:bookmarkStart w:id="4" w:name="_GoBack"/>
      <w:bookmarkEnd w:id="0"/>
      <w:bookmarkEnd w:id="1"/>
      <w:bookmarkEnd w:id="2"/>
      <w:bookmarkEnd w:id="3"/>
      <w:bookmarkEnd w:id="4"/>
    </w:p>
    <w:sectPr w:rsidR="001336B6" w:rsidRPr="0010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91" w:rsidRDefault="00615991" w:rsidP="00615991">
      <w:r>
        <w:separator/>
      </w:r>
    </w:p>
  </w:endnote>
  <w:endnote w:type="continuationSeparator" w:id="0">
    <w:p w:rsidR="00615991" w:rsidRDefault="00615991" w:rsidP="0061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91" w:rsidRDefault="00615991" w:rsidP="00615991">
      <w:r>
        <w:separator/>
      </w:r>
    </w:p>
  </w:footnote>
  <w:footnote w:type="continuationSeparator" w:id="0">
    <w:p w:rsidR="00615991" w:rsidRDefault="00615991" w:rsidP="0061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6F"/>
    <w:rsid w:val="00101D40"/>
    <w:rsid w:val="001336B6"/>
    <w:rsid w:val="00615991"/>
    <w:rsid w:val="008E2740"/>
    <w:rsid w:val="00F5206F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7979603-0B34-4D76-9DC0-0984B738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99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9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9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599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59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2018-09-19T08:09:00Z</dcterms:created>
  <dcterms:modified xsi:type="dcterms:W3CDTF">2018-09-19T08:21:00Z</dcterms:modified>
</cp:coreProperties>
</file>