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97E" w:rsidRDefault="00FD57BD" w:rsidP="006672E5">
      <w:pPr>
        <w:pStyle w:val="a3"/>
        <w:spacing w:afterLines="100" w:after="312" w:line="480" w:lineRule="auto"/>
        <w:jc w:val="both"/>
        <w:outlineLvl w:val="0"/>
        <w:rPr>
          <w:rFonts w:ascii="Calibri" w:eastAsiaTheme="minorEastAsia" w:hAnsi="Calibri" w:cs="Calibri"/>
          <w:b/>
          <w:color w:val="101010"/>
          <w:sz w:val="21"/>
          <w:szCs w:val="21"/>
        </w:rPr>
      </w:pPr>
      <w:r w:rsidRPr="00586067">
        <w:rPr>
          <w:rFonts w:ascii="Calibri" w:hAnsi="Calibri" w:cs="Calibri"/>
          <w:b/>
          <w:bCs/>
          <w:color w:val="C00000"/>
          <w:sz w:val="21"/>
          <w:szCs w:val="21"/>
        </w:rPr>
        <w:t xml:space="preserve">Distinct promoter methylation profile </w:t>
      </w:r>
      <w:proofErr w:type="spellStart"/>
      <w:r w:rsidRPr="00586067">
        <w:rPr>
          <w:rFonts w:ascii="Calibri" w:hAnsi="Calibri" w:cs="Calibri"/>
          <w:b/>
          <w:bCs/>
          <w:color w:val="C00000"/>
          <w:sz w:val="21"/>
          <w:szCs w:val="21"/>
          <w:lang w:val="pt-PT"/>
        </w:rPr>
        <w:t>reveals</w:t>
      </w:r>
      <w:proofErr w:type="spellEnd"/>
      <w:r w:rsidRPr="00586067">
        <w:rPr>
          <w:rFonts w:ascii="Calibri" w:hAnsi="Calibri" w:cs="Calibri"/>
          <w:b/>
          <w:bCs/>
          <w:color w:val="C00000"/>
          <w:sz w:val="21"/>
          <w:szCs w:val="21"/>
          <w:lang w:val="pt-PT"/>
        </w:rPr>
        <w:t xml:space="preserve"> </w:t>
      </w:r>
      <w:r w:rsidRPr="00586067">
        <w:rPr>
          <w:rFonts w:ascii="Calibri" w:hAnsi="Calibri" w:cs="Calibri"/>
          <w:b/>
          <w:bCs/>
          <w:color w:val="C00000"/>
          <w:sz w:val="21"/>
          <w:szCs w:val="21"/>
        </w:rPr>
        <w:t xml:space="preserve">spatial epigenetic heterogeneity in </w:t>
      </w:r>
      <w:r w:rsidR="00593BB7" w:rsidRPr="00586067">
        <w:rPr>
          <w:rFonts w:ascii="Calibri" w:hAnsi="Calibri" w:cs="Calibri"/>
          <w:b/>
          <w:bCs/>
          <w:color w:val="C00000"/>
          <w:sz w:val="21"/>
          <w:szCs w:val="21"/>
        </w:rPr>
        <w:t xml:space="preserve">2 </w:t>
      </w:r>
      <w:r w:rsidR="0001797E" w:rsidRPr="00952FA4">
        <w:rPr>
          <w:rFonts w:ascii="Calibri" w:hAnsi="Calibri" w:cs="Calibri"/>
          <w:b/>
          <w:bCs/>
          <w:color w:val="C00000"/>
          <w:sz w:val="21"/>
          <w:szCs w:val="21"/>
        </w:rPr>
        <w:t>myeloma</w:t>
      </w:r>
      <w:r w:rsidR="0001797E">
        <w:rPr>
          <w:rFonts w:ascii="Calibri" w:hAnsi="Calibri" w:cs="Calibri"/>
          <w:b/>
          <w:bCs/>
          <w:color w:val="C00000"/>
          <w:sz w:val="21"/>
          <w:szCs w:val="21"/>
        </w:rPr>
        <w:t xml:space="preserve"> patients with multifocal extramedullary relapses</w:t>
      </w:r>
      <w:r w:rsidR="0001797E" w:rsidRPr="0074122D">
        <w:rPr>
          <w:rFonts w:ascii="Calibri" w:eastAsiaTheme="minorEastAsia" w:hAnsi="Calibri" w:cs="Calibri"/>
          <w:b/>
          <w:color w:val="101010"/>
          <w:sz w:val="21"/>
          <w:szCs w:val="21"/>
        </w:rPr>
        <w:t xml:space="preserve"> </w:t>
      </w:r>
    </w:p>
    <w:p w:rsidR="0074122D" w:rsidRPr="0074122D" w:rsidRDefault="0074122D" w:rsidP="0001797E">
      <w:pPr>
        <w:pStyle w:val="a3"/>
        <w:spacing w:afterLines="100" w:after="312" w:line="312" w:lineRule="auto"/>
        <w:jc w:val="both"/>
        <w:outlineLvl w:val="0"/>
        <w:rPr>
          <w:rFonts w:ascii="Calibri" w:eastAsia="宋体" w:hAnsi="Calibri" w:cs="Calibri"/>
          <w:b/>
          <w:bCs/>
          <w:color w:val="auto"/>
          <w:sz w:val="21"/>
          <w:szCs w:val="21"/>
          <w:u w:val="single"/>
          <w:bdr w:val="none" w:sz="0" w:space="0" w:color="auto"/>
        </w:rPr>
      </w:pPr>
      <w:r w:rsidRPr="0074122D">
        <w:rPr>
          <w:rFonts w:ascii="Calibri" w:eastAsiaTheme="minorEastAsia" w:hAnsi="Calibri" w:cs="Calibri"/>
          <w:b/>
          <w:color w:val="101010"/>
          <w:sz w:val="21"/>
          <w:szCs w:val="21"/>
        </w:rPr>
        <w:t>Materials and methods</w:t>
      </w:r>
    </w:p>
    <w:p w:rsidR="0074122D" w:rsidRPr="0074122D" w:rsidRDefault="0074122D" w:rsidP="00404809">
      <w:pPr>
        <w:pStyle w:val="a3"/>
        <w:spacing w:line="480" w:lineRule="auto"/>
        <w:jc w:val="both"/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</w:pPr>
      <w:r w:rsidRPr="0074122D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>S</w:t>
      </w:r>
      <w:r w:rsidRPr="0074122D">
        <w:rPr>
          <w:rFonts w:ascii="Calibri" w:eastAsia="宋体" w:hAnsi="Calibri" w:cs="Calibri" w:hint="eastAsia"/>
          <w:bCs/>
          <w:color w:val="auto"/>
          <w:sz w:val="21"/>
          <w:szCs w:val="21"/>
          <w:bdr w:val="none" w:sz="0" w:space="0" w:color="auto"/>
        </w:rPr>
        <w:t xml:space="preserve">ensitivity </w:t>
      </w:r>
      <w:r w:rsidRPr="0074122D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 xml:space="preserve">of </w:t>
      </w:r>
      <w:r w:rsidRPr="0074122D">
        <w:rPr>
          <w:rFonts w:ascii="Calibri" w:hAnsi="Calibri" w:cs="Calibri"/>
          <w:sz w:val="21"/>
          <w:szCs w:val="21"/>
        </w:rPr>
        <w:t>MSP</w:t>
      </w:r>
    </w:p>
    <w:p w:rsidR="0074122D" w:rsidRDefault="0074122D" w:rsidP="00404809">
      <w:pPr>
        <w:pStyle w:val="a3"/>
        <w:spacing w:line="480" w:lineRule="auto"/>
        <w:jc w:val="both"/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</w:pPr>
      <w:r>
        <w:rPr>
          <w:rFonts w:ascii="Calibri" w:eastAsia="宋体" w:hAnsi="Calibri" w:cs="Calibri" w:hint="eastAsia"/>
          <w:bCs/>
          <w:color w:val="auto"/>
          <w:sz w:val="21"/>
          <w:szCs w:val="21"/>
          <w:bdr w:val="none" w:sz="0" w:space="0" w:color="auto"/>
        </w:rPr>
        <w:t>One microgram of DNA of the methylation positive control (</w:t>
      </w:r>
      <w:r w:rsidRPr="007337B3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 xml:space="preserve">Merck </w:t>
      </w:r>
      <w:proofErr w:type="spellStart"/>
      <w:r w:rsidRPr="007337B3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>KGaA</w:t>
      </w:r>
      <w:proofErr w:type="spellEnd"/>
      <w:r w:rsidRPr="007337B3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>, Darmstadt, Germany</w:t>
      </w:r>
      <w:r>
        <w:rPr>
          <w:rFonts w:ascii="Calibri" w:eastAsia="宋体" w:hAnsi="Calibri" w:cs="Calibri" w:hint="eastAsia"/>
          <w:bCs/>
          <w:color w:val="auto"/>
          <w:sz w:val="21"/>
          <w:szCs w:val="21"/>
          <w:bdr w:val="none" w:sz="0" w:space="0" w:color="auto"/>
        </w:rPr>
        <w:t>)</w:t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 xml:space="preserve"> </w:t>
      </w:r>
      <w:r>
        <w:rPr>
          <w:rFonts w:ascii="Calibri" w:eastAsia="宋体" w:hAnsi="Calibri" w:cs="Calibri" w:hint="eastAsia"/>
          <w:bCs/>
          <w:color w:val="auto"/>
          <w:sz w:val="21"/>
          <w:szCs w:val="21"/>
          <w:bdr w:val="none" w:sz="0" w:space="0" w:color="auto"/>
        </w:rPr>
        <w:t xml:space="preserve">was </w:t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 xml:space="preserve">10-fold </w:t>
      </w:r>
      <w:r>
        <w:rPr>
          <w:rFonts w:ascii="Calibri" w:eastAsia="宋体" w:hAnsi="Calibri" w:cs="Calibri" w:hint="eastAsia"/>
          <w:bCs/>
          <w:color w:val="auto"/>
          <w:sz w:val="21"/>
          <w:szCs w:val="21"/>
          <w:bdr w:val="none" w:sz="0" w:space="0" w:color="auto"/>
        </w:rPr>
        <w:t>diluted serially</w:t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 xml:space="preserve"> in normal marrow DNA, modified by bisulfite and then amplified by M-MSP as previously published</w:t>
      </w:r>
      <w:r w:rsidR="008344FE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 xml:space="preserve"> </w:t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fldChar w:fldCharType="begin"/>
      </w:r>
      <w:r w:rsidR="00E65E0D"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instrText xml:space="preserve"> ADDIN EN.CITE &lt;EndNote&gt;&lt;Cite&gt;&lt;Author&gt;Chim&lt;/Author&gt;&lt;Year&gt;2004&lt;/Year&gt;&lt;RecNum&gt;60&lt;/RecNum&gt;&lt;DisplayText&gt;(1)&lt;/DisplayText&gt;&lt;record&gt;&lt;rec-number&gt;60&lt;/rec-number&gt;&lt;foreign-keys&gt;&lt;key app="EN" db-id="rveatet20z9s5vexvpnxtt2efv9zsvx0d0vs" timestamp="1535168606"&gt;60&lt;/key&gt;&lt;/foreign-keys&gt;&lt;ref-type name="Journal Article"&gt;17&lt;/ref-type&gt;&lt;contributors&gt;&lt;authors&gt;&lt;author&gt;Chim, C. S.&lt;/author&gt;&lt;author&gt;Kwong, Y. L.&lt;/author&gt;&lt;author&gt;Fung, T. K.&lt;/author&gt;&lt;author&gt;Liang, R.&lt;/author&gt;&lt;/authors&gt;&lt;/contributors&gt;&lt;auth-address&gt;Department of Medicine, Queen Mary Hospital, University of Hong Kong, Hong Kong, PR China. jcschim@hkucc.hku.hk&lt;/auth-address&gt;&lt;titles&gt;&lt;title&gt;Methylation profiling in multiple myeloma&lt;/title&gt;&lt;secondary-title&gt;Leuk Res&lt;/secondary-title&gt;&lt;alt-title&gt;Leukemia research&lt;/alt-title&gt;&lt;/titles&gt;&lt;periodical&gt;&lt;full-title&gt;Leuk Res&lt;/full-title&gt;&lt;abbr-1&gt;Leukemia research&lt;/abbr-1&gt;&lt;/periodical&gt;&lt;alt-periodical&gt;&lt;full-title&gt;Leuk Res&lt;/full-title&gt;&lt;abbr-1&gt;Leukemia research&lt;/abbr-1&gt;&lt;/alt-periodical&gt;&lt;pages&gt;379-85&lt;/pages&gt;&lt;volume&gt;28&lt;/volume&gt;&lt;number&gt;4&lt;/number&gt;&lt;edition&gt;2004/04/28&lt;/edition&gt;&lt;keywords&gt;&lt;keyword&gt;Base Sequence&lt;/keyword&gt;&lt;keyword&gt;*DNA Methylation&lt;/keyword&gt;&lt;keyword&gt;DNA Primers&lt;/keyword&gt;&lt;keyword&gt;Gene Expression Profiling&lt;/keyword&gt;&lt;keyword&gt;*Gene Expression Regulation, Neoplastic&lt;/keyword&gt;&lt;keyword&gt;Humans&lt;/keyword&gt;&lt;keyword&gt;Molecular Sequence Data&lt;/keyword&gt;&lt;keyword&gt;Multiple Myeloma/*genetics&lt;/keyword&gt;&lt;keyword&gt;Polymerase Chain Reaction&lt;/keyword&gt;&lt;keyword&gt;Promoter Regions, Genetic&lt;/keyword&gt;&lt;/keywords&gt;&lt;dates&gt;&lt;year&gt;2004&lt;/year&gt;&lt;pub-dates&gt;&lt;date&gt;Apr&lt;/date&gt;&lt;/pub-dates&gt;&lt;/dates&gt;&lt;isbn&gt;0145-2126 (Print)&amp;#xD;0145-2126&lt;/isbn&gt;&lt;accession-num&gt;15109538&lt;/accession-num&gt;&lt;urls&gt;&lt;/urls&gt;&lt;electronic-resource-num&gt;10.1016/j.leukres.2003.08.008&lt;/electronic-resource-num&gt;&lt;remote-database-provider&gt;NLM&lt;/remote-database-provider&gt;&lt;language&gt;eng&lt;/language&gt;&lt;/record&gt;&lt;/Cite&gt;&lt;/EndNote&gt;</w:instrText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fldChar w:fldCharType="separate"/>
      </w:r>
      <w:r w:rsidR="000E4725">
        <w:rPr>
          <w:rFonts w:ascii="Calibri" w:eastAsia="宋体" w:hAnsi="Calibri" w:cs="Calibri"/>
          <w:bCs/>
          <w:noProof/>
          <w:color w:val="auto"/>
          <w:sz w:val="21"/>
          <w:szCs w:val="21"/>
          <w:bdr w:val="none" w:sz="0" w:space="0" w:color="auto"/>
        </w:rPr>
        <w:t>[</w:t>
      </w:r>
      <w:r w:rsidR="00E65E0D">
        <w:rPr>
          <w:rFonts w:ascii="Calibri" w:eastAsia="宋体" w:hAnsi="Calibri" w:cs="Calibri"/>
          <w:bCs/>
          <w:noProof/>
          <w:color w:val="auto"/>
          <w:sz w:val="21"/>
          <w:szCs w:val="21"/>
          <w:bdr w:val="none" w:sz="0" w:space="0" w:color="auto"/>
        </w:rPr>
        <w:t>1</w:t>
      </w:r>
      <w:r w:rsidR="000E4725">
        <w:rPr>
          <w:rFonts w:ascii="Calibri" w:eastAsia="宋体" w:hAnsi="Calibri" w:cs="Calibri"/>
          <w:bCs/>
          <w:noProof/>
          <w:color w:val="auto"/>
          <w:sz w:val="21"/>
          <w:szCs w:val="21"/>
          <w:bdr w:val="none" w:sz="0" w:space="0" w:color="auto"/>
        </w:rPr>
        <w:t>]</w:t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fldChar w:fldCharType="end"/>
      </w:r>
      <w:r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  <w:t>.</w:t>
      </w:r>
    </w:p>
    <w:p w:rsidR="00EF6450" w:rsidRDefault="00EF6450" w:rsidP="003222E0">
      <w:pPr>
        <w:pStyle w:val="a3"/>
        <w:spacing w:line="312" w:lineRule="auto"/>
        <w:jc w:val="both"/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  <w:vertAlign w:val="superscript"/>
        </w:rPr>
      </w:pPr>
    </w:p>
    <w:p w:rsidR="00F266EC" w:rsidRPr="00EF6450" w:rsidRDefault="00F266EC" w:rsidP="003222E0">
      <w:pPr>
        <w:pStyle w:val="a3"/>
        <w:spacing w:line="312" w:lineRule="auto"/>
        <w:jc w:val="both"/>
        <w:rPr>
          <w:rFonts w:ascii="Calibri" w:eastAsia="宋体" w:hAnsi="Calibri" w:cs="Calibri"/>
          <w:bCs/>
          <w:color w:val="auto"/>
          <w:sz w:val="21"/>
          <w:szCs w:val="21"/>
          <w:bdr w:val="none" w:sz="0" w:space="0" w:color="auto"/>
        </w:rPr>
      </w:pPr>
    </w:p>
    <w:p w:rsidR="009813B3" w:rsidRPr="00E57178" w:rsidRDefault="00933CA8" w:rsidP="003222E0">
      <w:pPr>
        <w:pStyle w:val="a3"/>
        <w:spacing w:line="312" w:lineRule="auto"/>
        <w:jc w:val="both"/>
        <w:rPr>
          <w:rFonts w:ascii="Calibri" w:hAnsi="Calibri" w:cs="Calibri"/>
          <w:b/>
          <w:bCs/>
          <w:color w:val="C00000"/>
          <w:sz w:val="21"/>
          <w:szCs w:val="21"/>
        </w:rPr>
      </w:pPr>
      <w:r w:rsidRPr="00E57178">
        <w:rPr>
          <w:rFonts w:ascii="Calibri" w:hAnsi="Calibri" w:cs="Calibri"/>
          <w:b/>
          <w:bCs/>
          <w:color w:val="C00000"/>
          <w:sz w:val="21"/>
          <w:szCs w:val="21"/>
        </w:rPr>
        <w:t xml:space="preserve">Table </w:t>
      </w:r>
      <w:r w:rsidR="00F41F3C" w:rsidRPr="00E57178">
        <w:rPr>
          <w:rFonts w:ascii="Calibri" w:hAnsi="Calibri" w:cs="Calibri"/>
          <w:b/>
          <w:bCs/>
          <w:color w:val="C00000"/>
          <w:sz w:val="21"/>
          <w:szCs w:val="21"/>
        </w:rPr>
        <w:t>S1</w:t>
      </w:r>
      <w:r w:rsidRPr="00E57178">
        <w:rPr>
          <w:rFonts w:ascii="Calibri" w:hAnsi="Calibri" w:cs="Calibri"/>
          <w:b/>
          <w:bCs/>
          <w:color w:val="C00000"/>
          <w:sz w:val="21"/>
          <w:szCs w:val="21"/>
        </w:rPr>
        <w:t xml:space="preserve"> P</w:t>
      </w:r>
      <w:r w:rsidR="009813B3" w:rsidRPr="00E57178">
        <w:rPr>
          <w:rFonts w:ascii="Calibri" w:hAnsi="Calibri" w:cs="Calibri"/>
          <w:b/>
          <w:bCs/>
          <w:color w:val="C00000"/>
          <w:sz w:val="21"/>
          <w:szCs w:val="21"/>
        </w:rPr>
        <w:t>rimer sequences</w:t>
      </w:r>
    </w:p>
    <w:tbl>
      <w:tblPr>
        <w:tblW w:w="81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3356"/>
        <w:gridCol w:w="2900"/>
        <w:gridCol w:w="807"/>
      </w:tblGrid>
      <w:tr w:rsidR="009813B3" w:rsidRPr="00897160" w:rsidTr="000068B6">
        <w:trPr>
          <w:trHeight w:val="204"/>
        </w:trPr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rPr>
                <w:rFonts w:ascii="Calibri" w:hAnsi="Calibri"/>
                <w:sz w:val="15"/>
                <w:szCs w:val="15"/>
              </w:rPr>
            </w:pPr>
          </w:p>
        </w:tc>
        <w:tc>
          <w:tcPr>
            <w:tcW w:w="3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897160">
            <w:pPr>
              <w:jc w:val="center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Forward (5’ to 3’)</w:t>
            </w: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897160">
            <w:pPr>
              <w:jc w:val="center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Reverse (5’ to 3’)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897160">
            <w:pPr>
              <w:jc w:val="center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Reference</w:t>
            </w:r>
          </w:p>
        </w:tc>
      </w:tr>
      <w:tr w:rsidR="009813B3" w:rsidRPr="00897160" w:rsidTr="000068B6">
        <w:trPr>
          <w:trHeight w:val="204"/>
        </w:trPr>
        <w:tc>
          <w:tcPr>
            <w:tcW w:w="447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Methylation-specific PCR</w:t>
            </w:r>
          </w:p>
        </w:tc>
        <w:tc>
          <w:tcPr>
            <w:tcW w:w="2900" w:type="dxa"/>
            <w:tcBorders>
              <w:top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rPr>
                <w:rFonts w:ascii="Calibri" w:hAnsi="Calibri"/>
                <w:sz w:val="15"/>
                <w:szCs w:val="15"/>
              </w:rPr>
            </w:pPr>
          </w:p>
        </w:tc>
        <w:tc>
          <w:tcPr>
            <w:tcW w:w="807" w:type="dxa"/>
            <w:tcBorders>
              <w:top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897160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9813B3">
            <w:pPr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SHP1 M-MSP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GAA CGT TAT </w:t>
            </w:r>
            <w:proofErr w:type="spellStart"/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TAT</w:t>
            </w:r>
            <w:proofErr w:type="spellEnd"/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 AGT ATA GCG TTC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TCA CGC ATA CGA ACC CAA ACG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07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897160" w:rsidRDefault="00106597" w:rsidP="00106597">
            <w:pPr>
              <w:jc w:val="center"/>
              <w:rPr>
                <w:rFonts w:ascii="Calibri" w:hAnsi="Calibri"/>
                <w:sz w:val="15"/>
                <w:szCs w:val="15"/>
              </w:rPr>
            </w:pPr>
            <w:r>
              <w:rPr>
                <w:rFonts w:ascii="Calibri" w:hAnsi="Calibri"/>
                <w:sz w:val="15"/>
                <w:szCs w:val="15"/>
              </w:rPr>
              <w:fldChar w:fldCharType="begin"/>
            </w:r>
            <w:r w:rsidR="00E65E0D">
              <w:rPr>
                <w:rFonts w:ascii="Calibri" w:hAnsi="Calibri"/>
                <w:sz w:val="15"/>
                <w:szCs w:val="15"/>
              </w:rPr>
              <w:instrText xml:space="preserve"> ADDIN EN.CITE &lt;EndNote&gt;&lt;Cite&gt;&lt;Author&gt;Chim&lt;/Author&gt;&lt;Year&gt;2007&lt;/Year&gt;&lt;RecNum&gt;59&lt;/RecNum&gt;&lt;DisplayText&gt;(2)&lt;/DisplayText&gt;&lt;record&gt;&lt;rec-number&gt;59&lt;/rec-number&gt;&lt;foreign-keys&gt;&lt;key app="EN" db-id="rveatet20z9s5vexvpnxtt2efv9zsvx0d0vs" timestamp="1530257829"&gt;59&lt;/key&gt;&lt;/foreign-keys&gt;&lt;ref-type name="Journal Article"&gt;17&lt;/ref-type&gt;&lt;contributors&gt;&lt;authors&gt;&lt;author&gt;Chim, C. S.&lt;/author&gt;&lt;author&gt;Liang, R.&lt;/author&gt;&lt;author&gt;Leung, M. H.&lt;/author&gt;&lt;author&gt;Kwong, Y. L.&lt;/author&gt;&lt;/authors&gt;&lt;/contributors&gt;&lt;auth-address&gt;University Department of Medicine, Queen Mary Hospital, Hong Kong. jcschim@hku.hk&lt;/auth-address&gt;&lt;titles&gt;&lt;title&gt;Aberrant gene methylation implicated in the progression of monoclonal gammopathy of undetermined significance to multiple myeloma&lt;/title&gt;&lt;secondary-title&gt;J Clin Pathol&lt;/secondary-title&gt;&lt;alt-title&gt;Journal of clinical pathology&lt;/alt-title&gt;&lt;/titles&gt;&lt;alt-periodical&gt;&lt;full-title&gt;Journal of Clinical Pathology&lt;/full-title&gt;&lt;/alt-periodical&gt;&lt;pages&gt;104-6&lt;/pages&gt;&lt;volume&gt;60&lt;/volume&gt;&lt;number&gt;1&lt;/number&gt;&lt;edition&gt;2007/01/11&lt;/edition&gt;&lt;keywords&gt;&lt;keyword&gt;Adult&lt;/keyword&gt;&lt;keyword&gt;Aged&lt;/keyword&gt;&lt;keyword&gt;Aged, 80 and over&lt;/keyword&gt;&lt;keyword&gt;*DNA Methylation&lt;/keyword&gt;&lt;keyword&gt;DNA, Neoplasm/genetics&lt;/keyword&gt;&lt;keyword&gt;Disease Progression&lt;/keyword&gt;&lt;keyword&gt;Female&lt;/keyword&gt;&lt;keyword&gt;Genes, Tumor Suppressor&lt;/keyword&gt;&lt;keyword&gt;Humans&lt;/keyword&gt;&lt;keyword&gt;Male&lt;/keyword&gt;&lt;keyword&gt;Middle Aged&lt;/keyword&gt;&lt;keyword&gt;Multiple Myeloma/genetics&lt;/keyword&gt;&lt;keyword&gt;Neoplasm Proteins/genetics&lt;/keyword&gt;&lt;keyword&gt;Paraproteinemias/*genetics&lt;/keyword&gt;&lt;keyword&gt;Polymerase Chain Reaction/methods&lt;/keyword&gt;&lt;keyword&gt;Promoter Regions, Genetic/genetics&lt;/keyword&gt;&lt;/keywords&gt;&lt;dates&gt;&lt;year&gt;2007&lt;/year&gt;&lt;pub-dates&gt;&lt;date&gt;Jan&lt;/date&gt;&lt;/pub-dates&gt;&lt;/dates&gt;&lt;isbn&gt;0021-9746 (Print)&amp;#xD;0021-9746&lt;/isbn&gt;&lt;accession-num&gt;17213358&lt;/accession-num&gt;&lt;urls&gt;&lt;/urls&gt;&lt;custom2&gt;PMC1860599&lt;/custom2&gt;&lt;electronic-resource-num&gt;10.1136/jcp.2006.036715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Calibri" w:hAnsi="Calibri"/>
                <w:sz w:val="15"/>
                <w:szCs w:val="15"/>
              </w:rPr>
              <w:fldChar w:fldCharType="separate"/>
            </w:r>
            <w:r w:rsidR="000E4725">
              <w:rPr>
                <w:rFonts w:ascii="Calibri" w:hAnsi="Calibri"/>
                <w:noProof/>
                <w:sz w:val="15"/>
                <w:szCs w:val="15"/>
              </w:rPr>
              <w:t>[</w:t>
            </w:r>
            <w:r w:rsidR="00E65E0D">
              <w:rPr>
                <w:rFonts w:ascii="Calibri" w:hAnsi="Calibri"/>
                <w:noProof/>
                <w:sz w:val="15"/>
                <w:szCs w:val="15"/>
              </w:rPr>
              <w:t>2</w:t>
            </w:r>
            <w:r w:rsidR="000E4725">
              <w:rPr>
                <w:rFonts w:ascii="Calibri" w:hAnsi="Calibri"/>
                <w:noProof/>
                <w:sz w:val="15"/>
                <w:szCs w:val="15"/>
              </w:rPr>
              <w:t>]</w:t>
            </w:r>
            <w:r>
              <w:rPr>
                <w:rFonts w:ascii="Calibri" w:hAnsi="Calibri"/>
                <w:sz w:val="15"/>
                <w:szCs w:val="15"/>
              </w:rPr>
              <w:fldChar w:fldCharType="end"/>
            </w:r>
          </w:p>
        </w:tc>
      </w:tr>
      <w:tr w:rsidR="00897160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9813B3">
            <w:pPr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CDKN2A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 xml:space="preserve"> M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TTA </w:t>
            </w:r>
            <w:proofErr w:type="spellStart"/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TTA</w:t>
            </w:r>
            <w:proofErr w:type="spellEnd"/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 GAG GGT GGG GCG GAT C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GAC CCC GAA CCG CGA CCG TAA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07" w:type="dxa"/>
            <w:vMerge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897160" w:rsidRDefault="00897160" w:rsidP="009813B3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897160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7160" w:rsidRPr="009813B3" w:rsidRDefault="00897160" w:rsidP="009813B3">
            <w:pPr>
              <w:rPr>
                <w:rFonts w:ascii="Calibri" w:hAnsi="Calibri"/>
                <w:sz w:val="15"/>
                <w:szCs w:val="15"/>
              </w:rPr>
            </w:pP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CDH1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 M-MSP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7160" w:rsidRPr="009813B3" w:rsidRDefault="00897160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GTG GGC GGG TCG TTA GTT TC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7160" w:rsidRPr="009813B3" w:rsidRDefault="00897160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CTC ACA AAT ACT TTA CAA TTC CGA CG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07" w:type="dxa"/>
            <w:vMerge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7160" w:rsidRPr="009813B3" w:rsidRDefault="00897160" w:rsidP="009813B3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9813B3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rPr>
                <w:rFonts w:ascii="Calibri" w:hAnsi="Calibri"/>
                <w:sz w:val="15"/>
                <w:szCs w:val="15"/>
              </w:rPr>
            </w:pP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CD56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 M-MSP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GGT CGC GTT TTG TAG GTT TTC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13B3" w:rsidRPr="009813B3" w:rsidRDefault="009813B3" w:rsidP="009813B3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CTT ACG CTA ACC CGA ATT CG</w:t>
            </w:r>
          </w:p>
        </w:tc>
        <w:tc>
          <w:tcPr>
            <w:tcW w:w="807" w:type="dxa"/>
            <w:shd w:val="clear" w:color="auto" w:fill="auto"/>
            <w:hideMark/>
          </w:tcPr>
          <w:p w:rsidR="009813B3" w:rsidRPr="009813B3" w:rsidRDefault="009813B3" w:rsidP="009813B3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897160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897160">
            <w:pPr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CXCR4 M-MSP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897160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TTA TTT ATT TTA GTA AGG ATG GAC GC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97160" w:rsidRPr="009813B3" w:rsidRDefault="00897160" w:rsidP="00897160">
            <w:pPr>
              <w:jc w:val="both"/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AAA AAC CCT ACT ATT TAC GAA TAA TCG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897160" w:rsidRPr="009813B3" w:rsidRDefault="00897160" w:rsidP="00897160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E57178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897160" w:rsidRDefault="00E57178" w:rsidP="00897160">
            <w:pPr>
              <w:rPr>
                <w:rFonts w:ascii="Calibri" w:hAnsi="Calibri"/>
                <w:color w:val="000000"/>
                <w:sz w:val="15"/>
                <w:szCs w:val="15"/>
              </w:rPr>
            </w:pP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SHP1 U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897160" w:rsidRDefault="00E57178" w:rsidP="00897160">
            <w:pPr>
              <w:jc w:val="both"/>
              <w:rPr>
                <w:rFonts w:ascii="Calibri" w:hAnsi="Calibri"/>
                <w:color w:val="000000"/>
                <w:sz w:val="15"/>
                <w:szCs w:val="15"/>
              </w:rPr>
            </w:pPr>
            <w:r w:rsidRPr="00897160">
              <w:rPr>
                <w:rFonts w:ascii="Calibri" w:eastAsiaTheme="minorEastAsia" w:hAnsi="Calibri" w:cs="Times"/>
                <w:sz w:val="15"/>
                <w:szCs w:val="15"/>
              </w:rPr>
              <w:t>GTG AAT GTT ATT ATA GTA TAG TGT TTG G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897160" w:rsidRDefault="00E57178" w:rsidP="00897160">
            <w:pPr>
              <w:jc w:val="both"/>
              <w:rPr>
                <w:rFonts w:ascii="Calibri" w:hAnsi="Calibri"/>
                <w:color w:val="000000"/>
                <w:sz w:val="15"/>
                <w:szCs w:val="15"/>
              </w:rPr>
            </w:pPr>
            <w:r w:rsidRPr="00897160">
              <w:rPr>
                <w:rFonts w:ascii="Calibri" w:eastAsiaTheme="minorEastAsia" w:hAnsi="Calibri" w:cs="Times"/>
                <w:sz w:val="15"/>
                <w:szCs w:val="15"/>
              </w:rPr>
              <w:t>TTC ACA CAT ACA AAC CCA AAC AAT</w:t>
            </w:r>
          </w:p>
        </w:tc>
        <w:tc>
          <w:tcPr>
            <w:tcW w:w="807" w:type="dxa"/>
            <w:vMerge w:val="restart"/>
            <w:shd w:val="clear" w:color="auto" w:fill="auto"/>
          </w:tcPr>
          <w:p w:rsidR="00E57178" w:rsidRPr="00897160" w:rsidRDefault="00E57178" w:rsidP="00106597">
            <w:pPr>
              <w:jc w:val="center"/>
              <w:rPr>
                <w:rFonts w:ascii="Calibri" w:hAnsi="Calibri"/>
                <w:sz w:val="15"/>
                <w:szCs w:val="15"/>
              </w:rPr>
            </w:pPr>
            <w:r>
              <w:rPr>
                <w:rFonts w:ascii="Calibri" w:hAnsi="Calibri"/>
                <w:sz w:val="15"/>
                <w:szCs w:val="15"/>
              </w:rPr>
              <w:fldChar w:fldCharType="begin"/>
            </w:r>
            <w:r>
              <w:rPr>
                <w:rFonts w:ascii="Calibri" w:hAnsi="Calibri"/>
                <w:sz w:val="15"/>
                <w:szCs w:val="15"/>
              </w:rPr>
              <w:instrText xml:space="preserve"> ADDIN EN.CITE &lt;EndNote&gt;&lt;Cite&gt;&lt;Author&gt;Chim&lt;/Author&gt;&lt;Year&gt;2007&lt;/Year&gt;&lt;RecNum&gt;59&lt;/RecNum&gt;&lt;DisplayText&gt;(2)&lt;/DisplayText&gt;&lt;record&gt;&lt;rec-number&gt;59&lt;/rec-number&gt;&lt;foreign-keys&gt;&lt;key app="EN" db-id="rveatet20z9s5vexvpnxtt2efv9zsvx0d0vs" timestamp="1530257829"&gt;59&lt;/key&gt;&lt;/foreign-keys&gt;&lt;ref-type name="Journal Article"&gt;17&lt;/ref-type&gt;&lt;contributors&gt;&lt;authors&gt;&lt;author&gt;Chim, C. S.&lt;/author&gt;&lt;author&gt;Liang, R.&lt;/author&gt;&lt;author&gt;Leung, M. H.&lt;/author&gt;&lt;author&gt;Kwong, Y. L.&lt;/author&gt;&lt;/authors&gt;&lt;/contributors&gt;&lt;auth-address&gt;University Department of Medicine, Queen Mary Hospital, Hong Kong. jcschim@hku.hk&lt;/auth-address&gt;&lt;titles&gt;&lt;title&gt;Aberrant gene methylation implicated in the progression of monoclonal gammopathy of undetermined significance to multiple myeloma&lt;/title&gt;&lt;secondary-title&gt;J Clin Pathol&lt;/secondary-title&gt;&lt;alt-title&gt;Journal of clinical pathology&lt;/alt-title&gt;&lt;/titles&gt;&lt;alt-periodical&gt;&lt;full-title&gt;Journal of Clinical Pathology&lt;/full-title&gt;&lt;/alt-periodical&gt;&lt;pages&gt;104-6&lt;/pages&gt;&lt;volume&gt;60&lt;/volume&gt;&lt;number&gt;1&lt;/number&gt;&lt;edition&gt;2007/01/11&lt;/edition&gt;&lt;keywords&gt;&lt;keyword&gt;Adult&lt;/keyword&gt;&lt;keyword&gt;Aged&lt;/keyword&gt;&lt;keyword&gt;Aged, 80 and over&lt;/keyword&gt;&lt;keyword&gt;*DNA Methylation&lt;/keyword&gt;&lt;keyword&gt;DNA, Neoplasm/genetics&lt;/keyword&gt;&lt;keyword&gt;Disease Progression&lt;/keyword&gt;&lt;keyword&gt;Female&lt;/keyword&gt;&lt;keyword&gt;Genes, Tumor Suppressor&lt;/keyword&gt;&lt;keyword&gt;Humans&lt;/keyword&gt;&lt;keyword&gt;Male&lt;/keyword&gt;&lt;keyword&gt;Middle Aged&lt;/keyword&gt;&lt;keyword&gt;Multiple Myeloma/genetics&lt;/keyword&gt;&lt;keyword&gt;Neoplasm Proteins/genetics&lt;/keyword&gt;&lt;keyword&gt;Paraproteinemias/*genetics&lt;/keyword&gt;&lt;keyword&gt;Polymerase Chain Reaction/methods&lt;/keyword&gt;&lt;keyword&gt;Promoter Regions, Genetic/genetics&lt;/keyword&gt;&lt;/keywords&gt;&lt;dates&gt;&lt;year&gt;2007&lt;/year&gt;&lt;pub-dates&gt;&lt;date&gt;Jan&lt;/date&gt;&lt;/pub-dates&gt;&lt;/dates&gt;&lt;isbn&gt;0021-9746 (Print)&amp;#xD;0021-9746&lt;/isbn&gt;&lt;accession-num&gt;17213358&lt;/accession-num&gt;&lt;urls&gt;&lt;/urls&gt;&lt;custom2&gt;PMC1860599&lt;/custom2&gt;&lt;electronic-resource-num&gt;10.1136/jcp.2006.036715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Calibri" w:hAnsi="Calibri"/>
                <w:sz w:val="15"/>
                <w:szCs w:val="15"/>
              </w:rPr>
              <w:fldChar w:fldCharType="separate"/>
            </w:r>
            <w:r>
              <w:rPr>
                <w:rFonts w:ascii="Calibri" w:hAnsi="Calibri"/>
                <w:noProof/>
                <w:sz w:val="15"/>
                <w:szCs w:val="15"/>
              </w:rPr>
              <w:t>[2]</w:t>
            </w:r>
            <w:r>
              <w:rPr>
                <w:rFonts w:ascii="Calibri" w:hAnsi="Calibri"/>
                <w:sz w:val="15"/>
                <w:szCs w:val="15"/>
              </w:rPr>
              <w:fldChar w:fldCharType="end"/>
            </w:r>
            <w:r w:rsidRPr="00897160">
              <w:rPr>
                <w:rFonts w:ascii="Calibri" w:hAnsi="Calibri"/>
                <w:sz w:val="15"/>
                <w:szCs w:val="15"/>
              </w:rPr>
              <w:t xml:space="preserve"> </w:t>
            </w:r>
          </w:p>
        </w:tc>
      </w:tr>
      <w:tr w:rsidR="00E57178" w:rsidRPr="00897160" w:rsidTr="00E57178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9813B3" w:rsidRDefault="00E57178" w:rsidP="009E6FFF">
            <w:pPr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CDKN2A</w:t>
            </w:r>
            <w:r>
              <w:rPr>
                <w:rFonts w:ascii="Calibri" w:hAnsi="Calibri"/>
                <w:color w:val="000000"/>
                <w:sz w:val="15"/>
                <w:szCs w:val="15"/>
              </w:rPr>
              <w:t xml:space="preserve"> U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E57178" w:rsidRDefault="00E57178" w:rsidP="00E57178">
            <w:pPr>
              <w:jc w:val="both"/>
              <w:rPr>
                <w:rFonts w:ascii="Calibri" w:eastAsiaTheme="minorEastAsia" w:hAnsi="Calibri" w:cs="Times"/>
                <w:sz w:val="15"/>
                <w:szCs w:val="15"/>
              </w:rPr>
            </w:pPr>
            <w:r w:rsidRPr="00E57178">
              <w:rPr>
                <w:rFonts w:ascii="Calibri" w:eastAsiaTheme="minorEastAsia" w:hAnsi="Calibri" w:cs="Times"/>
                <w:sz w:val="15"/>
                <w:szCs w:val="15"/>
              </w:rPr>
              <w:t xml:space="preserve">TTA </w:t>
            </w:r>
            <w:proofErr w:type="spellStart"/>
            <w:r w:rsidRPr="00E57178">
              <w:rPr>
                <w:rFonts w:ascii="Calibri" w:eastAsiaTheme="minorEastAsia" w:hAnsi="Calibri" w:cs="Times"/>
                <w:sz w:val="15"/>
                <w:szCs w:val="15"/>
              </w:rPr>
              <w:t>TTA</w:t>
            </w:r>
            <w:proofErr w:type="spellEnd"/>
            <w:r w:rsidRPr="00E57178">
              <w:rPr>
                <w:rFonts w:ascii="Calibri" w:eastAsiaTheme="minorEastAsia" w:hAnsi="Calibri" w:cs="Times"/>
                <w:sz w:val="15"/>
                <w:szCs w:val="15"/>
              </w:rPr>
              <w:t xml:space="preserve"> GAG GGT GGG GTG GAT T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AE3044" w:rsidRDefault="00AE3044" w:rsidP="00AE3044">
            <w:pPr>
              <w:rPr>
                <w:rFonts w:ascii="Calibri" w:hAnsi="Calibri"/>
                <w:sz w:val="15"/>
                <w:szCs w:val="15"/>
              </w:rPr>
            </w:pP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CAA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CCC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CAA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ACC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ACA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ACC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ATA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</w:t>
            </w:r>
          </w:p>
        </w:tc>
        <w:tc>
          <w:tcPr>
            <w:tcW w:w="807" w:type="dxa"/>
            <w:vMerge/>
            <w:shd w:val="clear" w:color="auto" w:fill="auto"/>
          </w:tcPr>
          <w:p w:rsidR="00E57178" w:rsidRDefault="00E57178" w:rsidP="009E6FFF">
            <w:pPr>
              <w:jc w:val="center"/>
              <w:rPr>
                <w:rFonts w:ascii="Calibri" w:hAnsi="Calibri"/>
                <w:sz w:val="15"/>
                <w:szCs w:val="15"/>
              </w:rPr>
            </w:pPr>
          </w:p>
        </w:tc>
      </w:tr>
      <w:tr w:rsidR="00E57178" w:rsidRPr="00897160" w:rsidTr="00E57178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9813B3" w:rsidRDefault="00E57178" w:rsidP="009E6FFF">
            <w:pPr>
              <w:rPr>
                <w:rFonts w:ascii="Calibri" w:hAnsi="Calibri"/>
                <w:sz w:val="15"/>
                <w:szCs w:val="15"/>
              </w:rPr>
            </w:pP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CDH1</w:t>
            </w:r>
            <w:r>
              <w:rPr>
                <w:rFonts w:ascii="Calibri" w:hAnsi="Calibri"/>
                <w:color w:val="000000"/>
                <w:sz w:val="15"/>
                <w:szCs w:val="15"/>
              </w:rPr>
              <w:t xml:space="preserve"> U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E57178" w:rsidRDefault="00E57178" w:rsidP="00E57178">
            <w:pPr>
              <w:jc w:val="both"/>
              <w:rPr>
                <w:rFonts w:ascii="Calibri" w:eastAsiaTheme="minorEastAsia" w:hAnsi="Calibri" w:cs="Times"/>
                <w:sz w:val="15"/>
                <w:szCs w:val="15"/>
              </w:rPr>
            </w:pPr>
            <w:r w:rsidRPr="00E57178">
              <w:rPr>
                <w:rFonts w:ascii="Calibri" w:eastAsiaTheme="minorEastAsia" w:hAnsi="Calibri" w:cs="Times"/>
                <w:sz w:val="15"/>
                <w:szCs w:val="15"/>
              </w:rPr>
              <w:t xml:space="preserve">GGT GGG TGG GTT </w:t>
            </w:r>
            <w:proofErr w:type="spellStart"/>
            <w:r w:rsidRPr="00E57178">
              <w:rPr>
                <w:rFonts w:ascii="Calibri" w:eastAsiaTheme="minorEastAsia" w:hAnsi="Calibri" w:cs="Times"/>
                <w:sz w:val="15"/>
                <w:szCs w:val="15"/>
              </w:rPr>
              <w:t>GTT</w:t>
            </w:r>
            <w:proofErr w:type="spellEnd"/>
            <w:r w:rsidRPr="00E57178">
              <w:rPr>
                <w:rFonts w:ascii="Calibri" w:eastAsiaTheme="minorEastAsia" w:hAnsi="Calibri" w:cs="Times"/>
                <w:sz w:val="15"/>
                <w:szCs w:val="15"/>
              </w:rPr>
              <w:t xml:space="preserve"> AGT TTT GT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57178" w:rsidRPr="00AE3044" w:rsidRDefault="00AE3044" w:rsidP="00AE3044">
            <w:pPr>
              <w:rPr>
                <w:rFonts w:ascii="Calibri" w:hAnsi="Calibri"/>
                <w:sz w:val="15"/>
                <w:szCs w:val="15"/>
              </w:rPr>
            </w:pP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AAC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TCA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CAA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ATA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CTT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TAC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AAT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TCC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AAC</w:t>
            </w:r>
            <w:r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AE3044">
              <w:rPr>
                <w:rFonts w:ascii="Calibri" w:hAnsi="Calibri" w:cs="Arial"/>
                <w:color w:val="333333"/>
                <w:sz w:val="15"/>
                <w:szCs w:val="15"/>
                <w:shd w:val="clear" w:color="auto" w:fill="FFFFFF"/>
              </w:rPr>
              <w:t>A</w:t>
            </w:r>
          </w:p>
        </w:tc>
        <w:tc>
          <w:tcPr>
            <w:tcW w:w="807" w:type="dxa"/>
            <w:vMerge/>
            <w:shd w:val="clear" w:color="auto" w:fill="auto"/>
          </w:tcPr>
          <w:p w:rsidR="00E57178" w:rsidRDefault="00E57178" w:rsidP="009E6FFF">
            <w:pPr>
              <w:jc w:val="center"/>
              <w:rPr>
                <w:rFonts w:ascii="Calibri" w:hAnsi="Calibri"/>
                <w:sz w:val="15"/>
                <w:szCs w:val="15"/>
              </w:rPr>
            </w:pPr>
          </w:p>
        </w:tc>
      </w:tr>
      <w:tr w:rsidR="009E6FFF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CD56</w:t>
            </w:r>
            <w:r>
              <w:rPr>
                <w:rFonts w:ascii="Calibri" w:hAnsi="Calibri"/>
                <w:color w:val="000000"/>
                <w:sz w:val="15"/>
                <w:szCs w:val="15"/>
              </w:rPr>
              <w:t xml:space="preserve"> U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E6FFF" w:rsidRPr="000068B6" w:rsidRDefault="000068B6" w:rsidP="009E6FFF">
            <w:pPr>
              <w:jc w:val="both"/>
              <w:rPr>
                <w:rFonts w:ascii="Calibri" w:eastAsiaTheme="minorEastAsia" w:hAnsi="Calibri" w:cs="Calibri"/>
                <w:sz w:val="15"/>
                <w:szCs w:val="15"/>
              </w:rPr>
            </w:pP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TAG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GTT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GTG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TGT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AGG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E6FFF" w:rsidRPr="000068B6" w:rsidRDefault="000068B6" w:rsidP="009E6FFF">
            <w:pPr>
              <w:jc w:val="both"/>
              <w:rPr>
                <w:rFonts w:ascii="Calibri" w:eastAsiaTheme="minorEastAsia" w:hAnsi="Calibri" w:cs="Calibri"/>
                <w:sz w:val="15"/>
                <w:szCs w:val="15"/>
              </w:rPr>
            </w:pP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AAA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TCC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CAC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TAA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CCC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AAA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TTC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</w:t>
            </w:r>
          </w:p>
        </w:tc>
        <w:tc>
          <w:tcPr>
            <w:tcW w:w="807" w:type="dxa"/>
            <w:shd w:val="clear" w:color="auto" w:fill="auto"/>
          </w:tcPr>
          <w:p w:rsidR="009E6FFF" w:rsidRDefault="009E6FFF" w:rsidP="009E6FFF">
            <w:pPr>
              <w:jc w:val="center"/>
              <w:rPr>
                <w:rFonts w:ascii="Calibri" w:hAnsi="Calibri"/>
                <w:sz w:val="15"/>
                <w:szCs w:val="15"/>
              </w:rPr>
            </w:pPr>
          </w:p>
        </w:tc>
      </w:tr>
      <w:tr w:rsidR="009E6FFF" w:rsidRPr="00897160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>
              <w:rPr>
                <w:rFonts w:ascii="Calibri" w:hAnsi="Calibri"/>
                <w:color w:val="000000"/>
                <w:sz w:val="15"/>
                <w:szCs w:val="15"/>
              </w:rPr>
              <w:t>CXCR4 U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-MSP</w:t>
            </w:r>
          </w:p>
        </w:tc>
        <w:tc>
          <w:tcPr>
            <w:tcW w:w="335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E6FFF" w:rsidRPr="000068B6" w:rsidRDefault="00E57178" w:rsidP="009E6FFF">
            <w:pPr>
              <w:jc w:val="both"/>
              <w:rPr>
                <w:rFonts w:ascii="Calibri" w:eastAsiaTheme="minorEastAsia" w:hAnsi="Calibri" w:cs="Calibri"/>
                <w:sz w:val="15"/>
                <w:szCs w:val="15"/>
              </w:rPr>
            </w:pP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GAA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TTT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TAT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TTA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TTT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TAG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TAA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GGA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TGG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AT</w:t>
            </w:r>
            <w:r w:rsidR="000068B6"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G</w:t>
            </w:r>
            <w:r w:rsidR="00F456D4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="000068B6"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E6FFF" w:rsidRPr="000068B6" w:rsidRDefault="000068B6" w:rsidP="009E6FFF">
            <w:pPr>
              <w:jc w:val="both"/>
              <w:rPr>
                <w:rFonts w:ascii="Calibri" w:eastAsiaTheme="minorEastAsia" w:hAnsi="Calibri" w:cs="Calibri"/>
                <w:sz w:val="15"/>
                <w:szCs w:val="15"/>
              </w:rPr>
            </w:pP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CAA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AAA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ACC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CTA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CTA</w:t>
            </w:r>
            <w:proofErr w:type="spellEnd"/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TTT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ACA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AAT</w:t>
            </w:r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AAT</w:t>
            </w:r>
            <w:proofErr w:type="spellEnd"/>
            <w:r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 xml:space="preserve"> </w:t>
            </w:r>
            <w:r w:rsidRPr="000068B6">
              <w:rPr>
                <w:rFonts w:ascii="Calibri" w:eastAsiaTheme="minorEastAsia" w:hAnsi="Calibri" w:cs="Calibri"/>
                <w:bCs/>
                <w:color w:val="000000"/>
                <w:sz w:val="15"/>
                <w:szCs w:val="15"/>
              </w:rPr>
              <w:t>CA</w:t>
            </w:r>
          </w:p>
        </w:tc>
        <w:tc>
          <w:tcPr>
            <w:tcW w:w="807" w:type="dxa"/>
            <w:shd w:val="clear" w:color="auto" w:fill="auto"/>
          </w:tcPr>
          <w:p w:rsidR="009E6FFF" w:rsidRDefault="009E6FFF" w:rsidP="009E6FFF">
            <w:pPr>
              <w:jc w:val="center"/>
              <w:rPr>
                <w:rFonts w:ascii="Calibri" w:hAnsi="Calibri"/>
                <w:sz w:val="15"/>
                <w:szCs w:val="15"/>
              </w:rPr>
            </w:pPr>
          </w:p>
        </w:tc>
      </w:tr>
      <w:tr w:rsidR="009E6FFF" w:rsidRPr="00897160" w:rsidTr="000068B6">
        <w:trPr>
          <w:trHeight w:val="204"/>
        </w:trPr>
        <w:tc>
          <w:tcPr>
            <w:tcW w:w="4471" w:type="dxa"/>
            <w:gridSpan w:val="2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>
              <w:rPr>
                <w:rFonts w:ascii="Calibri" w:hAnsi="Calibri"/>
                <w:color w:val="000000"/>
                <w:sz w:val="15"/>
                <w:szCs w:val="15"/>
              </w:rPr>
              <w:t>M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 xml:space="preserve">ethylation analysis </w:t>
            </w:r>
            <w:r>
              <w:rPr>
                <w:rFonts w:ascii="Calibri" w:hAnsi="Calibri"/>
                <w:color w:val="000000"/>
                <w:sz w:val="15"/>
                <w:szCs w:val="15"/>
              </w:rPr>
              <w:t xml:space="preserve">of SHP1 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by Pyrosequencing</w:t>
            </w:r>
            <w:r w:rsidRPr="00897160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</w:p>
        </w:tc>
        <w:tc>
          <w:tcPr>
            <w:tcW w:w="807" w:type="dxa"/>
            <w:shd w:val="clear" w:color="auto" w:fill="auto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9E6FFF" w:rsidRPr="00106597" w:rsidTr="000068B6">
        <w:trPr>
          <w:trHeight w:val="204"/>
        </w:trPr>
        <w:tc>
          <w:tcPr>
            <w:tcW w:w="11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PCR</w:t>
            </w:r>
          </w:p>
        </w:tc>
        <w:tc>
          <w:tcPr>
            <w:tcW w:w="3356" w:type="dxa"/>
            <w:shd w:val="clear" w:color="auto" w:fill="auto"/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 w:rsidRPr="00106597">
              <w:rPr>
                <w:rFonts w:ascii="Calibri" w:eastAsiaTheme="minorEastAsia" w:hAnsi="Calibri" w:cs="Times"/>
                <w:color w:val="000000"/>
                <w:sz w:val="15"/>
                <w:szCs w:val="15"/>
              </w:rPr>
              <w:t>AGGGTTGTGGTGAGAAATTAATTAG</w:t>
            </w:r>
            <w:r w:rsidRPr="00106597">
              <w:rPr>
                <w:rFonts w:ascii="Calibri" w:hAnsi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hAnsi="Calibri"/>
                <w:color w:val="000000"/>
                <w:sz w:val="15"/>
                <w:szCs w:val="15"/>
              </w:rPr>
              <w:t>(with 5′ Biotin</w:t>
            </w: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)</w:t>
            </w:r>
            <w:r w:rsidRPr="00106597">
              <w:rPr>
                <w:rFonts w:ascii="Calibri" w:hAnsi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29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 w:rsidRPr="00106597">
              <w:rPr>
                <w:rFonts w:ascii="Calibri" w:eastAsiaTheme="minorEastAsia" w:hAnsi="Calibri" w:cs="Times"/>
                <w:color w:val="000000"/>
                <w:sz w:val="15"/>
                <w:szCs w:val="15"/>
              </w:rPr>
              <w:t>ACACTCCAAACCCAAATAATACTTC</w:t>
            </w:r>
          </w:p>
        </w:tc>
        <w:tc>
          <w:tcPr>
            <w:tcW w:w="807" w:type="dxa"/>
            <w:shd w:val="clear" w:color="auto" w:fill="auto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</w:p>
        </w:tc>
      </w:tr>
      <w:tr w:rsidR="009E6FFF" w:rsidRPr="00106597" w:rsidTr="000068B6">
        <w:trPr>
          <w:trHeight w:val="204"/>
        </w:trPr>
        <w:tc>
          <w:tcPr>
            <w:tcW w:w="447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 w:rsidRPr="009813B3">
              <w:rPr>
                <w:rFonts w:ascii="Calibri" w:hAnsi="Calibri"/>
                <w:color w:val="000000"/>
                <w:sz w:val="15"/>
                <w:szCs w:val="15"/>
              </w:rPr>
              <w:t>Sequencing primer</w:t>
            </w:r>
          </w:p>
        </w:tc>
        <w:tc>
          <w:tcPr>
            <w:tcW w:w="2900" w:type="dxa"/>
            <w:tcBorders>
              <w:bottom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  <w:r w:rsidRPr="00106597">
              <w:rPr>
                <w:rFonts w:ascii="Calibri" w:eastAsiaTheme="minorEastAsia" w:hAnsi="Calibri" w:cs="Times"/>
                <w:color w:val="000000"/>
                <w:sz w:val="15"/>
                <w:szCs w:val="15"/>
              </w:rPr>
              <w:t>AACCCAAATAATACTTCAC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E6FFF" w:rsidRPr="009813B3" w:rsidRDefault="009E6FFF" w:rsidP="009E6FFF">
            <w:pPr>
              <w:rPr>
                <w:rFonts w:ascii="Calibri" w:hAnsi="Calibri"/>
                <w:sz w:val="15"/>
                <w:szCs w:val="15"/>
              </w:rPr>
            </w:pPr>
          </w:p>
        </w:tc>
      </w:tr>
    </w:tbl>
    <w:p w:rsidR="00893E69" w:rsidRDefault="00893E69" w:rsidP="00106597">
      <w:pPr>
        <w:pStyle w:val="a3"/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F266EC" w:rsidRPr="00893E69" w:rsidRDefault="00893E69" w:rsidP="00F266EC">
      <w:pPr>
        <w:rPr>
          <w:rFonts w:ascii="Calibri" w:eastAsia="Arial Unicode MS" w:hAnsi="Calibri" w:cs="Calibri"/>
          <w:bCs/>
          <w:color w:val="000000"/>
          <w:sz w:val="21"/>
          <w:szCs w:val="21"/>
          <w:bdr w:val="nil"/>
        </w:rPr>
      </w:pPr>
      <w:r>
        <w:rPr>
          <w:rFonts w:ascii="Calibri" w:hAnsi="Calibri" w:cs="Calibri"/>
          <w:bCs/>
          <w:sz w:val="21"/>
          <w:szCs w:val="21"/>
        </w:rPr>
        <w:br w:type="page"/>
      </w:r>
    </w:p>
    <w:p w:rsidR="00106597" w:rsidRPr="00F266EC" w:rsidRDefault="00933CA8" w:rsidP="00F266EC">
      <w:pPr>
        <w:rPr>
          <w:rFonts w:ascii="Calibri" w:eastAsia="Arial Unicode MS" w:hAnsi="Calibri" w:cs="Calibri"/>
          <w:bCs/>
          <w:color w:val="000000"/>
          <w:sz w:val="21"/>
          <w:szCs w:val="21"/>
          <w:bdr w:val="nil"/>
        </w:rPr>
      </w:pPr>
      <w:r w:rsidRPr="00F41F3C">
        <w:rPr>
          <w:rFonts w:ascii="Calibri" w:hAnsi="Calibri" w:cs="Calibri"/>
          <w:b/>
          <w:bCs/>
          <w:sz w:val="21"/>
          <w:szCs w:val="21"/>
        </w:rPr>
        <w:lastRenderedPageBreak/>
        <w:t xml:space="preserve">Table </w:t>
      </w:r>
      <w:r w:rsidR="00F41F3C" w:rsidRPr="00F41F3C">
        <w:rPr>
          <w:rFonts w:ascii="Calibri" w:hAnsi="Calibri" w:cs="Calibri"/>
          <w:b/>
          <w:bCs/>
          <w:sz w:val="21"/>
          <w:szCs w:val="21"/>
        </w:rPr>
        <w:t>S</w:t>
      </w:r>
      <w:r w:rsidR="00F41F3C">
        <w:rPr>
          <w:rFonts w:ascii="Calibri" w:hAnsi="Calibri" w:cs="Calibri"/>
          <w:b/>
          <w:bCs/>
          <w:sz w:val="21"/>
          <w:szCs w:val="21"/>
        </w:rPr>
        <w:t>2</w:t>
      </w:r>
      <w:r w:rsidRPr="00F41F3C">
        <w:rPr>
          <w:rFonts w:ascii="Calibri" w:hAnsi="Calibri" w:cs="Calibri"/>
          <w:b/>
          <w:bCs/>
          <w:sz w:val="21"/>
          <w:szCs w:val="21"/>
        </w:rPr>
        <w:t xml:space="preserve"> </w:t>
      </w:r>
      <w:proofErr w:type="spellStart"/>
      <w:r w:rsidRPr="00F41F3C">
        <w:rPr>
          <w:rFonts w:ascii="Calibri" w:hAnsi="Calibri" w:cs="Calibri"/>
          <w:b/>
          <w:bCs/>
          <w:sz w:val="21"/>
          <w:szCs w:val="21"/>
        </w:rPr>
        <w:t>C</w:t>
      </w:r>
      <w:r w:rsidR="00106597" w:rsidRPr="00F41F3C">
        <w:rPr>
          <w:rFonts w:ascii="Calibri" w:hAnsi="Calibri" w:cs="Calibri"/>
          <w:b/>
          <w:bCs/>
          <w:sz w:val="21"/>
          <w:szCs w:val="21"/>
        </w:rPr>
        <w:t>lonality</w:t>
      </w:r>
      <w:proofErr w:type="spellEnd"/>
      <w:r w:rsidR="00106597" w:rsidRPr="00F41F3C">
        <w:rPr>
          <w:rFonts w:ascii="Calibri" w:hAnsi="Calibri" w:cs="Calibri"/>
          <w:b/>
          <w:bCs/>
          <w:sz w:val="21"/>
          <w:szCs w:val="21"/>
        </w:rPr>
        <w:t xml:space="preserve"> detected in </w:t>
      </w:r>
      <w:r w:rsidR="00EE2695" w:rsidRPr="00F41F3C">
        <w:rPr>
          <w:rFonts w:ascii="Calibri" w:hAnsi="Calibri" w:cs="Calibri"/>
          <w:b/>
          <w:bCs/>
          <w:sz w:val="21"/>
          <w:szCs w:val="21"/>
        </w:rPr>
        <w:t xml:space="preserve">the </w:t>
      </w:r>
      <w:r w:rsidR="00106597" w:rsidRPr="00F41F3C">
        <w:rPr>
          <w:rFonts w:ascii="Calibri" w:hAnsi="Calibri" w:cs="Calibri"/>
          <w:b/>
          <w:bCs/>
          <w:sz w:val="21"/>
          <w:szCs w:val="21"/>
        </w:rPr>
        <w:t xml:space="preserve">2 patients with </w:t>
      </w:r>
      <w:r w:rsidR="00106597" w:rsidRPr="00F41F3C">
        <w:rPr>
          <w:rFonts w:ascii="Calibri" w:hAnsi="Calibri" w:cs="Calibri"/>
          <w:b/>
          <w:sz w:val="21"/>
          <w:szCs w:val="21"/>
        </w:rPr>
        <w:t>multiple extramedullary diseases</w:t>
      </w:r>
    </w:p>
    <w:tbl>
      <w:tblPr>
        <w:tblW w:w="83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51"/>
        <w:gridCol w:w="1489"/>
        <w:gridCol w:w="102"/>
        <w:gridCol w:w="5154"/>
      </w:tblGrid>
      <w:tr w:rsidR="00502487" w:rsidRPr="00502487" w:rsidTr="00502487">
        <w:trPr>
          <w:trHeight w:val="9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patient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Time (months)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102" w:type="dxa"/>
            <w:tcBorders>
              <w:top w:val="single" w:sz="4" w:space="0" w:color="auto"/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154" w:type="dxa"/>
            <w:tcBorders>
              <w:top w:val="single" w:sz="4" w:space="0" w:color="auto"/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Clonality</w:t>
            </w:r>
            <w:proofErr w:type="spellEnd"/>
          </w:p>
        </w:tc>
      </w:tr>
      <w:tr w:rsidR="00502487" w:rsidRPr="00502487" w:rsidTr="00502487">
        <w:trPr>
          <w:trHeight w:val="99"/>
        </w:trPr>
        <w:tc>
          <w:tcPr>
            <w:tcW w:w="709" w:type="dxa"/>
            <w:vMerge w:val="restart"/>
            <w:tcBorders>
              <w:top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bone marrow</w:t>
            </w:r>
          </w:p>
        </w:tc>
        <w:tc>
          <w:tcPr>
            <w:tcW w:w="5256" w:type="dxa"/>
            <w:gridSpan w:val="2"/>
            <w:vMerge w:val="restart"/>
            <w:tcBorders>
              <w:top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502487" w:rsidRDefault="009F7600" w:rsidP="00B06E79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Clonotype</w:t>
            </w:r>
            <w:proofErr w:type="spellEnd"/>
            <w:r w:rsidR="00502487" w:rsidRPr="00106597">
              <w:rPr>
                <w:rFonts w:ascii="Calibri" w:hAnsi="Calibri"/>
                <w:color w:val="000000"/>
                <w:sz w:val="18"/>
                <w:szCs w:val="18"/>
              </w:rPr>
              <w:t>: V</w:t>
            </w:r>
            <w:r w:rsidR="00502487" w:rsidRPr="00106597">
              <w:rPr>
                <w:rFonts w:ascii="Calibri" w:hAnsi="Calibri"/>
                <w:color w:val="000000"/>
                <w:sz w:val="18"/>
                <w:szCs w:val="18"/>
                <w:vertAlign w:val="subscript"/>
              </w:rPr>
              <w:t>H</w:t>
            </w:r>
            <w:r w:rsidR="00502487" w:rsidRPr="00106597">
              <w:rPr>
                <w:rFonts w:ascii="Calibri" w:hAnsi="Calibri"/>
                <w:color w:val="000000"/>
                <w:sz w:val="18"/>
                <w:szCs w:val="18"/>
              </w:rPr>
              <w:t>4.59(0)-8-(</w:t>
            </w:r>
            <w:proofErr w:type="gramStart"/>
            <w:r w:rsidR="00502487" w:rsidRPr="00106597">
              <w:rPr>
                <w:rFonts w:ascii="Calibri" w:hAnsi="Calibri"/>
                <w:color w:val="000000"/>
                <w:sz w:val="18"/>
                <w:szCs w:val="18"/>
              </w:rPr>
              <w:t>5)D</w:t>
            </w:r>
            <w:proofErr w:type="gramEnd"/>
            <w:r w:rsidR="00502487" w:rsidRPr="00106597">
              <w:rPr>
                <w:rFonts w:ascii="Calibri" w:hAnsi="Calibri"/>
                <w:color w:val="000000"/>
                <w:sz w:val="18"/>
                <w:szCs w:val="18"/>
              </w:rPr>
              <w:t>3.22(10)-12-(3)J</w:t>
            </w:r>
            <w:r w:rsidR="00502487" w:rsidRPr="00106597">
              <w:rPr>
                <w:rFonts w:ascii="Calibri" w:hAnsi="Calibri"/>
                <w:color w:val="000000"/>
                <w:sz w:val="18"/>
                <w:szCs w:val="18"/>
                <w:vertAlign w:val="subscript"/>
              </w:rPr>
              <w:t>H</w:t>
            </w:r>
            <w:r w:rsidR="00502487" w:rsidRPr="00106597"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  <w:p w:rsidR="00502487" w:rsidRPr="0050248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CDR3 sequences</w:t>
            </w:r>
            <w:r w:rsidRPr="00502487">
              <w:rPr>
                <w:rFonts w:ascii="Calibri" w:hAnsi="Calibri"/>
                <w:color w:val="000000"/>
                <w:sz w:val="18"/>
                <w:szCs w:val="18"/>
              </w:rPr>
              <w:t>:</w:t>
            </w:r>
          </w:p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gcgagagatgaggctaactatgattatagtggccccccccgatttgctttggatatc</w:t>
            </w:r>
            <w:proofErr w:type="spellEnd"/>
          </w:p>
        </w:tc>
      </w:tr>
      <w:tr w:rsidR="00502487" w:rsidRPr="00502487" w:rsidTr="00502487">
        <w:trPr>
          <w:trHeight w:val="86"/>
        </w:trPr>
        <w:tc>
          <w:tcPr>
            <w:tcW w:w="709" w:type="dxa"/>
            <w:vMerge/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bone marrow</w:t>
            </w:r>
          </w:p>
        </w:tc>
        <w:tc>
          <w:tcPr>
            <w:tcW w:w="5256" w:type="dxa"/>
            <w:gridSpan w:val="2"/>
            <w:vMerge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502487" w:rsidRPr="00502487" w:rsidTr="00502487">
        <w:trPr>
          <w:trHeight w:val="99"/>
        </w:trPr>
        <w:tc>
          <w:tcPr>
            <w:tcW w:w="709" w:type="dxa"/>
            <w:vMerge/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 xml:space="preserve">chest wall </w:t>
            </w: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plasmacytoma</w:t>
            </w:r>
            <w:proofErr w:type="spellEnd"/>
          </w:p>
        </w:tc>
        <w:tc>
          <w:tcPr>
            <w:tcW w:w="5256" w:type="dxa"/>
            <w:gridSpan w:val="2"/>
            <w:vMerge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502487" w:rsidRPr="00502487" w:rsidTr="00502487">
        <w:trPr>
          <w:trHeight w:val="86"/>
        </w:trPr>
        <w:tc>
          <w:tcPr>
            <w:tcW w:w="709" w:type="dxa"/>
            <w:vMerge/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 xml:space="preserve">duodenal </w:t>
            </w: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plasmacytoma</w:t>
            </w:r>
            <w:proofErr w:type="spellEnd"/>
          </w:p>
        </w:tc>
        <w:tc>
          <w:tcPr>
            <w:tcW w:w="5256" w:type="dxa"/>
            <w:gridSpan w:val="2"/>
            <w:vMerge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502487" w:rsidRPr="00502487" w:rsidTr="00502487">
        <w:trPr>
          <w:trHeight w:val="37"/>
        </w:trPr>
        <w:tc>
          <w:tcPr>
            <w:tcW w:w="70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02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154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106597" w:rsidRPr="00106597" w:rsidRDefault="0010659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502487" w:rsidRPr="00502487" w:rsidTr="00502487">
        <w:trPr>
          <w:trHeight w:val="102"/>
        </w:trPr>
        <w:tc>
          <w:tcPr>
            <w:tcW w:w="709" w:type="dxa"/>
            <w:vMerge w:val="restart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bone marrow</w:t>
            </w:r>
          </w:p>
        </w:tc>
        <w:tc>
          <w:tcPr>
            <w:tcW w:w="5256" w:type="dxa"/>
            <w:gridSpan w:val="2"/>
            <w:vMerge w:val="restart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502487" w:rsidRDefault="00502487" w:rsidP="00B06E79">
            <w:pPr>
              <w:jc w:val="both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Clonotype</w:t>
            </w:r>
            <w:proofErr w:type="spellEnd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: V</w:t>
            </w:r>
            <w:r w:rsidRPr="00106597">
              <w:rPr>
                <w:rFonts w:ascii="Calibri" w:hAnsi="Calibri"/>
                <w:color w:val="000000"/>
                <w:sz w:val="18"/>
                <w:szCs w:val="18"/>
                <w:vertAlign w:val="subscript"/>
              </w:rPr>
              <w:t>K</w:t>
            </w: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1.39-0-(0)-0-J</w:t>
            </w:r>
            <w:r w:rsidRPr="00106597">
              <w:rPr>
                <w:rFonts w:ascii="Calibri" w:hAnsi="Calibri"/>
                <w:color w:val="000000"/>
                <w:sz w:val="18"/>
                <w:szCs w:val="18"/>
                <w:vertAlign w:val="subscript"/>
              </w:rPr>
              <w:t>K</w:t>
            </w: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  <w:p w:rsidR="00502487" w:rsidRPr="0050248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CDR3 sequences</w:t>
            </w:r>
          </w:p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caacagacttacagtacccctccgacaacc</w:t>
            </w:r>
            <w:proofErr w:type="spellEnd"/>
          </w:p>
        </w:tc>
      </w:tr>
      <w:tr w:rsidR="00502487" w:rsidRPr="00502487" w:rsidTr="00502487">
        <w:trPr>
          <w:trHeight w:val="102"/>
        </w:trPr>
        <w:tc>
          <w:tcPr>
            <w:tcW w:w="709" w:type="dxa"/>
            <w:vMerge/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 xml:space="preserve">extradural </w:t>
            </w:r>
            <w:proofErr w:type="spellStart"/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plasmacytoma</w:t>
            </w:r>
            <w:proofErr w:type="spellEnd"/>
          </w:p>
        </w:tc>
        <w:tc>
          <w:tcPr>
            <w:tcW w:w="5256" w:type="dxa"/>
            <w:gridSpan w:val="2"/>
            <w:vMerge/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502487" w:rsidRPr="00502487" w:rsidTr="00502487">
        <w:trPr>
          <w:trHeight w:val="99"/>
        </w:trPr>
        <w:tc>
          <w:tcPr>
            <w:tcW w:w="709" w:type="dxa"/>
            <w:vMerge/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89" w:type="dxa"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bone marrow</w:t>
            </w:r>
          </w:p>
        </w:tc>
        <w:tc>
          <w:tcPr>
            <w:tcW w:w="5256" w:type="dxa"/>
            <w:gridSpan w:val="2"/>
            <w:vMerge/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B06E7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502487" w:rsidRPr="00502487" w:rsidTr="00502487">
        <w:trPr>
          <w:trHeight w:val="99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02487" w:rsidRPr="00106597" w:rsidRDefault="00502487" w:rsidP="0010659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106597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tcMar>
              <w:top w:w="23" w:type="dxa"/>
              <w:left w:w="0" w:type="dxa"/>
              <w:bottom w:w="23" w:type="dxa"/>
              <w:right w:w="23" w:type="dxa"/>
            </w:tcMar>
            <w:vAlign w:val="center"/>
            <w:hideMark/>
          </w:tcPr>
          <w:p w:rsidR="00502487" w:rsidRPr="00106597" w:rsidRDefault="00502487" w:rsidP="00106597">
            <w:pPr>
              <w:rPr>
                <w:rFonts w:ascii="Calibri" w:hAnsi="Calibri"/>
                <w:sz w:val="18"/>
                <w:szCs w:val="18"/>
              </w:rPr>
            </w:pPr>
            <w:r w:rsidRPr="00106597">
              <w:rPr>
                <w:rFonts w:ascii="Calibri" w:hAnsi="Calibri"/>
                <w:color w:val="000000"/>
                <w:sz w:val="18"/>
                <w:szCs w:val="18"/>
              </w:rPr>
              <w:t>peripheral blood</w:t>
            </w:r>
          </w:p>
        </w:tc>
        <w:tc>
          <w:tcPr>
            <w:tcW w:w="525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02487" w:rsidRPr="00106597" w:rsidRDefault="00502487" w:rsidP="00106597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912B63" w:rsidRDefault="00912B63">
      <w:pPr>
        <w:rPr>
          <w:rFonts w:ascii="Calibri" w:hAnsi="Calibri"/>
          <w:sz w:val="21"/>
          <w:szCs w:val="21"/>
        </w:rPr>
      </w:pPr>
    </w:p>
    <w:p w:rsidR="00AE18F4" w:rsidRPr="00EE2695" w:rsidRDefault="00AE18F4">
      <w:pPr>
        <w:rPr>
          <w:rFonts w:ascii="Calibri" w:hAnsi="Calibri" w:cs="Calibri"/>
          <w:bCs/>
          <w:sz w:val="21"/>
          <w:szCs w:val="21"/>
        </w:rPr>
      </w:pPr>
    </w:p>
    <w:p w:rsidR="00FD57BD" w:rsidRDefault="00FD57BD">
      <w:pPr>
        <w:rPr>
          <w:rFonts w:ascii="Calibri" w:eastAsiaTheme="minorEastAsia" w:hAnsi="Calibri" w:cs="Calibri"/>
          <w:color w:val="000000"/>
          <w:sz w:val="21"/>
          <w:szCs w:val="21"/>
        </w:rPr>
      </w:pPr>
      <w:r>
        <w:rPr>
          <w:rFonts w:ascii="Calibri" w:eastAsiaTheme="minorEastAsia" w:hAnsi="Calibri" w:cs="Calibri"/>
          <w:color w:val="000000"/>
          <w:sz w:val="21"/>
          <w:szCs w:val="21"/>
        </w:rPr>
        <w:br w:type="page"/>
      </w:r>
    </w:p>
    <w:p w:rsidR="00AE18F4" w:rsidRDefault="00B74A4C" w:rsidP="00404809">
      <w:pPr>
        <w:spacing w:line="480" w:lineRule="auto"/>
        <w:jc w:val="both"/>
        <w:rPr>
          <w:rFonts w:ascii="Calibri" w:eastAsiaTheme="minorEastAsia" w:hAnsi="Calibri" w:cs="Calibri"/>
          <w:color w:val="000000"/>
          <w:sz w:val="21"/>
          <w:szCs w:val="21"/>
        </w:rPr>
      </w:pPr>
      <w:r w:rsidRPr="00F41F3C">
        <w:rPr>
          <w:rFonts w:ascii="Calibri" w:eastAsiaTheme="minorEastAsia" w:hAnsi="Calibri" w:cs="Calibri"/>
          <w:b/>
          <w:color w:val="000000"/>
          <w:sz w:val="21"/>
          <w:szCs w:val="21"/>
        </w:rPr>
        <w:lastRenderedPageBreak/>
        <w:t>F</w:t>
      </w:r>
      <w:r w:rsidR="00C21016">
        <w:rPr>
          <w:rFonts w:ascii="Calibri" w:eastAsiaTheme="minorEastAsia" w:hAnsi="Calibri" w:cs="Calibri"/>
          <w:b/>
          <w:color w:val="000000"/>
          <w:sz w:val="21"/>
          <w:szCs w:val="21"/>
        </w:rPr>
        <w:t>igure</w:t>
      </w:r>
      <w:r w:rsidRPr="00F41F3C">
        <w:rPr>
          <w:rFonts w:ascii="Calibri" w:eastAsiaTheme="minorEastAsia" w:hAnsi="Calibri" w:cs="Calibri"/>
          <w:b/>
          <w:color w:val="000000"/>
          <w:sz w:val="21"/>
          <w:szCs w:val="21"/>
        </w:rPr>
        <w:t xml:space="preserve"> </w:t>
      </w:r>
      <w:r w:rsidR="00F41F3C" w:rsidRPr="00F41F3C">
        <w:rPr>
          <w:rFonts w:ascii="Calibri" w:eastAsiaTheme="minorEastAsia" w:hAnsi="Calibri" w:cs="Calibri"/>
          <w:b/>
          <w:color w:val="000000"/>
          <w:sz w:val="21"/>
          <w:szCs w:val="21"/>
        </w:rPr>
        <w:t>S</w:t>
      </w:r>
      <w:r w:rsidRPr="00F41F3C">
        <w:rPr>
          <w:rFonts w:ascii="Calibri" w:eastAsiaTheme="minorEastAsia" w:hAnsi="Calibri" w:cs="Calibri"/>
          <w:b/>
          <w:color w:val="000000"/>
          <w:sz w:val="21"/>
          <w:szCs w:val="21"/>
        </w:rPr>
        <w:t xml:space="preserve">1 </w:t>
      </w:r>
      <w:r w:rsidRPr="00B74A4C">
        <w:rPr>
          <w:rFonts w:ascii="Calibri" w:eastAsiaTheme="minorEastAsia" w:hAnsi="Calibri" w:cs="Calibri"/>
          <w:b/>
          <w:bCs/>
          <w:color w:val="000000"/>
          <w:sz w:val="21"/>
          <w:szCs w:val="21"/>
        </w:rPr>
        <w:t xml:space="preserve">Assay of sensitivity of SHP1 and CDH1 by </w:t>
      </w:r>
      <w:r w:rsidRPr="007337B3">
        <w:rPr>
          <w:rFonts w:ascii="Calibri" w:hAnsi="Calibri" w:cs="Calibri"/>
          <w:b/>
          <w:bCs/>
          <w:sz w:val="21"/>
          <w:szCs w:val="21"/>
        </w:rPr>
        <w:t>methylated methylation-specific polymerase chain reaction</w:t>
      </w:r>
      <w:r>
        <w:rPr>
          <w:rFonts w:ascii="Calibri" w:hAnsi="Calibri" w:cs="Calibri"/>
          <w:b/>
          <w:bCs/>
          <w:sz w:val="21"/>
          <w:szCs w:val="21"/>
        </w:rPr>
        <w:t xml:space="preserve"> </w:t>
      </w:r>
      <w:r w:rsidRPr="00B74A4C">
        <w:rPr>
          <w:rFonts w:ascii="Calibri" w:eastAsiaTheme="minorEastAsia" w:hAnsi="Calibri" w:cs="Calibri"/>
          <w:b/>
          <w:bCs/>
          <w:color w:val="000000"/>
          <w:sz w:val="21"/>
          <w:szCs w:val="21"/>
        </w:rPr>
        <w:t xml:space="preserve">of the methylated positive control. </w:t>
      </w:r>
      <w:r w:rsidRPr="00B74A4C">
        <w:rPr>
          <w:rFonts w:ascii="Calibri" w:eastAsiaTheme="minorEastAsia" w:hAnsi="Calibri" w:cs="Calibri"/>
          <w:color w:val="000000"/>
          <w:sz w:val="21"/>
          <w:szCs w:val="21"/>
        </w:rPr>
        <w:t>B: bank; N: normal marrow DNA; 1x: undiluted methylated positive control; 10</w:t>
      </w:r>
      <w:r w:rsidRPr="00B74A4C">
        <w:rPr>
          <w:rFonts w:ascii="Calibri" w:eastAsiaTheme="minorEastAsia" w:hAnsi="Calibri" w:cs="Calibri"/>
          <w:color w:val="000000"/>
          <w:sz w:val="21"/>
          <w:szCs w:val="21"/>
          <w:vertAlign w:val="superscript"/>
        </w:rPr>
        <w:t xml:space="preserve">-1 </w:t>
      </w:r>
      <w:r w:rsidRPr="00B74A4C">
        <w:rPr>
          <w:rFonts w:ascii="Calibri" w:eastAsiaTheme="minorEastAsia" w:hAnsi="Calibri" w:cs="Calibri"/>
          <w:color w:val="000000"/>
          <w:sz w:val="21"/>
          <w:szCs w:val="21"/>
        </w:rPr>
        <w:t>to 10</w:t>
      </w:r>
      <w:r w:rsidRPr="00B74A4C">
        <w:rPr>
          <w:rFonts w:ascii="Calibri" w:eastAsiaTheme="minorEastAsia" w:hAnsi="Calibri" w:cs="Calibri"/>
          <w:color w:val="000000"/>
          <w:sz w:val="21"/>
          <w:szCs w:val="21"/>
          <w:vertAlign w:val="superscript"/>
        </w:rPr>
        <w:t>-4</w:t>
      </w:r>
      <w:r w:rsidRPr="00B74A4C">
        <w:rPr>
          <w:rFonts w:ascii="Calibri" w:eastAsiaTheme="minorEastAsia" w:hAnsi="Calibri" w:cs="Calibri"/>
          <w:color w:val="000000"/>
          <w:sz w:val="21"/>
          <w:szCs w:val="21"/>
        </w:rPr>
        <w:t>: serial dilution of methylated control DNA from 10</w:t>
      </w:r>
      <w:r w:rsidRPr="00B74A4C">
        <w:rPr>
          <w:rFonts w:ascii="Calibri" w:eastAsiaTheme="minorEastAsia" w:hAnsi="Calibri" w:cs="Calibri"/>
          <w:color w:val="000000"/>
          <w:sz w:val="21"/>
          <w:szCs w:val="21"/>
          <w:vertAlign w:val="superscript"/>
        </w:rPr>
        <w:t xml:space="preserve">-1 </w:t>
      </w:r>
      <w:r w:rsidRPr="00B74A4C">
        <w:rPr>
          <w:rFonts w:ascii="Calibri" w:eastAsiaTheme="minorEastAsia" w:hAnsi="Calibri" w:cs="Calibri"/>
          <w:color w:val="000000"/>
          <w:sz w:val="21"/>
          <w:szCs w:val="21"/>
        </w:rPr>
        <w:t>to 10</w:t>
      </w:r>
      <w:r w:rsidRPr="00B74A4C">
        <w:rPr>
          <w:rFonts w:ascii="Calibri" w:eastAsiaTheme="minorEastAsia" w:hAnsi="Calibri" w:cs="Calibri"/>
          <w:color w:val="000000"/>
          <w:sz w:val="21"/>
          <w:szCs w:val="21"/>
          <w:vertAlign w:val="superscript"/>
        </w:rPr>
        <w:t>-4</w:t>
      </w:r>
      <w:r w:rsidRPr="00B74A4C">
        <w:rPr>
          <w:rFonts w:ascii="Calibri" w:eastAsiaTheme="minorEastAsia" w:hAnsi="Calibri" w:cs="Calibri"/>
          <w:color w:val="000000"/>
          <w:sz w:val="21"/>
          <w:szCs w:val="21"/>
        </w:rPr>
        <w:t>.</w:t>
      </w:r>
    </w:p>
    <w:p w:rsidR="00AE18F4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Calibri"/>
          <w:bCs/>
          <w:noProof/>
          <w:sz w:val="21"/>
          <w:szCs w:val="21"/>
          <w:lang w:eastAsia="en-US"/>
        </w:rPr>
        <w:drawing>
          <wp:anchor distT="0" distB="0" distL="114300" distR="114300" simplePos="0" relativeHeight="251660288" behindDoc="0" locked="0" layoutInCell="1" allowOverlap="1" wp14:anchorId="324A77F7" wp14:editId="6DE90BAE">
            <wp:simplePos x="0" y="0"/>
            <wp:positionH relativeFrom="column">
              <wp:posOffset>-31115</wp:posOffset>
            </wp:positionH>
            <wp:positionV relativeFrom="paragraph">
              <wp:posOffset>174591</wp:posOffset>
            </wp:positionV>
            <wp:extent cx="3003592" cy="1971893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92" cy="197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7E441F" w:rsidRDefault="007E441F" w:rsidP="00AE18F4">
      <w:pPr>
        <w:spacing w:line="312" w:lineRule="auto"/>
        <w:jc w:val="both"/>
        <w:rPr>
          <w:rFonts w:ascii="Calibri" w:hAnsi="Calibri" w:cs="Calibri"/>
          <w:bCs/>
          <w:sz w:val="21"/>
          <w:szCs w:val="21"/>
        </w:rPr>
      </w:pPr>
    </w:p>
    <w:p w:rsidR="00FD57BD" w:rsidRDefault="00FD57BD">
      <w:pPr>
        <w:rPr>
          <w:rFonts w:ascii="Calibri" w:eastAsia="Arial Unicode MS" w:hAnsi="Calibri" w:cs="Calibri"/>
          <w:bCs/>
          <w:color w:val="000000"/>
          <w:sz w:val="21"/>
          <w:szCs w:val="21"/>
          <w:bdr w:val="nil"/>
        </w:rPr>
      </w:pPr>
      <w:r>
        <w:rPr>
          <w:rFonts w:ascii="Calibri" w:hAnsi="Calibri" w:cs="Calibri"/>
          <w:bCs/>
          <w:sz w:val="21"/>
          <w:szCs w:val="21"/>
        </w:rPr>
        <w:br w:type="page"/>
      </w:r>
    </w:p>
    <w:p w:rsidR="004D4729" w:rsidRPr="007E441F" w:rsidRDefault="00933CA8" w:rsidP="00404809">
      <w:pPr>
        <w:pStyle w:val="a3"/>
        <w:spacing w:line="480" w:lineRule="auto"/>
        <w:jc w:val="both"/>
        <w:rPr>
          <w:rFonts w:ascii="Calibri" w:hAnsi="Calibri" w:cs="Calibri"/>
          <w:bCs/>
          <w:sz w:val="21"/>
          <w:szCs w:val="21"/>
        </w:rPr>
      </w:pPr>
      <w:r w:rsidRPr="00F41F3C">
        <w:rPr>
          <w:rFonts w:ascii="Calibri" w:hAnsi="Calibri" w:cs="Calibri"/>
          <w:b/>
          <w:bCs/>
          <w:sz w:val="21"/>
          <w:szCs w:val="21"/>
        </w:rPr>
        <w:lastRenderedPageBreak/>
        <w:t>Fi</w:t>
      </w:r>
      <w:r w:rsidR="00C21016">
        <w:rPr>
          <w:rFonts w:ascii="Calibri" w:hAnsi="Calibri" w:cs="Calibri"/>
          <w:b/>
          <w:bCs/>
          <w:sz w:val="21"/>
          <w:szCs w:val="21"/>
        </w:rPr>
        <w:t>gure</w:t>
      </w:r>
      <w:r w:rsidRPr="00F41F3C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F41F3C" w:rsidRPr="00F41F3C">
        <w:rPr>
          <w:rFonts w:ascii="Calibri" w:hAnsi="Calibri" w:cs="Calibri"/>
          <w:b/>
          <w:bCs/>
          <w:sz w:val="21"/>
          <w:szCs w:val="21"/>
        </w:rPr>
        <w:t>S</w:t>
      </w:r>
      <w:r w:rsidR="007337B3" w:rsidRPr="00F41F3C">
        <w:rPr>
          <w:rFonts w:ascii="Calibri" w:hAnsi="Calibri" w:cs="Calibri"/>
          <w:b/>
          <w:bCs/>
          <w:sz w:val="21"/>
          <w:szCs w:val="21"/>
        </w:rPr>
        <w:t>2</w:t>
      </w:r>
      <w:r w:rsidRPr="009F7600">
        <w:rPr>
          <w:rFonts w:ascii="Calibri" w:hAnsi="Calibri" w:cs="Calibri"/>
          <w:bCs/>
          <w:sz w:val="21"/>
          <w:szCs w:val="21"/>
        </w:rPr>
        <w:t xml:space="preserve"> </w:t>
      </w:r>
      <w:r w:rsidRPr="007337B3">
        <w:rPr>
          <w:rFonts w:ascii="Calibri" w:hAnsi="Calibri" w:cs="Calibri"/>
          <w:b/>
          <w:bCs/>
          <w:sz w:val="21"/>
          <w:szCs w:val="21"/>
        </w:rPr>
        <w:t>Sequencing of methylated methylation-specific polymerase chain reaction (M-MSP) products.</w:t>
      </w:r>
      <w:r w:rsidRPr="009F7600">
        <w:rPr>
          <w:rFonts w:ascii="Calibri" w:hAnsi="Calibri" w:cs="Calibri"/>
          <w:bCs/>
          <w:sz w:val="21"/>
          <w:szCs w:val="21"/>
        </w:rPr>
        <w:t xml:space="preserve"> </w:t>
      </w:r>
      <w:r w:rsidR="001F04EB">
        <w:rPr>
          <w:rFonts w:ascii="Calibri" w:hAnsi="Calibri" w:cs="Calibri"/>
          <w:bCs/>
          <w:sz w:val="21"/>
          <w:szCs w:val="21"/>
        </w:rPr>
        <w:t xml:space="preserve">Methylated positive controls (PC) and all methylated primary samples (S) were verified by sequencing. </w:t>
      </w:r>
      <w:r w:rsidRPr="009F7600">
        <w:rPr>
          <w:rFonts w:ascii="Calibri" w:hAnsi="Calibri" w:cs="Calibri"/>
          <w:bCs/>
          <w:sz w:val="21"/>
          <w:szCs w:val="21"/>
        </w:rPr>
        <w:t xml:space="preserve">The DNA sequence of the “methylated” MSP product was compared with the germ line sequence of the wild-type DNA (WT). Methylated cytosine residues in </w:t>
      </w:r>
      <w:proofErr w:type="spellStart"/>
      <w:r w:rsidRPr="009F7600">
        <w:rPr>
          <w:rFonts w:ascii="Calibri" w:hAnsi="Calibri" w:cs="Calibri"/>
          <w:bCs/>
          <w:sz w:val="21"/>
          <w:szCs w:val="21"/>
        </w:rPr>
        <w:t>CpG</w:t>
      </w:r>
      <w:proofErr w:type="spellEnd"/>
      <w:r w:rsidRPr="009F7600">
        <w:rPr>
          <w:rFonts w:ascii="Calibri" w:hAnsi="Calibri" w:cs="Calibri"/>
          <w:bCs/>
          <w:sz w:val="21"/>
          <w:szCs w:val="21"/>
        </w:rPr>
        <w:t xml:space="preserve"> dinucleotide remained as C, whereas </w:t>
      </w:r>
      <w:proofErr w:type="spellStart"/>
      <w:r w:rsidRPr="009F7600">
        <w:rPr>
          <w:rFonts w:ascii="Calibri" w:hAnsi="Calibri" w:cs="Calibri"/>
          <w:bCs/>
          <w:sz w:val="21"/>
          <w:szCs w:val="21"/>
        </w:rPr>
        <w:t>unmethylated</w:t>
      </w:r>
      <w:proofErr w:type="spellEnd"/>
      <w:r w:rsidRPr="009F7600">
        <w:rPr>
          <w:rFonts w:ascii="Calibri" w:hAnsi="Calibri" w:cs="Calibri"/>
          <w:bCs/>
          <w:sz w:val="21"/>
          <w:szCs w:val="21"/>
        </w:rPr>
        <w:t xml:space="preserve"> cytosine read as T after bisulfite conversion. From the top to the bottom on the left: M-MSP</w:t>
      </w:r>
      <w:r w:rsidR="005A15E4" w:rsidRPr="009F7600">
        <w:rPr>
          <w:rFonts w:ascii="Calibri" w:hAnsi="Calibri" w:cs="Calibri"/>
          <w:bCs/>
          <w:sz w:val="21"/>
          <w:szCs w:val="21"/>
        </w:rPr>
        <w:t xml:space="preserve"> of SHP1 of PC, S2-4, S6 and S8</w:t>
      </w:r>
      <w:r w:rsidRPr="009F7600">
        <w:rPr>
          <w:rFonts w:ascii="Calibri" w:hAnsi="Calibri" w:cs="Calibri"/>
          <w:bCs/>
          <w:sz w:val="21"/>
          <w:szCs w:val="21"/>
        </w:rPr>
        <w:t xml:space="preserve">. From the top to the bottom on the right: M-MSP of CDKN2A of PC, S2-4 and M-MSP of CDH1 of PC, S3. PC: positive control of methylated DNA; S2-4: duodenal </w:t>
      </w:r>
      <w:proofErr w:type="spellStart"/>
      <w:r w:rsidRPr="009F7600">
        <w:rPr>
          <w:rFonts w:ascii="Calibri" w:hAnsi="Calibri" w:cs="Calibri"/>
          <w:bCs/>
          <w:sz w:val="21"/>
          <w:szCs w:val="21"/>
        </w:rPr>
        <w:t>plasmacytoma</w:t>
      </w:r>
      <w:proofErr w:type="spellEnd"/>
      <w:r w:rsidRPr="009F7600">
        <w:rPr>
          <w:rFonts w:ascii="Calibri" w:hAnsi="Calibri" w:cs="Calibri"/>
          <w:bCs/>
          <w:sz w:val="21"/>
          <w:szCs w:val="21"/>
        </w:rPr>
        <w:t xml:space="preserve">, chest wall </w:t>
      </w:r>
      <w:proofErr w:type="spellStart"/>
      <w:r w:rsidRPr="009F7600">
        <w:rPr>
          <w:rFonts w:ascii="Calibri" w:hAnsi="Calibri" w:cs="Calibri"/>
          <w:bCs/>
          <w:sz w:val="21"/>
          <w:szCs w:val="21"/>
        </w:rPr>
        <w:t>plasmacytoma</w:t>
      </w:r>
      <w:proofErr w:type="spellEnd"/>
      <w:r w:rsidRPr="009F7600">
        <w:rPr>
          <w:rFonts w:ascii="Calibri" w:hAnsi="Calibri" w:cs="Calibri"/>
          <w:bCs/>
          <w:sz w:val="21"/>
          <w:szCs w:val="21"/>
        </w:rPr>
        <w:t>,</w:t>
      </w:r>
      <w:r w:rsidR="00D3450B">
        <w:rPr>
          <w:rFonts w:ascii="Calibri" w:hAnsi="Calibri" w:cs="Calibri"/>
          <w:bCs/>
          <w:sz w:val="21"/>
          <w:szCs w:val="21"/>
        </w:rPr>
        <w:t xml:space="preserve"> </w:t>
      </w:r>
      <w:r w:rsidR="00CA1CE7" w:rsidRPr="009F7600">
        <w:rPr>
          <w:rFonts w:ascii="Calibri" w:hAnsi="Calibri" w:cs="Calibri"/>
          <w:bCs/>
          <w:sz w:val="21"/>
          <w:szCs w:val="21"/>
        </w:rPr>
        <w:t>relapsed</w:t>
      </w:r>
      <w:r w:rsidR="00CA1CE7" w:rsidRPr="0055058A">
        <w:rPr>
          <w:rFonts w:ascii="Calibri" w:hAnsi="Calibri" w:cs="Calibri"/>
          <w:bCs/>
          <w:color w:val="000000" w:themeColor="text1"/>
          <w:sz w:val="21"/>
          <w:szCs w:val="21"/>
        </w:rPr>
        <w:t xml:space="preserve"> bone marrow</w:t>
      </w:r>
      <w:r w:rsidRPr="0055058A">
        <w:rPr>
          <w:rFonts w:ascii="Calibri" w:hAnsi="Calibri" w:cs="Calibri"/>
          <w:bCs/>
          <w:color w:val="000000" w:themeColor="text1"/>
          <w:sz w:val="21"/>
          <w:szCs w:val="21"/>
        </w:rPr>
        <w:t xml:space="preserve"> </w:t>
      </w:r>
      <w:r w:rsidRPr="009F7600">
        <w:rPr>
          <w:rFonts w:ascii="Calibri" w:hAnsi="Calibri" w:cs="Calibri"/>
          <w:bCs/>
          <w:sz w:val="21"/>
          <w:szCs w:val="21"/>
        </w:rPr>
        <w:t xml:space="preserve">of patient 1; S6: extradural </w:t>
      </w:r>
      <w:proofErr w:type="spellStart"/>
      <w:r w:rsidRPr="009F7600">
        <w:rPr>
          <w:rFonts w:ascii="Calibri" w:hAnsi="Calibri" w:cs="Calibri"/>
          <w:bCs/>
          <w:sz w:val="21"/>
          <w:szCs w:val="21"/>
        </w:rPr>
        <w:t>plasmacytoma</w:t>
      </w:r>
      <w:proofErr w:type="spellEnd"/>
      <w:r w:rsidRPr="009F7600">
        <w:rPr>
          <w:rFonts w:ascii="Calibri" w:hAnsi="Calibri" w:cs="Calibri"/>
          <w:bCs/>
          <w:sz w:val="21"/>
          <w:szCs w:val="21"/>
        </w:rPr>
        <w:t xml:space="preserve"> of patient 2; S8: circulating plasma cells at the time</w:t>
      </w:r>
      <w:r w:rsidRPr="0055058A">
        <w:rPr>
          <w:rFonts w:ascii="Calibri" w:hAnsi="Calibri" w:cs="Calibri"/>
          <w:bCs/>
          <w:color w:val="000000" w:themeColor="text1"/>
          <w:sz w:val="21"/>
          <w:szCs w:val="21"/>
        </w:rPr>
        <w:t xml:space="preserve"> </w:t>
      </w:r>
      <w:r w:rsidR="00CA1CE7" w:rsidRPr="0055058A">
        <w:rPr>
          <w:rFonts w:ascii="Calibri" w:hAnsi="Calibri" w:cs="Calibri"/>
          <w:bCs/>
          <w:color w:val="000000" w:themeColor="text1"/>
          <w:sz w:val="21"/>
          <w:szCs w:val="21"/>
        </w:rPr>
        <w:t>of secondary plasma cell leukemia</w:t>
      </w:r>
      <w:r w:rsidR="0055058A" w:rsidRPr="0055058A">
        <w:rPr>
          <w:rFonts w:ascii="Calibri" w:hAnsi="Calibri" w:cs="Calibri"/>
          <w:bCs/>
          <w:color w:val="000000" w:themeColor="text1"/>
          <w:sz w:val="21"/>
          <w:szCs w:val="21"/>
        </w:rPr>
        <w:t xml:space="preserve"> </w:t>
      </w:r>
      <w:r w:rsidRPr="009F7600">
        <w:rPr>
          <w:rFonts w:ascii="Calibri" w:hAnsi="Calibri" w:cs="Calibri"/>
          <w:bCs/>
          <w:sz w:val="21"/>
          <w:szCs w:val="21"/>
        </w:rPr>
        <w:t>of patient 2.</w:t>
      </w:r>
    </w:p>
    <w:p w:rsidR="00106597" w:rsidRPr="007476D0" w:rsidRDefault="002F7707">
      <w:pPr>
        <w:rPr>
          <w:rFonts w:ascii="Calibri" w:hAnsi="Calibri"/>
          <w:sz w:val="15"/>
          <w:szCs w:val="15"/>
        </w:rPr>
      </w:pPr>
      <w:r>
        <w:rPr>
          <w:rFonts w:ascii="Calibri" w:hAnsi="Calibri"/>
          <w:noProof/>
          <w:sz w:val="15"/>
          <w:szCs w:val="15"/>
          <w:lang w:eastAsia="en-US"/>
        </w:rPr>
        <w:drawing>
          <wp:inline distT="0" distB="0" distL="0" distR="0">
            <wp:extent cx="5701733" cy="4276299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P supplementary Figure 1.00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733" cy="427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BD" w:rsidRDefault="00FD57BD" w:rsidP="007E441F">
      <w:pPr>
        <w:pStyle w:val="a3"/>
        <w:spacing w:line="312" w:lineRule="auto"/>
        <w:jc w:val="both"/>
        <w:outlineLvl w:val="0"/>
        <w:rPr>
          <w:rFonts w:ascii="Calibri" w:hAnsi="Calibri"/>
          <w:b/>
          <w:sz w:val="21"/>
          <w:szCs w:val="21"/>
        </w:rPr>
      </w:pPr>
    </w:p>
    <w:p w:rsidR="002D7C0B" w:rsidRDefault="002D7C0B" w:rsidP="007E441F">
      <w:pPr>
        <w:pStyle w:val="a3"/>
        <w:spacing w:line="312" w:lineRule="auto"/>
        <w:jc w:val="both"/>
        <w:outlineLvl w:val="0"/>
        <w:rPr>
          <w:rFonts w:ascii="Calibri" w:hAnsi="Calibri"/>
          <w:b/>
          <w:sz w:val="21"/>
          <w:szCs w:val="21"/>
        </w:rPr>
      </w:pPr>
    </w:p>
    <w:p w:rsidR="00F266EC" w:rsidRPr="007C46CB" w:rsidRDefault="002D7C0B" w:rsidP="007E441F">
      <w:pPr>
        <w:pStyle w:val="a3"/>
        <w:spacing w:line="312" w:lineRule="auto"/>
        <w:jc w:val="both"/>
        <w:outlineLvl w:val="0"/>
        <w:rPr>
          <w:rFonts w:ascii="Calibri" w:hAnsi="Calibri" w:cs="Calibri"/>
          <w:bCs/>
          <w:color w:val="C00000"/>
          <w:sz w:val="21"/>
          <w:szCs w:val="21"/>
        </w:rPr>
      </w:pPr>
      <w:r w:rsidRPr="00637D26">
        <w:rPr>
          <w:rFonts w:ascii="Calibri" w:hAnsi="Calibri" w:cs="Calibri"/>
          <w:b/>
          <w:bCs/>
          <w:color w:val="C00000"/>
          <w:sz w:val="21"/>
          <w:szCs w:val="21"/>
        </w:rPr>
        <w:lastRenderedPageBreak/>
        <w:t>Figure S3.</w:t>
      </w:r>
      <w:r w:rsidRPr="00637D26">
        <w:rPr>
          <w:rFonts w:ascii="Calibri" w:hAnsi="Calibri" w:cs="Calibri"/>
          <w:bCs/>
          <w:color w:val="C00000"/>
          <w:sz w:val="21"/>
          <w:szCs w:val="21"/>
        </w:rPr>
        <w:t xml:space="preserve"> </w:t>
      </w:r>
      <w:r w:rsidRPr="007C46CB">
        <w:rPr>
          <w:rFonts w:ascii="Calibri" w:hAnsi="Calibri" w:cs="Calibri"/>
          <w:bCs/>
          <w:color w:val="C00000"/>
          <w:sz w:val="21"/>
          <w:szCs w:val="21"/>
        </w:rPr>
        <w:t>Methylation-specific polymerase chain reaction (MSP) study of SHP1 in normal peripheral blood.</w:t>
      </w:r>
      <w:r w:rsidR="007C46CB">
        <w:rPr>
          <w:rFonts w:ascii="Calibri" w:hAnsi="Calibri" w:cs="Calibri"/>
          <w:bCs/>
          <w:color w:val="C00000"/>
          <w:sz w:val="21"/>
          <w:szCs w:val="21"/>
        </w:rPr>
        <w:t xml:space="preserve"> </w:t>
      </w:r>
      <w:r w:rsidR="007C46CB" w:rsidRPr="007C46CB">
        <w:rPr>
          <w:rFonts w:ascii="Calibri" w:hAnsi="Calibri" w:cs="Calibri"/>
          <w:bCs/>
          <w:color w:val="C00000"/>
          <w:sz w:val="21"/>
          <w:szCs w:val="21"/>
        </w:rPr>
        <w:t>L: DNA Ladder; B: bank; N1</w:t>
      </w:r>
      <w:r w:rsidR="007C46CB">
        <w:rPr>
          <w:rFonts w:ascii="Calibri" w:hAnsi="Calibri" w:cs="Calibri"/>
          <w:bCs/>
          <w:color w:val="C00000"/>
          <w:sz w:val="21"/>
          <w:szCs w:val="21"/>
        </w:rPr>
        <w:t xml:space="preserve">-N2: normal peripheral blood </w:t>
      </w:r>
      <w:r w:rsidR="007C46CB" w:rsidRPr="007C46CB">
        <w:rPr>
          <w:rFonts w:ascii="Calibri" w:hAnsi="Calibri" w:cs="Calibri"/>
          <w:bCs/>
          <w:color w:val="C00000"/>
          <w:sz w:val="21"/>
          <w:szCs w:val="21"/>
        </w:rPr>
        <w:t>DNA</w:t>
      </w:r>
      <w:r w:rsidR="007C46CB">
        <w:rPr>
          <w:rFonts w:ascii="Calibri" w:hAnsi="Calibri" w:cs="Calibri"/>
          <w:bCs/>
          <w:color w:val="C00000"/>
          <w:sz w:val="21"/>
          <w:szCs w:val="21"/>
        </w:rPr>
        <w:t xml:space="preserve">; </w:t>
      </w:r>
      <w:r w:rsidR="007C46CB" w:rsidRPr="007C46CB">
        <w:rPr>
          <w:rFonts w:ascii="Calibri" w:hAnsi="Calibri" w:cs="Calibri"/>
          <w:bCs/>
          <w:color w:val="C00000"/>
          <w:sz w:val="21"/>
          <w:szCs w:val="21"/>
        </w:rPr>
        <w:t>PC: positive control of methylated DNA</w:t>
      </w:r>
      <w:r w:rsidR="007C46CB">
        <w:rPr>
          <w:rFonts w:ascii="Calibri" w:hAnsi="Calibri" w:cs="Calibri"/>
          <w:bCs/>
          <w:color w:val="C00000"/>
          <w:sz w:val="21"/>
          <w:szCs w:val="21"/>
        </w:rPr>
        <w:t xml:space="preserve">; M-MSP: methylated MSP; U-MSP: </w:t>
      </w:r>
      <w:proofErr w:type="spellStart"/>
      <w:r w:rsidR="007C46CB">
        <w:rPr>
          <w:rFonts w:ascii="Calibri" w:hAnsi="Calibri" w:cs="Calibri"/>
          <w:bCs/>
          <w:color w:val="C00000"/>
          <w:sz w:val="21"/>
          <w:szCs w:val="21"/>
        </w:rPr>
        <w:t>un</w:t>
      </w:r>
      <w:r w:rsidR="007C46CB">
        <w:rPr>
          <w:rFonts w:ascii="Calibri" w:hAnsi="Calibri" w:cs="Calibri"/>
          <w:bCs/>
          <w:color w:val="C00000"/>
          <w:sz w:val="21"/>
          <w:szCs w:val="21"/>
        </w:rPr>
        <w:t>methylated</w:t>
      </w:r>
      <w:proofErr w:type="spellEnd"/>
      <w:r w:rsidR="007C46CB">
        <w:rPr>
          <w:rFonts w:ascii="Calibri" w:hAnsi="Calibri" w:cs="Calibri"/>
          <w:bCs/>
          <w:color w:val="C00000"/>
          <w:sz w:val="21"/>
          <w:szCs w:val="21"/>
        </w:rPr>
        <w:t xml:space="preserve"> MSP</w:t>
      </w:r>
      <w:r w:rsidR="007C46CB">
        <w:rPr>
          <w:rFonts w:ascii="Calibri" w:hAnsi="Calibri" w:cs="Calibri"/>
          <w:bCs/>
          <w:color w:val="C00000"/>
          <w:sz w:val="21"/>
          <w:szCs w:val="21"/>
        </w:rPr>
        <w:t>.</w:t>
      </w:r>
      <w:bookmarkStart w:id="0" w:name="_GoBack"/>
      <w:bookmarkEnd w:id="0"/>
      <w:r w:rsidR="007C46CB">
        <w:rPr>
          <w:rFonts w:ascii="Calibri" w:hAnsi="Calibri" w:cs="Calibri"/>
          <w:bCs/>
          <w:color w:val="C00000"/>
          <w:sz w:val="21"/>
          <w:szCs w:val="21"/>
        </w:rPr>
        <w:t xml:space="preserve"> </w:t>
      </w:r>
    </w:p>
    <w:p w:rsidR="007C46CB" w:rsidRDefault="007C46CB" w:rsidP="007E441F">
      <w:pPr>
        <w:pStyle w:val="a3"/>
        <w:spacing w:line="312" w:lineRule="auto"/>
        <w:jc w:val="both"/>
        <w:outlineLvl w:val="0"/>
        <w:rPr>
          <w:rFonts w:ascii="Calibri" w:hAnsi="Calibri"/>
          <w:b/>
          <w:sz w:val="21"/>
          <w:szCs w:val="21"/>
        </w:rPr>
      </w:pPr>
      <w:r>
        <w:rPr>
          <w:rFonts w:ascii="Calibri" w:hAnsi="Calibri" w:cs="Calibri"/>
          <w:noProof/>
          <w:color w:val="222222"/>
          <w:sz w:val="21"/>
          <w:szCs w:val="21"/>
          <w:shd w:val="clear" w:color="auto" w:fill="FFFFFF"/>
        </w:rPr>
        <w:drawing>
          <wp:inline distT="0" distB="0" distL="0" distR="0" wp14:anchorId="5F64CFE2" wp14:editId="3987EC71">
            <wp:extent cx="3390314" cy="1305882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P1 in NPB.00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75" cy="13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CB" w:rsidRDefault="007C46CB" w:rsidP="007E441F">
      <w:pPr>
        <w:pStyle w:val="a3"/>
        <w:spacing w:line="312" w:lineRule="auto"/>
        <w:jc w:val="both"/>
        <w:outlineLvl w:val="0"/>
        <w:rPr>
          <w:rFonts w:ascii="Calibri" w:hAnsi="Calibri" w:hint="eastAsia"/>
          <w:b/>
          <w:sz w:val="21"/>
          <w:szCs w:val="21"/>
        </w:rPr>
      </w:pPr>
    </w:p>
    <w:p w:rsidR="00B86C8A" w:rsidRPr="00E65E0D" w:rsidRDefault="007E441F" w:rsidP="00E65E0D">
      <w:pPr>
        <w:pStyle w:val="a3"/>
        <w:spacing w:line="480" w:lineRule="auto"/>
        <w:jc w:val="both"/>
        <w:outlineLvl w:val="0"/>
        <w:rPr>
          <w:rFonts w:ascii="Calibri" w:hAnsi="Calibri" w:cs="Calibri"/>
          <w:b/>
          <w:bCs/>
          <w:sz w:val="21"/>
          <w:szCs w:val="21"/>
        </w:rPr>
      </w:pPr>
      <w:r w:rsidRPr="00E65E0D">
        <w:rPr>
          <w:rFonts w:ascii="Calibri" w:hAnsi="Calibri" w:cs="Calibri"/>
          <w:b/>
          <w:sz w:val="21"/>
          <w:szCs w:val="21"/>
        </w:rPr>
        <w:t>References</w:t>
      </w:r>
    </w:p>
    <w:p w:rsidR="00E65E0D" w:rsidRPr="00E65E0D" w:rsidRDefault="00B86C8A" w:rsidP="00E65E0D">
      <w:pPr>
        <w:pStyle w:val="EndNoteBibliography"/>
        <w:spacing w:line="480" w:lineRule="auto"/>
        <w:jc w:val="both"/>
        <w:rPr>
          <w:rFonts w:ascii="Calibri" w:hAnsi="Calibri" w:cs="Calibri"/>
          <w:noProof/>
          <w:sz w:val="21"/>
          <w:szCs w:val="21"/>
        </w:rPr>
      </w:pPr>
      <w:r w:rsidRPr="00E65E0D">
        <w:rPr>
          <w:rFonts w:ascii="Calibri" w:hAnsi="Calibri" w:cs="Calibri"/>
          <w:sz w:val="21"/>
          <w:szCs w:val="21"/>
        </w:rPr>
        <w:fldChar w:fldCharType="begin"/>
      </w:r>
      <w:r w:rsidRPr="00E65E0D">
        <w:rPr>
          <w:rFonts w:ascii="Calibri" w:hAnsi="Calibri" w:cs="Calibri"/>
          <w:sz w:val="21"/>
          <w:szCs w:val="21"/>
        </w:rPr>
        <w:instrText xml:space="preserve"> ADDIN EN.REFLIST </w:instrText>
      </w:r>
      <w:r w:rsidRPr="00E65E0D">
        <w:rPr>
          <w:rFonts w:ascii="Calibri" w:hAnsi="Calibri" w:cs="Calibri"/>
          <w:sz w:val="21"/>
          <w:szCs w:val="21"/>
        </w:rPr>
        <w:fldChar w:fldCharType="separate"/>
      </w:r>
      <w:r w:rsidR="00E65E0D" w:rsidRPr="00E65E0D">
        <w:rPr>
          <w:rFonts w:ascii="Calibri" w:hAnsi="Calibri" w:cs="Calibri"/>
          <w:noProof/>
          <w:sz w:val="21"/>
          <w:szCs w:val="21"/>
        </w:rPr>
        <w:t>1.</w:t>
      </w:r>
      <w:r w:rsidR="00E65E0D" w:rsidRPr="00E65E0D">
        <w:rPr>
          <w:rFonts w:ascii="Calibri" w:hAnsi="Calibri" w:cs="Calibri"/>
          <w:noProof/>
          <w:sz w:val="21"/>
          <w:szCs w:val="21"/>
        </w:rPr>
        <w:tab/>
        <w:t>Chim CS, Kwong YL, Fung TK, Liang R. Methylation profiling in multiple myel</w:t>
      </w:r>
      <w:r w:rsidR="00EB429A">
        <w:rPr>
          <w:rFonts w:ascii="Calibri" w:hAnsi="Calibri" w:cs="Calibri"/>
          <w:noProof/>
          <w:sz w:val="21"/>
          <w:szCs w:val="21"/>
        </w:rPr>
        <w:t>oma. Leukemia research. 2004;28</w:t>
      </w:r>
      <w:r w:rsidR="00E65E0D" w:rsidRPr="00E65E0D">
        <w:rPr>
          <w:rFonts w:ascii="Calibri" w:hAnsi="Calibri" w:cs="Calibri"/>
          <w:noProof/>
          <w:sz w:val="21"/>
          <w:szCs w:val="21"/>
        </w:rPr>
        <w:t>:379-85.</w:t>
      </w:r>
    </w:p>
    <w:p w:rsidR="00E65E0D" w:rsidRPr="00E65E0D" w:rsidRDefault="00E65E0D" w:rsidP="00E65E0D">
      <w:pPr>
        <w:pStyle w:val="EndNoteBibliography"/>
        <w:spacing w:line="480" w:lineRule="auto"/>
        <w:jc w:val="both"/>
        <w:rPr>
          <w:rFonts w:ascii="Calibri" w:hAnsi="Calibri" w:cs="Calibri"/>
          <w:noProof/>
          <w:sz w:val="21"/>
          <w:szCs w:val="21"/>
        </w:rPr>
      </w:pPr>
      <w:r w:rsidRPr="00E65E0D">
        <w:rPr>
          <w:rFonts w:ascii="Calibri" w:hAnsi="Calibri" w:cs="Calibri"/>
          <w:noProof/>
          <w:sz w:val="21"/>
          <w:szCs w:val="21"/>
        </w:rPr>
        <w:t>2.</w:t>
      </w:r>
      <w:r w:rsidRPr="00E65E0D">
        <w:rPr>
          <w:rFonts w:ascii="Calibri" w:hAnsi="Calibri" w:cs="Calibri"/>
          <w:noProof/>
          <w:sz w:val="21"/>
          <w:szCs w:val="21"/>
        </w:rPr>
        <w:tab/>
        <w:t xml:space="preserve">Chim CS, Liang R, Leung MH, Kwong YL. Aberrant gene methylation implicated in the progression of monoclonal gammopathy of undetermined significance to multiple </w:t>
      </w:r>
      <w:r w:rsidR="00EB429A">
        <w:rPr>
          <w:rFonts w:ascii="Calibri" w:hAnsi="Calibri" w:cs="Calibri"/>
          <w:noProof/>
          <w:sz w:val="21"/>
          <w:szCs w:val="21"/>
        </w:rPr>
        <w:t>myeloma. J Clin Pathol. 2007;60</w:t>
      </w:r>
      <w:r w:rsidRPr="00E65E0D">
        <w:rPr>
          <w:rFonts w:ascii="Calibri" w:hAnsi="Calibri" w:cs="Calibri"/>
          <w:noProof/>
          <w:sz w:val="21"/>
          <w:szCs w:val="21"/>
        </w:rPr>
        <w:t>:104-6.</w:t>
      </w:r>
    </w:p>
    <w:p w:rsidR="0033011D" w:rsidRPr="00E65E0D" w:rsidRDefault="00B86C8A" w:rsidP="00E65E0D">
      <w:pPr>
        <w:pStyle w:val="EndNoteBibliography"/>
        <w:spacing w:line="480" w:lineRule="auto"/>
        <w:jc w:val="both"/>
        <w:rPr>
          <w:rFonts w:ascii="Calibri" w:hAnsi="Calibri" w:cs="Calibri"/>
          <w:sz w:val="21"/>
          <w:szCs w:val="21"/>
        </w:rPr>
      </w:pPr>
      <w:r w:rsidRPr="00E65E0D">
        <w:rPr>
          <w:rFonts w:ascii="Calibri" w:hAnsi="Calibri" w:cs="Calibri"/>
          <w:sz w:val="21"/>
          <w:szCs w:val="21"/>
        </w:rPr>
        <w:fldChar w:fldCharType="end"/>
      </w:r>
    </w:p>
    <w:sectPr w:rsidR="0033011D" w:rsidRPr="00E65E0D" w:rsidSect="006605A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ematologica&lt;/Style&gt;&lt;LeftDelim&gt;{&lt;/LeftDelim&gt;&lt;RightDelim&gt;}&lt;/RightDelim&gt;&lt;FontName&gt;宋体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eatet20z9s5vexvpnxtt2efv9zsvx0d0vs&quot;&gt;My EndNote Library&lt;record-ids&gt;&lt;item&gt;59&lt;/item&gt;&lt;item&gt;60&lt;/item&gt;&lt;/record-ids&gt;&lt;/item&gt;&lt;/Libraries&gt;"/>
  </w:docVars>
  <w:rsids>
    <w:rsidRoot w:val="000D3046"/>
    <w:rsid w:val="000068B6"/>
    <w:rsid w:val="0001797E"/>
    <w:rsid w:val="00033DBB"/>
    <w:rsid w:val="00065756"/>
    <w:rsid w:val="000D3046"/>
    <w:rsid w:val="000D5B98"/>
    <w:rsid w:val="000E4725"/>
    <w:rsid w:val="00101F4E"/>
    <w:rsid w:val="00106597"/>
    <w:rsid w:val="001217D3"/>
    <w:rsid w:val="00176C48"/>
    <w:rsid w:val="001835F0"/>
    <w:rsid w:val="001C2041"/>
    <w:rsid w:val="001F04EB"/>
    <w:rsid w:val="00260C0A"/>
    <w:rsid w:val="00293F25"/>
    <w:rsid w:val="002D7C0B"/>
    <w:rsid w:val="002F7707"/>
    <w:rsid w:val="003222E0"/>
    <w:rsid w:val="0033011D"/>
    <w:rsid w:val="003402F2"/>
    <w:rsid w:val="00357D0B"/>
    <w:rsid w:val="00360E18"/>
    <w:rsid w:val="00366134"/>
    <w:rsid w:val="003A6640"/>
    <w:rsid w:val="003F2A09"/>
    <w:rsid w:val="00404809"/>
    <w:rsid w:val="004B5074"/>
    <w:rsid w:val="004D4729"/>
    <w:rsid w:val="00502487"/>
    <w:rsid w:val="00530F8B"/>
    <w:rsid w:val="0055058A"/>
    <w:rsid w:val="00586067"/>
    <w:rsid w:val="00593BB7"/>
    <w:rsid w:val="005A15E4"/>
    <w:rsid w:val="005E7F95"/>
    <w:rsid w:val="00601C51"/>
    <w:rsid w:val="00625EFD"/>
    <w:rsid w:val="00640098"/>
    <w:rsid w:val="006605A3"/>
    <w:rsid w:val="006672E5"/>
    <w:rsid w:val="006E7B6C"/>
    <w:rsid w:val="007337B3"/>
    <w:rsid w:val="0074122D"/>
    <w:rsid w:val="007476D0"/>
    <w:rsid w:val="007C46CB"/>
    <w:rsid w:val="007E441F"/>
    <w:rsid w:val="00834331"/>
    <w:rsid w:val="008344FE"/>
    <w:rsid w:val="00834B17"/>
    <w:rsid w:val="00893E69"/>
    <w:rsid w:val="00897160"/>
    <w:rsid w:val="009105C3"/>
    <w:rsid w:val="00912B63"/>
    <w:rsid w:val="00933CA8"/>
    <w:rsid w:val="00951B41"/>
    <w:rsid w:val="009813B3"/>
    <w:rsid w:val="009A30C0"/>
    <w:rsid w:val="009D0403"/>
    <w:rsid w:val="009E6FFF"/>
    <w:rsid w:val="009F7600"/>
    <w:rsid w:val="00A15F65"/>
    <w:rsid w:val="00A40F0F"/>
    <w:rsid w:val="00AE18F4"/>
    <w:rsid w:val="00AE3044"/>
    <w:rsid w:val="00B06E79"/>
    <w:rsid w:val="00B22E28"/>
    <w:rsid w:val="00B74A4C"/>
    <w:rsid w:val="00B83CA7"/>
    <w:rsid w:val="00B86C8A"/>
    <w:rsid w:val="00BD4838"/>
    <w:rsid w:val="00BF0D47"/>
    <w:rsid w:val="00C21016"/>
    <w:rsid w:val="00CA1CE7"/>
    <w:rsid w:val="00CE28FB"/>
    <w:rsid w:val="00CF2676"/>
    <w:rsid w:val="00D17C48"/>
    <w:rsid w:val="00D3450B"/>
    <w:rsid w:val="00D60BFE"/>
    <w:rsid w:val="00D71ED5"/>
    <w:rsid w:val="00DB42D4"/>
    <w:rsid w:val="00E57178"/>
    <w:rsid w:val="00E65E0D"/>
    <w:rsid w:val="00E778E8"/>
    <w:rsid w:val="00E81036"/>
    <w:rsid w:val="00E84683"/>
    <w:rsid w:val="00EB2288"/>
    <w:rsid w:val="00EB429A"/>
    <w:rsid w:val="00EC229F"/>
    <w:rsid w:val="00EC4181"/>
    <w:rsid w:val="00EE2695"/>
    <w:rsid w:val="00EF6450"/>
    <w:rsid w:val="00F0358D"/>
    <w:rsid w:val="00F266EC"/>
    <w:rsid w:val="00F41F3C"/>
    <w:rsid w:val="00F456D4"/>
    <w:rsid w:val="00F65F2D"/>
    <w:rsid w:val="00F703D8"/>
    <w:rsid w:val="00F7440A"/>
    <w:rsid w:val="00FD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823A5"/>
  <w15:docId w15:val="{ED2843E1-31AC-224F-ACC2-97979287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7B3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默认"/>
    <w:link w:val="a4"/>
    <w:rsid w:val="003222E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szCs w:val="22"/>
      <w:bdr w:val="nil"/>
    </w:rPr>
  </w:style>
  <w:style w:type="character" w:customStyle="1" w:styleId="a4">
    <w:name w:val="默认 字符"/>
    <w:basedOn w:val="a0"/>
    <w:link w:val="a3"/>
    <w:rsid w:val="003222E0"/>
    <w:rPr>
      <w:rFonts w:ascii="Helvetica" w:eastAsia="Arial Unicode MS" w:hAnsi="Helvetica" w:cs="Arial Unicode MS"/>
      <w:color w:val="000000"/>
      <w:kern w:val="0"/>
      <w:sz w:val="22"/>
      <w:szCs w:val="22"/>
      <w:bdr w:val="nil"/>
    </w:rPr>
  </w:style>
  <w:style w:type="paragraph" w:styleId="a5">
    <w:name w:val="Normal (Web)"/>
    <w:basedOn w:val="a"/>
    <w:uiPriority w:val="99"/>
    <w:semiHidden/>
    <w:unhideWhenUsed/>
    <w:rsid w:val="009813B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13B3"/>
  </w:style>
  <w:style w:type="paragraph" w:customStyle="1" w:styleId="EndNoteBibliographyTitle">
    <w:name w:val="EndNote Bibliography Title"/>
    <w:basedOn w:val="a"/>
    <w:link w:val="EndNoteBibliographyTitle0"/>
    <w:rsid w:val="00106597"/>
    <w:pPr>
      <w:jc w:val="center"/>
    </w:pPr>
  </w:style>
  <w:style w:type="character" w:customStyle="1" w:styleId="EndNoteBibliographyTitle0">
    <w:name w:val="EndNote Bibliography Title 字符"/>
    <w:basedOn w:val="a0"/>
    <w:link w:val="EndNoteBibliographyTitle"/>
    <w:rsid w:val="00106597"/>
    <w:rPr>
      <w:rFonts w:ascii="宋体" w:eastAsia="宋体" w:hAnsi="宋体" w:cs="宋体"/>
      <w:kern w:val="0"/>
      <w:sz w:val="24"/>
    </w:rPr>
  </w:style>
  <w:style w:type="paragraph" w:customStyle="1" w:styleId="EndNoteBibliography">
    <w:name w:val="EndNote Bibliography"/>
    <w:basedOn w:val="a"/>
    <w:link w:val="EndNoteBibliography0"/>
    <w:rsid w:val="00106597"/>
  </w:style>
  <w:style w:type="character" w:customStyle="1" w:styleId="EndNoteBibliography0">
    <w:name w:val="EndNote Bibliography 字符"/>
    <w:basedOn w:val="a0"/>
    <w:link w:val="EndNoteBibliography"/>
    <w:rsid w:val="00106597"/>
    <w:rPr>
      <w:rFonts w:ascii="宋体" w:eastAsia="宋体" w:hAnsi="宋体" w:cs="宋体"/>
      <w:kern w:val="0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AE18F4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0"/>
    <w:link w:val="a6"/>
    <w:uiPriority w:val="99"/>
    <w:semiHidden/>
    <w:rsid w:val="00AE18F4"/>
    <w:rPr>
      <w:rFonts w:ascii="Tahoma" w:eastAsia="宋体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5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qiumei</dc:creator>
  <cp:lastModifiedBy>qiumei</cp:lastModifiedBy>
  <cp:revision>33</cp:revision>
  <cp:lastPrinted>2018-08-24T14:56:00Z</cp:lastPrinted>
  <dcterms:created xsi:type="dcterms:W3CDTF">2018-08-27T06:33:00Z</dcterms:created>
  <dcterms:modified xsi:type="dcterms:W3CDTF">2018-12-11T07:01:00Z</dcterms:modified>
</cp:coreProperties>
</file>