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2D" w:rsidRPr="003153D5" w:rsidRDefault="0018782D" w:rsidP="00C03C4B">
      <w:pPr>
        <w:pStyle w:val="Title"/>
        <w:spacing w:line="480" w:lineRule="auto"/>
        <w:rPr>
          <w:rFonts w:eastAsia="Times New Roman"/>
          <w:color w:val="auto"/>
          <w:lang w:val="en-GB" w:eastAsia="da-DK"/>
        </w:rPr>
      </w:pPr>
      <w:r w:rsidRPr="003153D5">
        <w:rPr>
          <w:rFonts w:eastAsia="Times New Roman"/>
          <w:color w:val="auto"/>
          <w:lang w:val="en-GB" w:eastAsia="da-DK"/>
        </w:rPr>
        <w:t>Collected data variables and data sources</w:t>
      </w:r>
    </w:p>
    <w:p w:rsidR="0018782D" w:rsidRPr="003153D5" w:rsidRDefault="0018782D" w:rsidP="00C03C4B">
      <w:pPr>
        <w:tabs>
          <w:tab w:val="left" w:pos="709"/>
        </w:tabs>
        <w:spacing w:before="100" w:beforeAutospacing="1" w:after="100" w:afterAutospacing="1" w:line="480" w:lineRule="auto"/>
        <w:rPr>
          <w:rFonts w:ascii="Helvetica" w:eastAsia="Times New Roman" w:hAnsi="Helvetica" w:cs="Times New Roman"/>
          <w:color w:val="000000" w:themeColor="text1"/>
          <w:sz w:val="24"/>
          <w:szCs w:val="24"/>
          <w:u w:val="single"/>
          <w:lang w:val="en-GB" w:eastAsia="da-DK"/>
        </w:rPr>
      </w:pPr>
      <w:r w:rsidRPr="003153D5">
        <w:rPr>
          <w:rFonts w:ascii="Helvetica" w:eastAsia="Times New Roman" w:hAnsi="Helvetica" w:cs="Times New Roman"/>
          <w:color w:val="000000" w:themeColor="text1"/>
          <w:sz w:val="24"/>
          <w:szCs w:val="24"/>
          <w:u w:val="single"/>
          <w:lang w:val="en-GB" w:eastAsia="da-DK"/>
        </w:rPr>
        <w:t>Outcome data</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u w:val="single"/>
          <w:lang w:val="en-GB" w:eastAsia="da-DK"/>
        </w:rPr>
      </w:pPr>
      <w:r w:rsidRPr="003153D5">
        <w:rPr>
          <w:rFonts w:ascii="Helvetica" w:eastAsia="Times New Roman" w:hAnsi="Helvetica" w:cs="Times New Roman"/>
          <w:color w:val="000000" w:themeColor="text1"/>
          <w:sz w:val="24"/>
          <w:szCs w:val="24"/>
          <w:lang w:val="en-GB" w:eastAsia="da-DK"/>
        </w:rPr>
        <w:t xml:space="preserve">LOS: derived from time of admission and time of discharge (see </w:t>
      </w:r>
      <w:r w:rsidR="00BB7671" w:rsidRPr="003153D5">
        <w:rPr>
          <w:rFonts w:ascii="Helvetica" w:eastAsia="Times New Roman" w:hAnsi="Helvetica" w:cs="Times New Roman"/>
          <w:color w:val="000000" w:themeColor="text1"/>
          <w:sz w:val="24"/>
          <w:szCs w:val="24"/>
          <w:lang w:val="en-GB" w:eastAsia="da-DK"/>
        </w:rPr>
        <w:t>Timing</w:t>
      </w:r>
      <w:r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MACE-events: See </w:t>
      </w:r>
      <w:r w:rsidR="002C7635" w:rsidRPr="003153D5">
        <w:rPr>
          <w:rFonts w:ascii="Helvetica" w:eastAsia="Times New Roman" w:hAnsi="Helvetica" w:cs="Times New Roman"/>
          <w:color w:val="000000" w:themeColor="text1"/>
          <w:sz w:val="24"/>
          <w:szCs w:val="24"/>
          <w:lang w:val="en-GB" w:eastAsia="da-DK"/>
        </w:rPr>
        <w:t>“</w:t>
      </w:r>
      <w:r w:rsidRPr="003153D5">
        <w:rPr>
          <w:rFonts w:ascii="Helvetica" w:eastAsia="Times New Roman" w:hAnsi="Helvetica" w:cs="Times New Roman"/>
          <w:b/>
          <w:color w:val="000000" w:themeColor="text1"/>
          <w:sz w:val="24"/>
          <w:szCs w:val="24"/>
          <w:lang w:val="en-GB" w:eastAsia="da-DK"/>
        </w:rPr>
        <w:t>Adjudication of events</w:t>
      </w:r>
      <w:r w:rsidR="002C7635" w:rsidRPr="003153D5">
        <w:rPr>
          <w:rFonts w:ascii="Helvetica" w:eastAsia="Times New Roman" w:hAnsi="Helvetica" w:cs="Times New Roman"/>
          <w:b/>
          <w:color w:val="000000" w:themeColor="text1"/>
          <w:sz w:val="24"/>
          <w:szCs w:val="24"/>
          <w:lang w:val="en-GB" w:eastAsia="da-DK"/>
        </w:rPr>
        <w:t>” in protocol</w:t>
      </w:r>
      <w:r w:rsidR="00B01F68">
        <w:rPr>
          <w:rFonts w:ascii="Helvetica" w:eastAsia="Times New Roman" w:hAnsi="Helvetica" w:cs="Times New Roman"/>
          <w:b/>
          <w:color w:val="000000" w:themeColor="text1"/>
          <w:sz w:val="24"/>
          <w:szCs w:val="24"/>
          <w:lang w:val="en-GB" w:eastAsia="da-DK"/>
        </w:rPr>
        <w:t xml:space="preserve"> </w:t>
      </w:r>
      <w:r w:rsidR="00B01F68" w:rsidRPr="00E52683">
        <w:rPr>
          <w:rFonts w:ascii="Helvetica" w:eastAsia="Times New Roman" w:hAnsi="Helvetica" w:cs="Times New Roman"/>
          <w:b/>
          <w:color w:val="000000" w:themeColor="text1"/>
          <w:sz w:val="24"/>
          <w:szCs w:val="24"/>
          <w:lang w:val="en-GB" w:eastAsia="da-DK"/>
        </w:rPr>
        <w:t>and Additional file 4</w:t>
      </w:r>
      <w:r w:rsidRPr="003153D5">
        <w:rPr>
          <w:rFonts w:ascii="Helvetica" w:eastAsia="Times New Roman" w:hAnsi="Helvetica" w:cs="Times New Roman"/>
          <w:b/>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rPr>
          <w:rFonts w:ascii="Helvetica" w:eastAsia="Times New Roman" w:hAnsi="Helvetica" w:cs="Times New Roman"/>
          <w:color w:val="000000" w:themeColor="text1"/>
          <w:sz w:val="24"/>
          <w:szCs w:val="24"/>
          <w:u w:val="single"/>
          <w:lang w:val="en-GB" w:eastAsia="da-DK"/>
        </w:rPr>
      </w:pPr>
      <w:r w:rsidRPr="003153D5">
        <w:rPr>
          <w:rFonts w:ascii="Helvetica" w:eastAsia="Times New Roman" w:hAnsi="Helvetica" w:cs="Times New Roman"/>
          <w:color w:val="000000" w:themeColor="text1"/>
          <w:sz w:val="24"/>
          <w:szCs w:val="24"/>
          <w:u w:val="single"/>
          <w:lang w:val="en-GB" w:eastAsia="da-DK"/>
        </w:rPr>
        <w:t>Baseline characteristics:</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Age: Retrieved from the CPR-register</w:t>
      </w:r>
      <w:r w:rsidR="00D6328B">
        <w:rPr>
          <w:rFonts w:ascii="Helvetica" w:eastAsia="Times New Roman" w:hAnsi="Helvetica" w:cs="Times New Roman"/>
          <w:color w:val="000000" w:themeColor="text1"/>
          <w:sz w:val="24"/>
          <w:szCs w:val="24"/>
          <w:lang w:val="en-GB" w:eastAsia="da-DK"/>
        </w:rPr>
        <w:t xml:space="preserve"> (</w:t>
      </w:r>
      <w:r w:rsidR="00D6328B" w:rsidRPr="00D6328B">
        <w:rPr>
          <w:rFonts w:ascii="Helvetica" w:eastAsia="Times New Roman" w:hAnsi="Helvetica" w:cs="Times New Roman"/>
          <w:color w:val="000000" w:themeColor="text1"/>
          <w:sz w:val="24"/>
          <w:szCs w:val="24"/>
          <w:lang w:val="en-GB" w:eastAsia="da-DK"/>
        </w:rPr>
        <w:t>Danish Civil Registration System (In Danish: Central Person Register)</w:t>
      </w:r>
      <w:r w:rsidR="00D6328B">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Gender: Retrieved from the CPR-register</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Height: </w:t>
      </w:r>
      <w:r w:rsidR="00B918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Weight: </w:t>
      </w:r>
      <w:r w:rsidR="00B918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Medical history</w:t>
      </w:r>
    </w:p>
    <w:p w:rsidR="0018782D" w:rsidRPr="00D6328B"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Prior AMI: Retrieved from the study-CRF</w:t>
      </w:r>
      <w:r w:rsidR="00B918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w:t>
      </w:r>
      <w:r w:rsidR="00B91835" w:rsidRPr="003153D5">
        <w:rPr>
          <w:rFonts w:ascii="Helvetica" w:eastAsia="Times New Roman" w:hAnsi="Helvetica" w:cs="Times New Roman"/>
          <w:color w:val="000000" w:themeColor="text1"/>
          <w:sz w:val="24"/>
          <w:szCs w:val="24"/>
          <w:lang w:val="en-GB" w:eastAsia="da-DK"/>
        </w:rPr>
        <w:t>PR</w:t>
      </w:r>
      <w:r w:rsidR="00D6328B">
        <w:rPr>
          <w:rFonts w:ascii="Helvetica" w:eastAsia="Times New Roman" w:hAnsi="Helvetica" w:cs="Times New Roman"/>
          <w:color w:val="000000" w:themeColor="text1"/>
          <w:sz w:val="24"/>
          <w:szCs w:val="24"/>
          <w:lang w:val="en-GB" w:eastAsia="da-DK"/>
        </w:rPr>
        <w:t xml:space="preserve"> (</w:t>
      </w:r>
      <w:r w:rsidR="00D6328B" w:rsidRPr="00D6328B">
        <w:rPr>
          <w:rFonts w:ascii="Helvetica" w:eastAsia="Times New Roman" w:hAnsi="Helvetica" w:cs="Times New Roman"/>
          <w:color w:val="000000" w:themeColor="text1"/>
          <w:sz w:val="24"/>
          <w:szCs w:val="24"/>
          <w:lang w:val="en-GB" w:eastAsia="da-DK"/>
        </w:rPr>
        <w:t>Danish National Patient Registry (In Danish: Landspatientregisteret)</w:t>
      </w:r>
      <w:r w:rsidR="00D6328B">
        <w:rPr>
          <w:rFonts w:ascii="Helvetica" w:eastAsia="Times New Roman" w:hAnsi="Helvetica" w:cs="Times New Roman"/>
          <w:color w:val="000000" w:themeColor="text1"/>
          <w:sz w:val="24"/>
          <w:szCs w:val="24"/>
          <w:lang w:val="en-GB" w:eastAsia="da-DK"/>
        </w:rPr>
        <w:t>)</w:t>
      </w:r>
      <w:r w:rsidR="00B918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lastRenderedPageBreak/>
        <w:t>Existing angina: Retrieved from the study-CRF</w:t>
      </w:r>
      <w:r w:rsidR="00B918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B918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Prior PCI: Retrieved from the study-CRF</w:t>
      </w:r>
      <w:r w:rsidR="00B918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B918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Prior CABG: Retrieved from the study-CRF</w:t>
      </w:r>
      <w:r w:rsidR="00B918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B918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Prior CAG without intervention: Retrieved from the study-CRF</w:t>
      </w:r>
      <w:r w:rsidR="00B918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B918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Risk factors of ischaemic heart disease (IHD)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Hypercholesterolemia (treated or non-treated):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Smoking (actual or prior):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Family disposition: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Hypertension (treated or non-treated):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Diabetes (Type 1/ type 2):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lastRenderedPageBreak/>
        <w:t>Comorbidity</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Chronic heart failure: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Atrial fibrillation: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proofErr w:type="spellStart"/>
      <w:r w:rsidRPr="003153D5">
        <w:rPr>
          <w:rFonts w:ascii="Helvetica" w:eastAsia="Times New Roman" w:hAnsi="Helvetica" w:cs="Times New Roman"/>
          <w:color w:val="000000" w:themeColor="text1"/>
          <w:sz w:val="24"/>
          <w:szCs w:val="24"/>
          <w:lang w:val="en-GB" w:eastAsia="da-DK"/>
        </w:rPr>
        <w:t>Valvular</w:t>
      </w:r>
      <w:proofErr w:type="spellEnd"/>
      <w:r w:rsidRPr="003153D5">
        <w:rPr>
          <w:rFonts w:ascii="Helvetica" w:eastAsia="Times New Roman" w:hAnsi="Helvetica" w:cs="Times New Roman"/>
          <w:color w:val="000000" w:themeColor="text1"/>
          <w:sz w:val="24"/>
          <w:szCs w:val="24"/>
          <w:lang w:val="en-GB" w:eastAsia="da-DK"/>
        </w:rPr>
        <w:t xml:space="preserve"> heart disease: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Other cardiac comorbidity, incl. prior cardiac surgery: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Peripheral artery disease: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Carotid stenosis: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Prior cerebral stroke: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Chronic kidney failure: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Chronic obstructive pulmonary disease: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Asthma</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Upper gastrointestinal disease</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xml:space="preserve">; complemented from the medical record and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Medication</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Anti-hypertensive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Anti-platelet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Anticoagulant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Anti-lipid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Anti-diabetic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2C7635"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hAnsi="Helvetica" w:cs="Helvetica"/>
          <w:color w:val="000000"/>
          <w:sz w:val="24"/>
          <w:szCs w:val="24"/>
          <w:lang w:val="en-GB"/>
        </w:rPr>
        <w:t>Anti-reflux/antacid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Anti-angina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hAnsi="Helvetica" w:cs="Helvetica"/>
          <w:color w:val="000000"/>
          <w:sz w:val="24"/>
          <w:szCs w:val="24"/>
          <w:lang w:val="en-GB"/>
        </w:rPr>
      </w:pPr>
      <w:r w:rsidRPr="003153D5">
        <w:rPr>
          <w:rFonts w:ascii="Helvetica" w:hAnsi="Helvetica" w:cs="Helvetica"/>
          <w:color w:val="000000"/>
          <w:sz w:val="24"/>
          <w:szCs w:val="24"/>
          <w:lang w:val="en-GB"/>
        </w:rPr>
        <w:t>Anti-arrhythmic treatment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Vital</w:t>
      </w:r>
      <w:r w:rsidR="00D6328B">
        <w:rPr>
          <w:rFonts w:ascii="Helvetica" w:eastAsia="Times New Roman" w:hAnsi="Helvetica" w:cs="Helvetica"/>
          <w:color w:val="000000" w:themeColor="text1"/>
          <w:sz w:val="24"/>
          <w:szCs w:val="24"/>
          <w:lang w:val="en-GB" w:eastAsia="da-DK"/>
        </w:rPr>
        <w:t xml:space="preserve"> sign</w:t>
      </w:r>
      <w:r w:rsidRPr="003153D5">
        <w:rPr>
          <w:rFonts w:ascii="Helvetica" w:eastAsia="Times New Roman" w:hAnsi="Helvetica" w:cs="Helvetica"/>
          <w:color w:val="000000" w:themeColor="text1"/>
          <w:sz w:val="24"/>
          <w:szCs w:val="24"/>
          <w:lang w:val="en-GB" w:eastAsia="da-DK"/>
        </w:rPr>
        <w:t>s</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Systolic blood pressure</w:t>
      </w:r>
      <w:r w:rsidRPr="003153D5">
        <w:rPr>
          <w:rFonts w:ascii="Helvetica" w:eastAsia="Times New Roman" w:hAnsi="Helvetica" w:cs="Times New Roman"/>
          <w:color w:val="000000" w:themeColor="text1"/>
          <w:sz w:val="24"/>
          <w:szCs w:val="24"/>
          <w:lang w:val="en-GB" w:eastAsia="da-DK"/>
        </w:rPr>
        <w:t>: Retrieved from the medical record</w:t>
      </w:r>
      <w:r w:rsidR="002C7635" w:rsidRPr="003153D5">
        <w:rPr>
          <w:rFonts w:ascii="Helvetica" w:eastAsia="Times New Roman" w:hAnsi="Helvetica" w:cs="Times New Roman"/>
          <w:color w:val="000000" w:themeColor="text1"/>
          <w:sz w:val="24"/>
          <w:szCs w:val="24"/>
          <w:lang w:val="en-GB" w:eastAsia="da-DK"/>
        </w:rPr>
        <w:t>; if missing complemented from the study-CRF.*</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Diastolic blood pressure</w:t>
      </w:r>
      <w:r w:rsidRPr="003153D5">
        <w:rPr>
          <w:rFonts w:ascii="Helvetica" w:eastAsia="Times New Roman" w:hAnsi="Helvetica" w:cs="Times New Roman"/>
          <w:color w:val="000000" w:themeColor="text1"/>
          <w:sz w:val="24"/>
          <w:szCs w:val="24"/>
          <w:lang w:val="en-GB" w:eastAsia="da-DK"/>
        </w:rPr>
        <w:t>: Retrieved from the medical record</w:t>
      </w:r>
      <w:r w:rsidR="002C7635" w:rsidRPr="003153D5">
        <w:rPr>
          <w:rFonts w:ascii="Helvetica" w:eastAsia="Times New Roman" w:hAnsi="Helvetica" w:cs="Times New Roman"/>
          <w:color w:val="000000" w:themeColor="text1"/>
          <w:sz w:val="24"/>
          <w:szCs w:val="24"/>
          <w:lang w:val="en-GB" w:eastAsia="da-DK"/>
        </w:rPr>
        <w:t>; if missing complemented from the study-CRF.*</w:t>
      </w:r>
    </w:p>
    <w:p w:rsidR="002C7635"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Heart rate</w:t>
      </w:r>
      <w:r w:rsidRPr="003153D5">
        <w:rPr>
          <w:rFonts w:ascii="Helvetica" w:eastAsia="Times New Roman" w:hAnsi="Helvetica" w:cs="Times New Roman"/>
          <w:color w:val="000000" w:themeColor="text1"/>
          <w:sz w:val="24"/>
          <w:szCs w:val="24"/>
          <w:lang w:val="en-GB" w:eastAsia="da-DK"/>
        </w:rPr>
        <w:t xml:space="preserve">: </w:t>
      </w:r>
      <w:r w:rsidR="002C76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Respiratory rate</w:t>
      </w:r>
      <w:r w:rsidRPr="003153D5">
        <w:rPr>
          <w:rFonts w:ascii="Helvetica" w:eastAsia="Times New Roman" w:hAnsi="Helvetica" w:cs="Times New Roman"/>
          <w:color w:val="000000" w:themeColor="text1"/>
          <w:sz w:val="24"/>
          <w:szCs w:val="24"/>
          <w:lang w:val="en-GB" w:eastAsia="da-DK"/>
        </w:rPr>
        <w:t xml:space="preserve">: </w:t>
      </w:r>
      <w:r w:rsidR="002C76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Temperature</w:t>
      </w:r>
      <w:r w:rsidRPr="003153D5">
        <w:rPr>
          <w:rFonts w:ascii="Helvetica" w:eastAsia="Times New Roman" w:hAnsi="Helvetica" w:cs="Times New Roman"/>
          <w:color w:val="000000" w:themeColor="text1"/>
          <w:sz w:val="24"/>
          <w:szCs w:val="24"/>
          <w:lang w:val="en-GB" w:eastAsia="da-DK"/>
        </w:rPr>
        <w:t xml:space="preserve">: </w:t>
      </w:r>
      <w:r w:rsidR="002C76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Helvetica"/>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Oxygen saturation</w:t>
      </w:r>
      <w:r w:rsidRPr="003153D5">
        <w:rPr>
          <w:rFonts w:ascii="Helvetica" w:eastAsia="Times New Roman" w:hAnsi="Helvetica" w:cs="Times New Roman"/>
          <w:color w:val="000000" w:themeColor="text1"/>
          <w:sz w:val="24"/>
          <w:szCs w:val="24"/>
          <w:lang w:val="en-GB" w:eastAsia="da-DK"/>
        </w:rPr>
        <w:t xml:space="preserve">: </w:t>
      </w:r>
      <w:r w:rsidR="002C7635" w:rsidRPr="003153D5">
        <w:rPr>
          <w:rFonts w:ascii="Helvetica" w:eastAsia="Times New Roman" w:hAnsi="Helvetica" w:cs="Times New Roman"/>
          <w:color w:val="000000" w:themeColor="text1"/>
          <w:sz w:val="24"/>
          <w:szCs w:val="24"/>
          <w:lang w:val="en-GB" w:eastAsia="da-DK"/>
        </w:rPr>
        <w:t>Retrieved from the medical record; if missing complemented from the study-CRF.*</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Helvetica"/>
          <w:color w:val="000000" w:themeColor="text1"/>
          <w:sz w:val="24"/>
          <w:szCs w:val="24"/>
          <w:lang w:val="en-GB" w:eastAsia="da-DK"/>
        </w:rPr>
        <w:t>Oxygen treatment</w:t>
      </w:r>
      <w:r w:rsidRPr="003153D5">
        <w:rPr>
          <w:rFonts w:ascii="Helvetica" w:eastAsia="Times New Roman" w:hAnsi="Helvetica" w:cs="Times New Roman"/>
          <w:color w:val="000000" w:themeColor="text1"/>
          <w:sz w:val="24"/>
          <w:szCs w:val="24"/>
          <w:lang w:val="en-GB" w:eastAsia="da-DK"/>
        </w:rPr>
        <w:t xml:space="preserve"> (Yes/No): Retrieved from the study-CRF</w:t>
      </w:r>
      <w:r w:rsidR="002C7635" w:rsidRPr="003153D5">
        <w:rPr>
          <w:rFonts w:ascii="Helvetica" w:eastAsia="Times New Roman" w:hAnsi="Helvetica" w:cs="Times New Roman"/>
          <w:color w:val="000000" w:themeColor="text1"/>
          <w:sz w:val="24"/>
          <w:szCs w:val="24"/>
          <w:lang w:val="en-GB" w:eastAsia="da-DK"/>
        </w:rPr>
        <w:t xml:space="preserve">; if missing complemented from </w:t>
      </w:r>
      <w:r w:rsidRPr="003153D5">
        <w:rPr>
          <w:rFonts w:ascii="Helvetica" w:eastAsia="Times New Roman" w:hAnsi="Helvetica" w:cs="Times New Roman"/>
          <w:color w:val="000000" w:themeColor="text1"/>
          <w:sz w:val="24"/>
          <w:szCs w:val="24"/>
          <w:lang w:val="en-GB" w:eastAsia="da-DK"/>
        </w:rPr>
        <w:t>the medical record</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Symptoms</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Type/character</w:t>
      </w:r>
      <w:r w:rsidR="00D6328B">
        <w:rPr>
          <w:rFonts w:ascii="Helvetica" w:eastAsia="Times New Roman" w:hAnsi="Helvetica" w:cs="Times New Roman"/>
          <w:color w:val="000000" w:themeColor="text1"/>
          <w:sz w:val="24"/>
          <w:szCs w:val="24"/>
          <w:lang w:val="en-GB" w:eastAsia="da-DK"/>
        </w:rPr>
        <w:t xml:space="preserve"> (Angina/ Atypical chest pain/Dyspnoea/Stomach pain/Cardiac arrest/ A</w:t>
      </w:r>
      <w:r w:rsidR="00FC7995">
        <w:rPr>
          <w:rFonts w:ascii="Helvetica" w:eastAsia="Times New Roman" w:hAnsi="Helvetica" w:cs="Times New Roman"/>
          <w:color w:val="000000" w:themeColor="text1"/>
          <w:sz w:val="24"/>
          <w:szCs w:val="24"/>
          <w:lang w:val="en-GB" w:eastAsia="da-DK"/>
        </w:rPr>
        <w:t xml:space="preserve">ngina within 48 h/ </w:t>
      </w:r>
      <w:proofErr w:type="gramStart"/>
      <w:r w:rsidR="00FC7995">
        <w:rPr>
          <w:rFonts w:ascii="Helvetica" w:eastAsia="Times New Roman" w:hAnsi="Helvetica" w:cs="Times New Roman"/>
          <w:color w:val="000000" w:themeColor="text1"/>
          <w:sz w:val="24"/>
          <w:szCs w:val="24"/>
          <w:lang w:val="en-GB" w:eastAsia="da-DK"/>
        </w:rPr>
        <w:t>O</w:t>
      </w:r>
      <w:r w:rsidR="00D6328B">
        <w:rPr>
          <w:rFonts w:ascii="Helvetica" w:eastAsia="Times New Roman" w:hAnsi="Helvetica" w:cs="Times New Roman"/>
          <w:color w:val="000000" w:themeColor="text1"/>
          <w:sz w:val="24"/>
          <w:szCs w:val="24"/>
          <w:lang w:val="en-GB" w:eastAsia="da-DK"/>
        </w:rPr>
        <w:t>ther</w:t>
      </w:r>
      <w:proofErr w:type="gramEnd"/>
      <w:r w:rsidR="00D6328B">
        <w:rPr>
          <w:rFonts w:ascii="Helvetica" w:eastAsia="Times New Roman" w:hAnsi="Helvetica" w:cs="Times New Roman"/>
          <w:color w:val="000000" w:themeColor="text1"/>
          <w:sz w:val="24"/>
          <w:szCs w:val="24"/>
          <w:lang w:val="en-GB" w:eastAsia="da-DK"/>
        </w:rPr>
        <w:t>)</w:t>
      </w:r>
      <w:r w:rsidRPr="003153D5">
        <w:rPr>
          <w:rFonts w:ascii="Helvetica" w:eastAsia="Times New Roman" w:hAnsi="Helvetica" w:cs="Times New Roman"/>
          <w:color w:val="000000" w:themeColor="text1"/>
          <w:sz w:val="24"/>
          <w:szCs w:val="24"/>
          <w:lang w:val="en-GB" w:eastAsia="da-DK"/>
        </w:rPr>
        <w:t>: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ECG</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ST-segment elevation: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ST-segment depression: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Left Bundle Branch Block: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Right Bundle Branch Block: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Inverted T-waves: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Left ventricular hypertrophy: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2C7635"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Attending doctor’s clinical evaluation (serious condition/ not serious condition): Retrieved from the study-CRF</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Timing</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Time/date of onset of symptoms: Retrieved from the study-CRF</w:t>
      </w:r>
      <w:r w:rsidR="002C7635" w:rsidRPr="003153D5">
        <w:rPr>
          <w:rFonts w:ascii="Helvetica" w:eastAsia="Times New Roman" w:hAnsi="Helvetica" w:cs="Times New Roman"/>
          <w:color w:val="000000" w:themeColor="text1"/>
          <w:sz w:val="24"/>
          <w:szCs w:val="24"/>
          <w:lang w:val="en-GB" w:eastAsia="da-DK"/>
        </w:rPr>
        <w:t>; if missing complemented from the medical record</w:t>
      </w:r>
    </w:p>
    <w:p w:rsidR="002C7635"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Time/date of maximum of symptoms: Retrieved from the study-CRF</w:t>
      </w:r>
      <w:r w:rsidR="002C7635" w:rsidRPr="003153D5">
        <w:rPr>
          <w:rFonts w:ascii="Helvetica" w:eastAsia="Times New Roman" w:hAnsi="Helvetica" w:cs="Times New Roman"/>
          <w:color w:val="000000" w:themeColor="text1"/>
          <w:sz w:val="24"/>
          <w:szCs w:val="24"/>
          <w:lang w:val="en-GB" w:eastAsia="da-DK"/>
        </w:rPr>
        <w:t xml:space="preserve">; if missing complemented from the medical record </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Time/date of blood sampling: Retrieved from LABKA</w:t>
      </w:r>
    </w:p>
    <w:p w:rsidR="002C7635"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Time/date of admission: Retrieved from the </w:t>
      </w:r>
      <w:r w:rsidR="002C7635" w:rsidRPr="003153D5">
        <w:rPr>
          <w:rFonts w:ascii="Helvetica" w:eastAsia="Times New Roman" w:hAnsi="Helvetica" w:cs="Times New Roman"/>
          <w:color w:val="000000" w:themeColor="text1"/>
          <w:sz w:val="24"/>
          <w:szCs w:val="24"/>
          <w:lang w:val="en-GB" w:eastAsia="da-DK"/>
        </w:rPr>
        <w:t>patient administrative system</w:t>
      </w:r>
      <w:r w:rsidR="00CD5225" w:rsidRPr="003153D5">
        <w:rPr>
          <w:rFonts w:ascii="Helvetica" w:eastAsia="Times New Roman" w:hAnsi="Helvetica" w:cs="Times New Roman"/>
          <w:color w:val="000000" w:themeColor="text1"/>
          <w:sz w:val="24"/>
          <w:szCs w:val="24"/>
          <w:lang w:val="en-GB" w:eastAsia="da-DK"/>
        </w:rPr>
        <w:t>,</w:t>
      </w:r>
      <w:r w:rsidR="002C7635" w:rsidRPr="003153D5">
        <w:rPr>
          <w:rFonts w:ascii="Helvetica" w:eastAsia="Times New Roman" w:hAnsi="Helvetica" w:cs="Times New Roman"/>
          <w:color w:val="000000" w:themeColor="text1"/>
          <w:sz w:val="24"/>
          <w:szCs w:val="24"/>
          <w:lang w:val="en-GB" w:eastAsia="da-DK"/>
        </w:rPr>
        <w:t xml:space="preserve"> the medical record </w:t>
      </w:r>
      <w:r w:rsidR="00CD5225" w:rsidRPr="003153D5">
        <w:rPr>
          <w:rFonts w:ascii="Helvetica" w:eastAsia="Times New Roman" w:hAnsi="Helvetica" w:cs="Times New Roman"/>
          <w:color w:val="000000" w:themeColor="text1"/>
          <w:sz w:val="24"/>
          <w:szCs w:val="24"/>
          <w:lang w:val="en-GB" w:eastAsia="da-DK"/>
        </w:rPr>
        <w:t>and</w:t>
      </w:r>
      <w:r w:rsidR="002C7635" w:rsidRPr="003153D5">
        <w:rPr>
          <w:rFonts w:ascii="Helvetica" w:eastAsia="Times New Roman" w:hAnsi="Helvetica" w:cs="Times New Roman"/>
          <w:color w:val="000000" w:themeColor="text1"/>
          <w:sz w:val="24"/>
          <w:szCs w:val="24"/>
          <w:lang w:val="en-GB" w:eastAsia="da-DK"/>
        </w:rPr>
        <w:t xml:space="preserve"> </w:t>
      </w:r>
      <w:r w:rsidR="00D6328B">
        <w:rPr>
          <w:rFonts w:ascii="Helvetica" w:eastAsia="Times New Roman" w:hAnsi="Helvetica" w:cs="Times New Roman"/>
          <w:color w:val="000000" w:themeColor="text1"/>
          <w:sz w:val="24"/>
          <w:szCs w:val="24"/>
          <w:lang w:val="en-GB" w:eastAsia="da-DK"/>
        </w:rPr>
        <w:t>NPR</w:t>
      </w:r>
      <w:r w:rsidR="002C7635" w:rsidRPr="003153D5">
        <w:rPr>
          <w:rFonts w:ascii="Helvetica" w:eastAsia="Times New Roman" w:hAnsi="Helvetica" w:cs="Times New Roman"/>
          <w:color w:val="000000" w:themeColor="text1"/>
          <w:sz w:val="24"/>
          <w:szCs w:val="24"/>
          <w:lang w:val="en-GB" w:eastAsia="da-DK"/>
        </w:rPr>
        <w:t xml:space="preserve">* </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Time/date of discharge: </w:t>
      </w:r>
      <w:r w:rsidR="00CD5225" w:rsidRPr="003153D5">
        <w:rPr>
          <w:rFonts w:ascii="Helvetica" w:eastAsia="Times New Roman" w:hAnsi="Helvetica" w:cs="Times New Roman"/>
          <w:color w:val="000000" w:themeColor="text1"/>
          <w:sz w:val="24"/>
          <w:szCs w:val="24"/>
          <w:lang w:val="en-GB" w:eastAsia="da-DK"/>
        </w:rPr>
        <w:t xml:space="preserve">Retrieved from the patient administrative system, the medical record and </w:t>
      </w:r>
      <w:r w:rsidR="00D6328B">
        <w:rPr>
          <w:rFonts w:ascii="Helvetica" w:eastAsia="Times New Roman" w:hAnsi="Helvetica" w:cs="Times New Roman"/>
          <w:color w:val="000000" w:themeColor="text1"/>
          <w:sz w:val="24"/>
          <w:szCs w:val="24"/>
          <w:lang w:val="en-GB" w:eastAsia="da-DK"/>
        </w:rPr>
        <w:t>NPR</w:t>
      </w:r>
      <w:r w:rsidR="00CD5225" w:rsidRPr="003153D5">
        <w:rPr>
          <w:rFonts w:ascii="Helvetica" w:eastAsia="Times New Roman" w:hAnsi="Helvetica" w:cs="Times New Roman"/>
          <w:color w:val="000000" w:themeColor="text1"/>
          <w:sz w:val="24"/>
          <w:szCs w:val="24"/>
          <w:lang w:val="en-GB" w:eastAsia="da-DK"/>
        </w:rPr>
        <w:t xml:space="preserve"> </w:t>
      </w:r>
      <w:r w:rsidR="002C7635" w:rsidRPr="003153D5">
        <w:rPr>
          <w:rFonts w:ascii="Helvetica" w:eastAsia="Times New Roman" w:hAnsi="Helvetica" w:cs="Times New Roman"/>
          <w:color w:val="000000" w:themeColor="text1"/>
          <w:sz w:val="24"/>
          <w:szCs w:val="24"/>
          <w:lang w:val="en-GB" w:eastAsia="da-DK"/>
        </w:rPr>
        <w:t>*</w:t>
      </w:r>
      <w:r w:rsidRPr="003153D5">
        <w:rPr>
          <w:rFonts w:ascii="Helvetica" w:eastAsia="Times New Roman" w:hAnsi="Helvetica" w:cs="Times New Roman"/>
          <w:color w:val="000000" w:themeColor="text1"/>
          <w:sz w:val="24"/>
          <w:szCs w:val="24"/>
          <w:lang w:val="en-GB" w:eastAsia="da-DK"/>
        </w:rPr>
        <w:t xml:space="preserve"> </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Time from onset of symptoms to blood sampling/admission/diagnosis: derived from time of onset of symptoms and time of blood sampling</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Time from maximum of symptoms to blood sampling/admission/diagnosis: derived from time of maximum of symptoms and time of blood sampling</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LOS: derived from time of admission and time of discharge</w:t>
      </w:r>
    </w:p>
    <w:p w:rsidR="009E3A87" w:rsidRPr="003153D5" w:rsidRDefault="009E3A87"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Presumed MACE during admission: Retrieved from the study-CRF</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Diagnostic procedures during admission</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ECG: Retrieved </w:t>
      </w:r>
      <w:r w:rsidR="002C7635" w:rsidRPr="003153D5">
        <w:rPr>
          <w:rFonts w:ascii="Helvetica" w:eastAsia="Times New Roman" w:hAnsi="Helvetica" w:cs="Times New Roman"/>
          <w:color w:val="000000" w:themeColor="text1"/>
          <w:sz w:val="24"/>
          <w:szCs w:val="24"/>
          <w:lang w:val="en-GB" w:eastAsia="da-DK"/>
        </w:rPr>
        <w:t xml:space="preserve">from the study-CRF, the patient administrative system, and </w:t>
      </w:r>
      <w:r w:rsidRPr="003153D5">
        <w:rPr>
          <w:rFonts w:ascii="Helvetica" w:eastAsia="Times New Roman" w:hAnsi="Helvetica" w:cs="Times New Roman"/>
          <w:color w:val="000000" w:themeColor="text1"/>
          <w:sz w:val="24"/>
          <w:szCs w:val="24"/>
          <w:lang w:val="en-GB" w:eastAsia="da-DK"/>
        </w:rPr>
        <w:t>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Chest X-ray: Retrieved from the study-CRF</w:t>
      </w:r>
      <w:r w:rsidR="002C7635" w:rsidRPr="003153D5">
        <w:rPr>
          <w:rFonts w:ascii="Helvetica" w:eastAsia="Times New Roman" w:hAnsi="Helvetica" w:cs="Times New Roman"/>
          <w:color w:val="000000" w:themeColor="text1"/>
          <w:sz w:val="24"/>
          <w:szCs w:val="24"/>
          <w:lang w:val="en-GB" w:eastAsia="da-DK"/>
        </w:rPr>
        <w:t xml:space="preserve">, the patient administrative system, and </w:t>
      </w:r>
      <w:r w:rsidRPr="003153D5">
        <w:rPr>
          <w:rFonts w:ascii="Helvetica" w:eastAsia="Times New Roman" w:hAnsi="Helvetica" w:cs="Times New Roman"/>
          <w:color w:val="000000" w:themeColor="text1"/>
          <w:sz w:val="24"/>
          <w:szCs w:val="24"/>
          <w:lang w:val="en-GB" w:eastAsia="da-DK"/>
        </w:rPr>
        <w:t>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Echocardiography: Retrieved from the study-CRF</w:t>
      </w:r>
      <w:r w:rsidR="002C7635" w:rsidRPr="003153D5">
        <w:rPr>
          <w:rFonts w:ascii="Helvetica" w:eastAsia="Times New Roman" w:hAnsi="Helvetica" w:cs="Times New Roman"/>
          <w:color w:val="000000" w:themeColor="text1"/>
          <w:sz w:val="24"/>
          <w:szCs w:val="24"/>
          <w:lang w:val="en-GB" w:eastAsia="da-DK"/>
        </w:rPr>
        <w:t xml:space="preserve">, the patient administrative system, and </w:t>
      </w:r>
      <w:r w:rsidRPr="003153D5">
        <w:rPr>
          <w:rFonts w:ascii="Helvetica" w:eastAsia="Times New Roman" w:hAnsi="Helvetica" w:cs="Times New Roman"/>
          <w:color w:val="000000" w:themeColor="text1"/>
          <w:sz w:val="24"/>
          <w:szCs w:val="24"/>
          <w:lang w:val="en-GB" w:eastAsia="da-DK"/>
        </w:rPr>
        <w:t>the medical record</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Other imaging: </w:t>
      </w:r>
      <w:r w:rsidR="002C7635" w:rsidRPr="003153D5">
        <w:rPr>
          <w:rFonts w:ascii="Helvetica" w:eastAsia="Times New Roman" w:hAnsi="Helvetica" w:cs="Times New Roman"/>
          <w:color w:val="000000" w:themeColor="text1"/>
          <w:sz w:val="24"/>
          <w:szCs w:val="24"/>
          <w:lang w:val="en-GB" w:eastAsia="da-DK"/>
        </w:rPr>
        <w:t xml:space="preserve">Retrieved from the study-CRF, the patient administrative system, and </w:t>
      </w:r>
      <w:r w:rsidRPr="003153D5">
        <w:rPr>
          <w:rFonts w:ascii="Helvetica" w:eastAsia="Times New Roman" w:hAnsi="Helvetica" w:cs="Times New Roman"/>
          <w:color w:val="000000" w:themeColor="text1"/>
          <w:sz w:val="24"/>
          <w:szCs w:val="24"/>
          <w:lang w:val="en-GB" w:eastAsia="da-DK"/>
        </w:rPr>
        <w:t>the medical record</w:t>
      </w:r>
    </w:p>
    <w:p w:rsidR="0018782D" w:rsidRPr="003153D5" w:rsidRDefault="0018782D" w:rsidP="00C03C4B">
      <w:pPr>
        <w:tabs>
          <w:tab w:val="left" w:pos="709"/>
        </w:tabs>
        <w:spacing w:before="100" w:beforeAutospacing="1" w:after="100" w:afterAutospacing="1" w:line="480" w:lineRule="auto"/>
        <w:ind w:left="709"/>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Biochemistry</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Copeptin: pre- and in-hospital: Retrieved from LABKA</w:t>
      </w:r>
    </w:p>
    <w:p w:rsidR="0018782D" w:rsidRPr="003153D5" w:rsidRDefault="0018782D" w:rsidP="00C03C4B">
      <w:pPr>
        <w:tabs>
          <w:tab w:val="left" w:pos="709"/>
        </w:tabs>
        <w:spacing w:before="100" w:beforeAutospacing="1" w:after="100" w:afterAutospacing="1" w:line="480" w:lineRule="auto"/>
        <w:ind w:left="1304"/>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Hs-cTnT: pre- and in-hospital: Retrieved from LABKA</w:t>
      </w:r>
    </w:p>
    <w:p w:rsidR="009E3A87" w:rsidRPr="003153D5" w:rsidRDefault="00956DC2" w:rsidP="00C03C4B">
      <w:pPr>
        <w:spacing w:line="480" w:lineRule="auto"/>
        <w:rPr>
          <w:rFonts w:ascii="Helvetica" w:eastAsia="Times New Roman" w:hAnsi="Helvetica" w:cs="Times New Roman"/>
          <w:i/>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 xml:space="preserve">* To ensure the validity of electronically extracted </w:t>
      </w:r>
      <w:r w:rsidR="003459C0" w:rsidRPr="003153D5">
        <w:rPr>
          <w:rFonts w:ascii="Helvetica" w:eastAsia="Times New Roman" w:hAnsi="Helvetica" w:cs="Times New Roman"/>
          <w:color w:val="000000" w:themeColor="text1"/>
          <w:sz w:val="24"/>
          <w:szCs w:val="24"/>
          <w:lang w:val="en-GB" w:eastAsia="da-DK"/>
        </w:rPr>
        <w:t xml:space="preserve">data </w:t>
      </w:r>
      <w:r w:rsidRPr="003153D5">
        <w:rPr>
          <w:rFonts w:ascii="Helvetica" w:eastAsia="Times New Roman" w:hAnsi="Helvetica" w:cs="Times New Roman"/>
          <w:color w:val="000000" w:themeColor="text1"/>
          <w:sz w:val="24"/>
          <w:szCs w:val="24"/>
          <w:lang w:val="en-GB" w:eastAsia="da-DK"/>
        </w:rPr>
        <w:t>from the patient administrative system and the medical record we compared the data collected manually (via study-CRF) and the electronically extracted data for the following variables:</w:t>
      </w:r>
      <w:r w:rsidR="008F45CE" w:rsidRPr="003153D5">
        <w:rPr>
          <w:rFonts w:ascii="Helvetica" w:eastAsia="Times New Roman" w:hAnsi="Helvetica" w:cs="Times New Roman"/>
          <w:color w:val="000000" w:themeColor="text1"/>
          <w:sz w:val="24"/>
          <w:szCs w:val="24"/>
          <w:lang w:val="en-GB" w:eastAsia="da-DK"/>
        </w:rPr>
        <w:t xml:space="preserve"> </w:t>
      </w:r>
      <w:r w:rsidRPr="003153D5">
        <w:rPr>
          <w:rFonts w:ascii="Helvetica" w:eastAsia="Times New Roman" w:hAnsi="Helvetica" w:cs="Times New Roman"/>
          <w:i/>
          <w:color w:val="000000" w:themeColor="text1"/>
          <w:sz w:val="24"/>
          <w:szCs w:val="24"/>
          <w:lang w:val="en-GB" w:eastAsia="da-DK"/>
        </w:rPr>
        <w:t>H</w:t>
      </w:r>
      <w:r w:rsidR="009E3A87" w:rsidRPr="003153D5">
        <w:rPr>
          <w:rFonts w:ascii="Helvetica" w:eastAsia="Times New Roman" w:hAnsi="Helvetica" w:cs="Times New Roman"/>
          <w:i/>
          <w:color w:val="000000" w:themeColor="text1"/>
          <w:sz w:val="24"/>
          <w:szCs w:val="24"/>
          <w:lang w:val="en-GB" w:eastAsia="da-DK"/>
        </w:rPr>
        <w:t xml:space="preserve">eight, Weight, </w:t>
      </w:r>
      <w:r w:rsidRPr="003153D5">
        <w:rPr>
          <w:rFonts w:ascii="Helvetica" w:eastAsia="Times New Roman" w:hAnsi="Helvetica" w:cs="Times New Roman"/>
          <w:i/>
          <w:color w:val="000000" w:themeColor="text1"/>
          <w:sz w:val="24"/>
          <w:szCs w:val="24"/>
          <w:lang w:val="en-GB" w:eastAsia="da-DK"/>
        </w:rPr>
        <w:t>S</w:t>
      </w:r>
      <w:r w:rsidR="009E3A87" w:rsidRPr="003153D5">
        <w:rPr>
          <w:rFonts w:ascii="Helvetica" w:eastAsia="Times New Roman" w:hAnsi="Helvetica" w:cs="Helvetica"/>
          <w:i/>
          <w:color w:val="000000" w:themeColor="text1"/>
          <w:sz w:val="24"/>
          <w:szCs w:val="24"/>
          <w:lang w:val="en-GB" w:eastAsia="da-DK"/>
        </w:rPr>
        <w:t>ystolic blood pressure</w:t>
      </w:r>
      <w:r w:rsidRPr="003153D5">
        <w:rPr>
          <w:rFonts w:ascii="Helvetica" w:eastAsia="Times New Roman" w:hAnsi="Helvetica" w:cs="Helvetica"/>
          <w:i/>
          <w:color w:val="000000" w:themeColor="text1"/>
          <w:sz w:val="24"/>
          <w:szCs w:val="24"/>
          <w:lang w:val="en-GB" w:eastAsia="da-DK"/>
        </w:rPr>
        <w:t xml:space="preserve">, </w:t>
      </w:r>
      <w:r w:rsidR="009E3A87" w:rsidRPr="003153D5">
        <w:rPr>
          <w:rFonts w:ascii="Helvetica" w:eastAsia="Times New Roman" w:hAnsi="Helvetica" w:cs="Helvetica"/>
          <w:i/>
          <w:color w:val="000000" w:themeColor="text1"/>
          <w:sz w:val="24"/>
          <w:szCs w:val="24"/>
          <w:lang w:val="en-GB" w:eastAsia="da-DK"/>
        </w:rPr>
        <w:t>Diastolic blood pressure</w:t>
      </w:r>
      <w:r w:rsidRPr="003153D5">
        <w:rPr>
          <w:rFonts w:ascii="Helvetica" w:eastAsia="Times New Roman" w:hAnsi="Helvetica" w:cs="Helvetica"/>
          <w:i/>
          <w:color w:val="000000" w:themeColor="text1"/>
          <w:sz w:val="24"/>
          <w:szCs w:val="24"/>
          <w:lang w:val="en-GB" w:eastAsia="da-DK"/>
        </w:rPr>
        <w:t xml:space="preserve">, </w:t>
      </w:r>
      <w:r w:rsidR="009E3A87" w:rsidRPr="003153D5">
        <w:rPr>
          <w:rFonts w:ascii="Helvetica" w:eastAsia="Times New Roman" w:hAnsi="Helvetica" w:cs="Helvetica"/>
          <w:i/>
          <w:color w:val="000000" w:themeColor="text1"/>
          <w:sz w:val="24"/>
          <w:szCs w:val="24"/>
          <w:lang w:val="en-GB" w:eastAsia="da-DK"/>
        </w:rPr>
        <w:t>Heart rate</w:t>
      </w:r>
      <w:r w:rsidRPr="003153D5">
        <w:rPr>
          <w:rFonts w:ascii="Helvetica" w:eastAsia="Times New Roman" w:hAnsi="Helvetica" w:cs="Helvetica"/>
          <w:i/>
          <w:color w:val="000000" w:themeColor="text1"/>
          <w:sz w:val="24"/>
          <w:szCs w:val="24"/>
          <w:lang w:val="en-GB" w:eastAsia="da-DK"/>
        </w:rPr>
        <w:t xml:space="preserve">, </w:t>
      </w:r>
      <w:r w:rsidR="009E3A87" w:rsidRPr="003153D5">
        <w:rPr>
          <w:rFonts w:ascii="Helvetica" w:eastAsia="Times New Roman" w:hAnsi="Helvetica" w:cs="Helvetica"/>
          <w:i/>
          <w:color w:val="000000" w:themeColor="text1"/>
          <w:sz w:val="24"/>
          <w:szCs w:val="24"/>
          <w:lang w:val="en-GB" w:eastAsia="da-DK"/>
        </w:rPr>
        <w:t>Respiratory rate</w:t>
      </w:r>
      <w:r w:rsidRPr="003153D5">
        <w:rPr>
          <w:rFonts w:ascii="Helvetica" w:eastAsia="Times New Roman" w:hAnsi="Helvetica" w:cs="Helvetica"/>
          <w:i/>
          <w:color w:val="000000" w:themeColor="text1"/>
          <w:sz w:val="24"/>
          <w:szCs w:val="24"/>
          <w:lang w:val="en-GB" w:eastAsia="da-DK"/>
        </w:rPr>
        <w:t xml:space="preserve">, </w:t>
      </w:r>
      <w:r w:rsidR="009E3A87" w:rsidRPr="003153D5">
        <w:rPr>
          <w:rFonts w:ascii="Helvetica" w:eastAsia="Times New Roman" w:hAnsi="Helvetica" w:cs="Helvetica"/>
          <w:i/>
          <w:color w:val="000000" w:themeColor="text1"/>
          <w:sz w:val="24"/>
          <w:szCs w:val="24"/>
          <w:lang w:val="en-GB" w:eastAsia="da-DK"/>
        </w:rPr>
        <w:t>Temperature</w:t>
      </w:r>
      <w:r w:rsidRPr="003153D5">
        <w:rPr>
          <w:rFonts w:ascii="Helvetica" w:eastAsia="Times New Roman" w:hAnsi="Helvetica" w:cs="Helvetica"/>
          <w:i/>
          <w:color w:val="000000" w:themeColor="text1"/>
          <w:sz w:val="24"/>
          <w:szCs w:val="24"/>
          <w:lang w:val="en-GB" w:eastAsia="da-DK"/>
        </w:rPr>
        <w:t xml:space="preserve">, </w:t>
      </w:r>
      <w:r w:rsidR="009E3A87" w:rsidRPr="003153D5">
        <w:rPr>
          <w:rFonts w:ascii="Helvetica" w:eastAsia="Times New Roman" w:hAnsi="Helvetica" w:cs="Helvetica"/>
          <w:i/>
          <w:color w:val="000000" w:themeColor="text1"/>
          <w:sz w:val="24"/>
          <w:szCs w:val="24"/>
          <w:lang w:val="en-GB" w:eastAsia="da-DK"/>
        </w:rPr>
        <w:t>Oxygen saturation</w:t>
      </w:r>
      <w:r w:rsidRPr="003153D5">
        <w:rPr>
          <w:rFonts w:ascii="Helvetica" w:eastAsia="Times New Roman" w:hAnsi="Helvetica" w:cs="Helvetica"/>
          <w:i/>
          <w:color w:val="000000" w:themeColor="text1"/>
          <w:sz w:val="24"/>
          <w:szCs w:val="24"/>
          <w:lang w:val="en-GB" w:eastAsia="da-DK"/>
        </w:rPr>
        <w:t xml:space="preserve">, </w:t>
      </w:r>
      <w:r w:rsidR="00961872" w:rsidRPr="003153D5">
        <w:rPr>
          <w:rFonts w:ascii="Helvetica" w:eastAsia="Times New Roman" w:hAnsi="Helvetica" w:cs="Helvetica"/>
          <w:i/>
          <w:color w:val="000000" w:themeColor="text1"/>
          <w:sz w:val="24"/>
          <w:szCs w:val="24"/>
          <w:lang w:val="en-GB" w:eastAsia="da-DK"/>
        </w:rPr>
        <w:t xml:space="preserve">Oxygen treatment, </w:t>
      </w:r>
      <w:r w:rsidR="009E3A87" w:rsidRPr="003153D5">
        <w:rPr>
          <w:rFonts w:ascii="Helvetica" w:eastAsia="Times New Roman" w:hAnsi="Helvetica" w:cs="Times New Roman"/>
          <w:i/>
          <w:color w:val="000000" w:themeColor="text1"/>
          <w:sz w:val="24"/>
          <w:szCs w:val="24"/>
          <w:lang w:val="en-GB" w:eastAsia="da-DK"/>
        </w:rPr>
        <w:t>Time/date of admission</w:t>
      </w:r>
      <w:r w:rsidRPr="003153D5">
        <w:rPr>
          <w:rFonts w:ascii="Helvetica" w:eastAsia="Times New Roman" w:hAnsi="Helvetica" w:cs="Times New Roman"/>
          <w:i/>
          <w:color w:val="000000" w:themeColor="text1"/>
          <w:sz w:val="24"/>
          <w:szCs w:val="24"/>
          <w:lang w:val="en-GB" w:eastAsia="da-DK"/>
        </w:rPr>
        <w:t xml:space="preserve">, </w:t>
      </w:r>
      <w:r w:rsidR="009E3A87" w:rsidRPr="003153D5">
        <w:rPr>
          <w:rFonts w:ascii="Helvetica" w:eastAsia="Times New Roman" w:hAnsi="Helvetica" w:cs="Times New Roman"/>
          <w:i/>
          <w:color w:val="000000" w:themeColor="text1"/>
          <w:sz w:val="24"/>
          <w:szCs w:val="24"/>
          <w:lang w:val="en-GB" w:eastAsia="da-DK"/>
        </w:rPr>
        <w:t>Time/date of discharge</w:t>
      </w:r>
    </w:p>
    <w:p w:rsidR="009E3A87" w:rsidRPr="003153D5" w:rsidRDefault="003459C0" w:rsidP="00C03C4B">
      <w:pPr>
        <w:tabs>
          <w:tab w:val="left" w:pos="709"/>
        </w:tabs>
        <w:spacing w:before="100" w:beforeAutospacing="1" w:after="100" w:afterAutospacing="1" w:line="480" w:lineRule="auto"/>
        <w:rPr>
          <w:rFonts w:ascii="Helvetica" w:eastAsia="Times New Roman" w:hAnsi="Helvetica" w:cs="Times New Roman"/>
          <w:color w:val="000000" w:themeColor="text1"/>
          <w:sz w:val="24"/>
          <w:szCs w:val="24"/>
          <w:lang w:val="en-GB" w:eastAsia="da-DK"/>
        </w:rPr>
      </w:pPr>
      <w:r w:rsidRPr="003153D5">
        <w:rPr>
          <w:rFonts w:ascii="Helvetica" w:eastAsia="Times New Roman" w:hAnsi="Helvetica" w:cs="Times New Roman"/>
          <w:color w:val="000000" w:themeColor="text1"/>
          <w:sz w:val="24"/>
          <w:szCs w:val="24"/>
          <w:lang w:val="en-GB" w:eastAsia="da-DK"/>
        </w:rPr>
        <w:t>Justified on</w:t>
      </w:r>
      <w:r w:rsidR="00956DC2" w:rsidRPr="003153D5">
        <w:rPr>
          <w:rFonts w:ascii="Helvetica" w:eastAsia="Times New Roman" w:hAnsi="Helvetica" w:cs="Times New Roman"/>
          <w:color w:val="000000" w:themeColor="text1"/>
          <w:sz w:val="24"/>
          <w:szCs w:val="24"/>
          <w:lang w:val="en-GB" w:eastAsia="da-DK"/>
        </w:rPr>
        <w:t xml:space="preserve"> the below presented comparison, </w:t>
      </w:r>
      <w:r w:rsidRPr="003153D5">
        <w:rPr>
          <w:rFonts w:ascii="Helvetica" w:eastAsia="Times New Roman" w:hAnsi="Helvetica" w:cs="Times New Roman"/>
          <w:color w:val="000000" w:themeColor="text1"/>
          <w:sz w:val="24"/>
          <w:szCs w:val="24"/>
          <w:lang w:val="en-GB" w:eastAsia="da-DK"/>
        </w:rPr>
        <w:t>the extracted data from the patient administrative system and the medical record is used as main source for the mentioned variables.</w:t>
      </w:r>
    </w:p>
    <w:tbl>
      <w:tblPr>
        <w:tblStyle w:val="TableGrid"/>
        <w:tblW w:w="10031" w:type="dxa"/>
        <w:tblLook w:val="04A0" w:firstRow="1" w:lastRow="0" w:firstColumn="1" w:lastColumn="0" w:noHBand="0" w:noVBand="1"/>
      </w:tblPr>
      <w:tblGrid>
        <w:gridCol w:w="2430"/>
        <w:gridCol w:w="2026"/>
        <w:gridCol w:w="1072"/>
        <w:gridCol w:w="4503"/>
      </w:tblGrid>
      <w:tr w:rsidR="008F45CE" w:rsidRPr="003153D5" w:rsidTr="00607CF6">
        <w:tc>
          <w:tcPr>
            <w:tcW w:w="10031" w:type="dxa"/>
            <w:gridSpan w:val="4"/>
            <w:tcBorders>
              <w:bottom w:val="nil"/>
            </w:tcBorders>
          </w:tcPr>
          <w:p w:rsidR="008F45CE" w:rsidRPr="003153D5" w:rsidRDefault="008F45CE" w:rsidP="00C03C4B">
            <w:pPr>
              <w:spacing w:line="480" w:lineRule="auto"/>
              <w:jc w:val="center"/>
              <w:rPr>
                <w:rFonts w:ascii="Helvetica" w:eastAsia="Times New Roman" w:hAnsi="Helvetica" w:cs="Times New Roman"/>
                <w:color w:val="000000" w:themeColor="text1"/>
                <w:sz w:val="24"/>
                <w:szCs w:val="24"/>
                <w:u w:val="single"/>
                <w:lang w:val="en-GB" w:eastAsia="da-DK"/>
              </w:rPr>
            </w:pPr>
            <w:r w:rsidRPr="003153D5">
              <w:rPr>
                <w:rFonts w:ascii="Helvetica" w:eastAsia="Times New Roman" w:hAnsi="Helvetica" w:cs="Times New Roman"/>
                <w:color w:val="000000" w:themeColor="text1"/>
                <w:sz w:val="24"/>
                <w:szCs w:val="24"/>
                <w:u w:val="single"/>
                <w:lang w:val="en-GB" w:eastAsia="da-DK"/>
              </w:rPr>
              <w:t>Comparison of data on “Time/date of admission” &amp; “Time/date of discharge</w:t>
            </w:r>
            <w:r w:rsidR="00607CF6" w:rsidRPr="003153D5">
              <w:rPr>
                <w:rFonts w:ascii="Helvetica" w:eastAsia="Times New Roman" w:hAnsi="Helvetica" w:cs="Times New Roman"/>
                <w:color w:val="000000" w:themeColor="text1"/>
                <w:sz w:val="24"/>
                <w:szCs w:val="24"/>
                <w:u w:val="single"/>
                <w:lang w:val="en-GB" w:eastAsia="da-DK"/>
              </w:rPr>
              <w:t>”</w:t>
            </w:r>
          </w:p>
          <w:p w:rsidR="00607CF6" w:rsidRPr="003153D5" w:rsidRDefault="007A7CA2" w:rsidP="00C03C4B">
            <w:pPr>
              <w:spacing w:line="480" w:lineRule="auto"/>
              <w:jc w:val="center"/>
              <w:rPr>
                <w:rFonts w:ascii="Helvetica" w:eastAsia="Times New Roman" w:hAnsi="Helvetica" w:cs="Helvetica"/>
                <w:lang w:val="en-GB" w:eastAsia="da-DK"/>
              </w:rPr>
            </w:pPr>
            <w:r>
              <w:rPr>
                <w:rFonts w:ascii="Helvetica" w:eastAsia="Times New Roman" w:hAnsi="Helvetica" w:cs="Helvetica"/>
                <w:lang w:val="en-GB" w:eastAsia="da-DK"/>
              </w:rPr>
              <w:t xml:space="preserve">Compares manually collected data and data from </w:t>
            </w:r>
            <w:r w:rsidRPr="007A7CA2">
              <w:rPr>
                <w:rFonts w:ascii="Helvetica" w:eastAsia="Times New Roman" w:hAnsi="Helvetica" w:cs="Helvetica"/>
                <w:lang w:val="en-GB" w:eastAsia="da-DK"/>
              </w:rPr>
              <w:t>patient administrative system and the medical record</w:t>
            </w:r>
          </w:p>
        </w:tc>
      </w:tr>
      <w:tr w:rsidR="00607CF6" w:rsidRPr="003153D5" w:rsidTr="00607CF6">
        <w:tc>
          <w:tcPr>
            <w:tcW w:w="2430" w:type="dxa"/>
            <w:tcBorders>
              <w:top w:val="nil"/>
              <w:bottom w:val="single" w:sz="12" w:space="0" w:color="auto"/>
              <w:right w:val="nil"/>
            </w:tcBorders>
          </w:tcPr>
          <w:p w:rsidR="00607CF6" w:rsidRPr="003153D5" w:rsidRDefault="00607CF6" w:rsidP="00C03C4B">
            <w:pPr>
              <w:spacing w:line="480" w:lineRule="auto"/>
              <w:rPr>
                <w:rFonts w:ascii="Helvetica" w:hAnsi="Helvetica" w:cs="Helvetica"/>
                <w:lang w:val="en-GB"/>
              </w:rPr>
            </w:pPr>
            <w:r w:rsidRPr="003153D5">
              <w:rPr>
                <w:rFonts w:ascii="Helvetica" w:hAnsi="Helvetica" w:cs="Helvetica"/>
                <w:lang w:val="en-GB"/>
              </w:rPr>
              <w:t>Randomization group</w:t>
            </w:r>
          </w:p>
        </w:tc>
        <w:tc>
          <w:tcPr>
            <w:tcW w:w="2026" w:type="dxa"/>
            <w:tcBorders>
              <w:top w:val="nil"/>
              <w:left w:val="nil"/>
              <w:bottom w:val="single" w:sz="12" w:space="0" w:color="auto"/>
              <w:right w:val="nil"/>
            </w:tcBorders>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Subgroup</w:t>
            </w:r>
          </w:p>
        </w:tc>
        <w:tc>
          <w:tcPr>
            <w:tcW w:w="1072" w:type="dxa"/>
            <w:tcBorders>
              <w:top w:val="nil"/>
              <w:left w:val="nil"/>
              <w:bottom w:val="single" w:sz="12" w:space="0" w:color="auto"/>
              <w:right w:val="nil"/>
            </w:tcBorders>
          </w:tcPr>
          <w:p w:rsidR="00607CF6" w:rsidRPr="003153D5" w:rsidRDefault="00607CF6" w:rsidP="00C03C4B">
            <w:pPr>
              <w:spacing w:line="480" w:lineRule="auto"/>
              <w:rPr>
                <w:rFonts w:ascii="Helvetica" w:eastAsia="Times New Roman" w:hAnsi="Helvetica" w:cs="Helvetica"/>
                <w:lang w:val="en-GB" w:eastAsia="da-DK"/>
              </w:rPr>
            </w:pPr>
            <w:proofErr w:type="spellStart"/>
            <w:r w:rsidRPr="003153D5">
              <w:rPr>
                <w:rFonts w:ascii="Helvetica" w:eastAsia="Times New Roman" w:hAnsi="Helvetica" w:cs="Helvetica"/>
                <w:lang w:val="en-GB" w:eastAsia="da-DK"/>
              </w:rPr>
              <w:t>Obs</w:t>
            </w:r>
            <w:proofErr w:type="spellEnd"/>
            <w:r w:rsidRPr="003153D5">
              <w:rPr>
                <w:rFonts w:ascii="Helvetica" w:eastAsia="Times New Roman" w:hAnsi="Helvetica" w:cs="Helvetica"/>
                <w:lang w:val="en-GB" w:eastAsia="da-DK"/>
              </w:rPr>
              <w:t xml:space="preserve"> (n)</w:t>
            </w:r>
          </w:p>
        </w:tc>
        <w:tc>
          <w:tcPr>
            <w:tcW w:w="4503" w:type="dxa"/>
            <w:tcBorders>
              <w:top w:val="nil"/>
              <w:left w:val="nil"/>
              <w:bottom w:val="single" w:sz="12" w:space="0" w:color="auto"/>
            </w:tcBorders>
            <w:vAlign w:val="center"/>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Difference in mean LOS* in hours</w:t>
            </w:r>
          </w:p>
        </w:tc>
      </w:tr>
      <w:tr w:rsidR="00607CF6" w:rsidRPr="003153D5" w:rsidTr="00607CF6">
        <w:tc>
          <w:tcPr>
            <w:tcW w:w="2430" w:type="dxa"/>
            <w:tcBorders>
              <w:top w:val="single" w:sz="12" w:space="0" w:color="auto"/>
            </w:tcBorders>
          </w:tcPr>
          <w:p w:rsidR="00607CF6" w:rsidRPr="003153D5" w:rsidRDefault="00607CF6" w:rsidP="00C03C4B">
            <w:pPr>
              <w:spacing w:line="480" w:lineRule="auto"/>
              <w:rPr>
                <w:rFonts w:ascii="Helvetica" w:hAnsi="Helvetica" w:cs="Helvetica"/>
                <w:lang w:val="en-GB"/>
              </w:rPr>
            </w:pPr>
            <w:r w:rsidRPr="003153D5">
              <w:rPr>
                <w:rFonts w:ascii="Helvetica" w:hAnsi="Helvetica" w:cs="Helvetica"/>
                <w:lang w:val="en-GB"/>
              </w:rPr>
              <w:t xml:space="preserve">Standard </w:t>
            </w:r>
          </w:p>
        </w:tc>
        <w:tc>
          <w:tcPr>
            <w:tcW w:w="2026" w:type="dxa"/>
            <w:tcBorders>
              <w:top w:val="single" w:sz="12" w:space="0" w:color="auto"/>
            </w:tcBorders>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All patients</w:t>
            </w:r>
          </w:p>
        </w:tc>
        <w:tc>
          <w:tcPr>
            <w:tcW w:w="1072" w:type="dxa"/>
            <w:tcBorders>
              <w:top w:val="single" w:sz="12" w:space="0" w:color="auto"/>
            </w:tcBorders>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1,050</w:t>
            </w:r>
          </w:p>
        </w:tc>
        <w:tc>
          <w:tcPr>
            <w:tcW w:w="4503" w:type="dxa"/>
            <w:tcBorders>
              <w:top w:val="single" w:sz="12" w:space="0" w:color="auto"/>
            </w:tcBorders>
            <w:vAlign w:val="center"/>
          </w:tcPr>
          <w:p w:rsidR="00607CF6" w:rsidRPr="003153D5" w:rsidRDefault="00607CF6" w:rsidP="00C03C4B">
            <w:pPr>
              <w:spacing w:line="480" w:lineRule="auto"/>
              <w:jc w:val="center"/>
              <w:rPr>
                <w:rFonts w:ascii="Helvetica" w:eastAsia="Times New Roman" w:hAnsi="Helvetica" w:cs="Helvetica"/>
                <w:lang w:val="en-GB" w:eastAsia="da-DK"/>
              </w:rPr>
            </w:pPr>
            <w:r w:rsidRPr="003153D5">
              <w:rPr>
                <w:rFonts w:ascii="Helvetica" w:eastAsia="Times New Roman" w:hAnsi="Helvetica" w:cs="Helvetica"/>
                <w:lang w:val="en-GB" w:eastAsia="da-DK"/>
              </w:rPr>
              <w:t>0.2</w:t>
            </w:r>
          </w:p>
        </w:tc>
      </w:tr>
      <w:tr w:rsidR="00607CF6" w:rsidRPr="003153D5" w:rsidTr="00607CF6">
        <w:tc>
          <w:tcPr>
            <w:tcW w:w="2430" w:type="dxa"/>
          </w:tcPr>
          <w:p w:rsidR="00607CF6" w:rsidRPr="003153D5" w:rsidRDefault="00607CF6" w:rsidP="00C03C4B">
            <w:pPr>
              <w:spacing w:line="480" w:lineRule="auto"/>
              <w:rPr>
                <w:rFonts w:ascii="Helvetica" w:hAnsi="Helvetica" w:cs="Helvetica"/>
                <w:lang w:val="en-GB"/>
              </w:rPr>
            </w:pPr>
            <w:r w:rsidRPr="003153D5">
              <w:rPr>
                <w:rFonts w:ascii="Helvetica" w:hAnsi="Helvetica" w:cs="Helvetica"/>
                <w:lang w:val="en-GB"/>
              </w:rPr>
              <w:t xml:space="preserve">Standard </w:t>
            </w:r>
          </w:p>
        </w:tc>
        <w:tc>
          <w:tcPr>
            <w:tcW w:w="2026"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Early discharge**</w:t>
            </w:r>
          </w:p>
        </w:tc>
        <w:tc>
          <w:tcPr>
            <w:tcW w:w="1072"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574</w:t>
            </w:r>
          </w:p>
        </w:tc>
        <w:tc>
          <w:tcPr>
            <w:tcW w:w="4503" w:type="dxa"/>
            <w:vAlign w:val="center"/>
          </w:tcPr>
          <w:p w:rsidR="00607CF6" w:rsidRPr="003153D5" w:rsidRDefault="00607CF6" w:rsidP="00C03C4B">
            <w:pPr>
              <w:spacing w:line="480" w:lineRule="auto"/>
              <w:jc w:val="center"/>
              <w:rPr>
                <w:rFonts w:ascii="Helvetica" w:eastAsia="Times New Roman" w:hAnsi="Helvetica" w:cs="Helvetica"/>
                <w:lang w:val="en-GB" w:eastAsia="da-DK"/>
              </w:rPr>
            </w:pPr>
            <w:r w:rsidRPr="003153D5">
              <w:rPr>
                <w:rFonts w:ascii="Helvetica" w:eastAsia="Times New Roman" w:hAnsi="Helvetica" w:cs="Helvetica"/>
                <w:lang w:val="en-GB" w:eastAsia="da-DK"/>
              </w:rPr>
              <w:t>0.2</w:t>
            </w:r>
          </w:p>
        </w:tc>
      </w:tr>
      <w:tr w:rsidR="00607CF6" w:rsidRPr="003153D5" w:rsidTr="00607CF6">
        <w:tc>
          <w:tcPr>
            <w:tcW w:w="2430" w:type="dxa"/>
          </w:tcPr>
          <w:p w:rsidR="00607CF6" w:rsidRPr="003153D5" w:rsidRDefault="00607CF6" w:rsidP="00C03C4B">
            <w:pPr>
              <w:spacing w:line="480" w:lineRule="auto"/>
              <w:rPr>
                <w:rFonts w:ascii="Helvetica" w:hAnsi="Helvetica" w:cs="Helvetica"/>
                <w:lang w:val="en-GB"/>
              </w:rPr>
            </w:pPr>
          </w:p>
        </w:tc>
        <w:tc>
          <w:tcPr>
            <w:tcW w:w="2026" w:type="dxa"/>
          </w:tcPr>
          <w:p w:rsidR="00607CF6" w:rsidRPr="003153D5" w:rsidRDefault="00607CF6" w:rsidP="00C03C4B">
            <w:pPr>
              <w:spacing w:line="480" w:lineRule="auto"/>
              <w:rPr>
                <w:rFonts w:ascii="Helvetica" w:eastAsia="Times New Roman" w:hAnsi="Helvetica" w:cs="Helvetica"/>
                <w:lang w:val="en-GB" w:eastAsia="da-DK"/>
              </w:rPr>
            </w:pPr>
          </w:p>
        </w:tc>
        <w:tc>
          <w:tcPr>
            <w:tcW w:w="1072" w:type="dxa"/>
          </w:tcPr>
          <w:p w:rsidR="00607CF6" w:rsidRPr="003153D5" w:rsidRDefault="00607CF6" w:rsidP="00C03C4B">
            <w:pPr>
              <w:spacing w:line="480" w:lineRule="auto"/>
              <w:rPr>
                <w:rFonts w:ascii="Helvetica" w:eastAsia="Times New Roman" w:hAnsi="Helvetica" w:cs="Helvetica"/>
                <w:lang w:val="en-GB" w:eastAsia="da-DK"/>
              </w:rPr>
            </w:pPr>
          </w:p>
        </w:tc>
        <w:tc>
          <w:tcPr>
            <w:tcW w:w="4503" w:type="dxa"/>
            <w:vAlign w:val="center"/>
          </w:tcPr>
          <w:p w:rsidR="00607CF6" w:rsidRPr="003153D5" w:rsidRDefault="00607CF6" w:rsidP="00C03C4B">
            <w:pPr>
              <w:spacing w:line="480" w:lineRule="auto"/>
              <w:jc w:val="center"/>
              <w:rPr>
                <w:rFonts w:ascii="Helvetica" w:eastAsia="Times New Roman" w:hAnsi="Helvetica" w:cs="Helvetica"/>
                <w:lang w:val="en-GB" w:eastAsia="da-DK"/>
              </w:rPr>
            </w:pPr>
          </w:p>
        </w:tc>
      </w:tr>
      <w:tr w:rsidR="00607CF6" w:rsidRPr="003153D5" w:rsidTr="00607CF6">
        <w:tc>
          <w:tcPr>
            <w:tcW w:w="2430" w:type="dxa"/>
          </w:tcPr>
          <w:p w:rsidR="00607CF6" w:rsidRPr="003153D5" w:rsidRDefault="00607CF6" w:rsidP="00C03C4B">
            <w:pPr>
              <w:spacing w:line="480" w:lineRule="auto"/>
              <w:rPr>
                <w:rFonts w:ascii="Helvetica" w:hAnsi="Helvetica" w:cs="Helvetica"/>
                <w:lang w:val="en-GB"/>
              </w:rPr>
            </w:pPr>
            <w:r w:rsidRPr="003153D5">
              <w:rPr>
                <w:rFonts w:ascii="Helvetica" w:hAnsi="Helvetica" w:cs="Helvetica"/>
                <w:lang w:val="en-GB"/>
              </w:rPr>
              <w:t xml:space="preserve">Accelerated </w:t>
            </w:r>
          </w:p>
        </w:tc>
        <w:tc>
          <w:tcPr>
            <w:tcW w:w="2026"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All patients</w:t>
            </w:r>
          </w:p>
        </w:tc>
        <w:tc>
          <w:tcPr>
            <w:tcW w:w="1072"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1,046</w:t>
            </w:r>
          </w:p>
        </w:tc>
        <w:tc>
          <w:tcPr>
            <w:tcW w:w="4503" w:type="dxa"/>
            <w:vAlign w:val="center"/>
          </w:tcPr>
          <w:p w:rsidR="00607CF6" w:rsidRPr="003153D5" w:rsidRDefault="00607CF6" w:rsidP="00C03C4B">
            <w:pPr>
              <w:spacing w:line="480" w:lineRule="auto"/>
              <w:jc w:val="center"/>
              <w:rPr>
                <w:rFonts w:ascii="Helvetica" w:eastAsia="Times New Roman" w:hAnsi="Helvetica" w:cs="Helvetica"/>
                <w:lang w:val="en-GB" w:eastAsia="da-DK"/>
              </w:rPr>
            </w:pPr>
            <w:r w:rsidRPr="003153D5">
              <w:rPr>
                <w:rFonts w:ascii="Helvetica" w:eastAsia="Times New Roman" w:hAnsi="Helvetica" w:cs="Helvetica"/>
                <w:lang w:val="en-GB" w:eastAsia="da-DK"/>
              </w:rPr>
              <w:t>0.2</w:t>
            </w:r>
          </w:p>
        </w:tc>
      </w:tr>
      <w:tr w:rsidR="00607CF6" w:rsidRPr="003153D5" w:rsidTr="00607CF6">
        <w:tc>
          <w:tcPr>
            <w:tcW w:w="2430" w:type="dxa"/>
          </w:tcPr>
          <w:p w:rsidR="00607CF6" w:rsidRPr="003153D5" w:rsidRDefault="00607CF6" w:rsidP="00C03C4B">
            <w:pPr>
              <w:spacing w:line="480" w:lineRule="auto"/>
              <w:rPr>
                <w:rFonts w:ascii="Helvetica" w:hAnsi="Helvetica" w:cs="Helvetica"/>
                <w:lang w:val="en-GB"/>
              </w:rPr>
            </w:pPr>
            <w:r w:rsidRPr="003153D5">
              <w:rPr>
                <w:rFonts w:ascii="Helvetica" w:hAnsi="Helvetica" w:cs="Helvetica"/>
                <w:lang w:val="en-GB"/>
              </w:rPr>
              <w:t xml:space="preserve">Accelerated </w:t>
            </w:r>
          </w:p>
        </w:tc>
        <w:tc>
          <w:tcPr>
            <w:tcW w:w="2026"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Early discharge**</w:t>
            </w:r>
          </w:p>
        </w:tc>
        <w:tc>
          <w:tcPr>
            <w:tcW w:w="1072" w:type="dxa"/>
          </w:tcPr>
          <w:p w:rsidR="00607CF6" w:rsidRPr="003153D5" w:rsidRDefault="00607CF6" w:rsidP="00C03C4B">
            <w:pPr>
              <w:spacing w:line="480" w:lineRule="auto"/>
              <w:rPr>
                <w:rFonts w:ascii="Helvetica" w:eastAsia="Times New Roman" w:hAnsi="Helvetica" w:cs="Helvetica"/>
                <w:lang w:val="en-GB" w:eastAsia="da-DK"/>
              </w:rPr>
            </w:pPr>
            <w:r w:rsidRPr="003153D5">
              <w:rPr>
                <w:rFonts w:ascii="Helvetica" w:eastAsia="Times New Roman" w:hAnsi="Helvetica" w:cs="Helvetica"/>
                <w:lang w:val="en-GB" w:eastAsia="da-DK"/>
              </w:rPr>
              <w:t>556</w:t>
            </w:r>
          </w:p>
        </w:tc>
        <w:tc>
          <w:tcPr>
            <w:tcW w:w="4503" w:type="dxa"/>
            <w:vAlign w:val="center"/>
          </w:tcPr>
          <w:p w:rsidR="00607CF6" w:rsidRPr="003153D5" w:rsidRDefault="00607CF6" w:rsidP="00C03C4B">
            <w:pPr>
              <w:spacing w:line="480" w:lineRule="auto"/>
              <w:jc w:val="center"/>
              <w:rPr>
                <w:rFonts w:ascii="Helvetica" w:eastAsia="Times New Roman" w:hAnsi="Helvetica" w:cs="Helvetica"/>
                <w:lang w:val="en-GB" w:eastAsia="da-DK"/>
              </w:rPr>
            </w:pPr>
            <w:r w:rsidRPr="003153D5">
              <w:rPr>
                <w:rFonts w:ascii="Helvetica" w:eastAsia="Times New Roman" w:hAnsi="Helvetica" w:cs="Helvetica"/>
                <w:lang w:val="en-GB" w:eastAsia="da-DK"/>
              </w:rPr>
              <w:t>0.0</w:t>
            </w:r>
          </w:p>
        </w:tc>
      </w:tr>
    </w:tbl>
    <w:p w:rsidR="00961872" w:rsidRPr="003153D5" w:rsidRDefault="00310990" w:rsidP="00C03C4B">
      <w:pPr>
        <w:spacing w:line="480" w:lineRule="auto"/>
        <w:rPr>
          <w:lang w:val="en-GB"/>
        </w:rPr>
      </w:pPr>
      <w:r w:rsidRPr="003153D5">
        <w:rPr>
          <w:rFonts w:ascii="Times New Roman" w:eastAsia="Times New Roman" w:hAnsi="Times New Roman" w:cs="Times New Roman"/>
          <w:sz w:val="24"/>
          <w:szCs w:val="24"/>
          <w:lang w:val="en-GB" w:eastAsia="da-DK"/>
        </w:rPr>
        <w:t>* Length of stay</w:t>
      </w:r>
      <w:r w:rsidRPr="003153D5">
        <w:rPr>
          <w:rFonts w:ascii="Times New Roman" w:eastAsia="Times New Roman" w:hAnsi="Times New Roman" w:cs="Times New Roman"/>
          <w:sz w:val="24"/>
          <w:szCs w:val="24"/>
          <w:lang w:val="en-GB" w:eastAsia="da-DK"/>
        </w:rPr>
        <w:br/>
        <w:t>**</w:t>
      </w:r>
      <w:r w:rsidR="008F45CE" w:rsidRPr="003153D5">
        <w:rPr>
          <w:rFonts w:ascii="Times New Roman" w:eastAsia="Times New Roman" w:hAnsi="Times New Roman" w:cs="Times New Roman"/>
          <w:sz w:val="24"/>
          <w:szCs w:val="24"/>
          <w:lang w:val="en-GB" w:eastAsia="da-DK"/>
        </w:rPr>
        <w:t xml:space="preserve"> discharged within 12 hours of admission. (</w:t>
      </w:r>
      <w:proofErr w:type="gramStart"/>
      <w:r w:rsidR="008F45CE" w:rsidRPr="003153D5">
        <w:rPr>
          <w:rFonts w:ascii="Times New Roman" w:eastAsia="Times New Roman" w:hAnsi="Times New Roman" w:cs="Times New Roman"/>
          <w:sz w:val="24"/>
          <w:szCs w:val="24"/>
          <w:lang w:val="en-GB" w:eastAsia="da-DK"/>
        </w:rPr>
        <w:t>see</w:t>
      </w:r>
      <w:proofErr w:type="gramEnd"/>
      <w:r w:rsidR="008F45CE" w:rsidRPr="003153D5">
        <w:rPr>
          <w:rFonts w:ascii="Times New Roman" w:eastAsia="Times New Roman" w:hAnsi="Times New Roman" w:cs="Times New Roman"/>
          <w:sz w:val="24"/>
          <w:szCs w:val="24"/>
          <w:lang w:val="en-GB" w:eastAsia="da-DK"/>
        </w:rPr>
        <w:t xml:space="preserve"> Endpoints )</w:t>
      </w:r>
      <w:r w:rsidRPr="003153D5">
        <w:rPr>
          <w:rFonts w:ascii="Times New Roman" w:eastAsia="Times New Roman" w:hAnsi="Times New Roman" w:cs="Times New Roman"/>
          <w:sz w:val="24"/>
          <w:szCs w:val="24"/>
          <w:lang w:val="en-GB" w:eastAsia="da-DK"/>
        </w:rPr>
        <w:br/>
      </w:r>
    </w:p>
    <w:p w:rsidR="00961872" w:rsidRPr="003153D5" w:rsidRDefault="00961872" w:rsidP="00C03C4B">
      <w:pPr>
        <w:spacing w:line="480" w:lineRule="auto"/>
        <w:rPr>
          <w:lang w:val="en-GB"/>
        </w:rPr>
      </w:pPr>
    </w:p>
    <w:tbl>
      <w:tblPr>
        <w:tblStyle w:val="TableGrid"/>
        <w:tblW w:w="8834" w:type="dxa"/>
        <w:tblLook w:val="04A0" w:firstRow="1" w:lastRow="0" w:firstColumn="1" w:lastColumn="0" w:noHBand="0" w:noVBand="1"/>
      </w:tblPr>
      <w:tblGrid>
        <w:gridCol w:w="2687"/>
        <w:gridCol w:w="1397"/>
        <w:gridCol w:w="2210"/>
        <w:gridCol w:w="2540"/>
      </w:tblGrid>
      <w:tr w:rsidR="00E05D33" w:rsidRPr="003153D5" w:rsidTr="00E05D33">
        <w:tc>
          <w:tcPr>
            <w:tcW w:w="8834" w:type="dxa"/>
            <w:gridSpan w:val="4"/>
            <w:tcBorders>
              <w:bottom w:val="nil"/>
            </w:tcBorders>
          </w:tcPr>
          <w:p w:rsidR="00E05D33" w:rsidRPr="003153D5" w:rsidRDefault="00E05D33" w:rsidP="00C03C4B">
            <w:pPr>
              <w:spacing w:line="480" w:lineRule="auto"/>
              <w:rPr>
                <w:rFonts w:ascii="Helvetica" w:hAnsi="Helvetica" w:cs="Helvetica"/>
                <w:szCs w:val="20"/>
                <w:lang w:val="en-GB"/>
              </w:rPr>
            </w:pPr>
            <w:r w:rsidRPr="003153D5">
              <w:rPr>
                <w:rFonts w:ascii="Helvetica" w:eastAsia="Times New Roman" w:hAnsi="Helvetica" w:cs="Times New Roman"/>
                <w:color w:val="000000" w:themeColor="text1"/>
                <w:sz w:val="24"/>
                <w:szCs w:val="24"/>
                <w:u w:val="single"/>
                <w:lang w:val="en-GB" w:eastAsia="da-DK"/>
              </w:rPr>
              <w:t xml:space="preserve">Comparison of data on: </w:t>
            </w:r>
            <w:r w:rsidRPr="003153D5">
              <w:rPr>
                <w:rFonts w:ascii="Helvetica" w:eastAsia="Times New Roman" w:hAnsi="Helvetica" w:cs="Times New Roman"/>
                <w:i/>
                <w:color w:val="000000" w:themeColor="text1"/>
                <w:sz w:val="24"/>
                <w:szCs w:val="24"/>
                <w:u w:val="single"/>
                <w:lang w:val="en-GB" w:eastAsia="da-DK"/>
              </w:rPr>
              <w:t>Height, Weight, S</w:t>
            </w:r>
            <w:r w:rsidRPr="003153D5">
              <w:rPr>
                <w:rFonts w:ascii="Helvetica" w:eastAsia="Times New Roman" w:hAnsi="Helvetica" w:cs="Helvetica"/>
                <w:i/>
                <w:color w:val="000000" w:themeColor="text1"/>
                <w:sz w:val="24"/>
                <w:szCs w:val="24"/>
                <w:u w:val="single"/>
                <w:lang w:val="en-GB" w:eastAsia="da-DK"/>
              </w:rPr>
              <w:t>ystolic blood pressure, Diastolic blood pressure, Heart rate, Respiratory rate, Temperature, Oxygen saturation &amp; Oxygen treatment.</w:t>
            </w:r>
            <w:r w:rsidRPr="003153D5">
              <w:rPr>
                <w:rFonts w:ascii="Helvetica" w:eastAsia="Times New Roman" w:hAnsi="Helvetica" w:cs="Helvetica"/>
                <w:i/>
                <w:color w:val="000000" w:themeColor="text1"/>
                <w:sz w:val="24"/>
                <w:szCs w:val="24"/>
                <w:lang w:val="en-GB" w:eastAsia="da-DK"/>
              </w:rPr>
              <w:br/>
            </w:r>
          </w:p>
        </w:tc>
      </w:tr>
      <w:tr w:rsidR="00E05D33" w:rsidRPr="003153D5" w:rsidTr="00E05D33">
        <w:tc>
          <w:tcPr>
            <w:tcW w:w="2687" w:type="dxa"/>
            <w:tcBorders>
              <w:top w:val="nil"/>
              <w:bottom w:val="single" w:sz="12" w:space="0" w:color="auto"/>
              <w:right w:val="nil"/>
            </w:tcBorders>
          </w:tcPr>
          <w:p w:rsidR="00E05D33" w:rsidRPr="003153D5" w:rsidRDefault="00E05D33" w:rsidP="00C03C4B">
            <w:pPr>
              <w:spacing w:line="480" w:lineRule="auto"/>
              <w:rPr>
                <w:rFonts w:ascii="Helvetica" w:hAnsi="Helvetica" w:cs="Helvetica"/>
                <w:szCs w:val="20"/>
                <w:lang w:val="en-GB"/>
              </w:rPr>
            </w:pPr>
            <w:r w:rsidRPr="003153D5">
              <w:rPr>
                <w:rFonts w:ascii="Helvetica" w:eastAsia="Times New Roman" w:hAnsi="Helvetica" w:cs="Helvetica"/>
                <w:szCs w:val="20"/>
                <w:lang w:val="en-GB" w:eastAsia="da-DK"/>
              </w:rPr>
              <w:t>Variable</w:t>
            </w:r>
          </w:p>
        </w:tc>
        <w:tc>
          <w:tcPr>
            <w:tcW w:w="1397" w:type="dxa"/>
            <w:tcBorders>
              <w:top w:val="nil"/>
              <w:left w:val="nil"/>
              <w:bottom w:val="single" w:sz="12" w:space="0" w:color="auto"/>
              <w:right w:val="nil"/>
            </w:tcBorders>
            <w:vAlign w:val="center"/>
          </w:tcPr>
          <w:p w:rsidR="00E05D33" w:rsidRPr="003153D5" w:rsidRDefault="00E05D33" w:rsidP="00C03C4B">
            <w:pPr>
              <w:spacing w:line="480" w:lineRule="auto"/>
              <w:rPr>
                <w:rFonts w:ascii="Helvetica" w:eastAsia="Times New Roman" w:hAnsi="Helvetica" w:cs="Helvetica"/>
                <w:szCs w:val="20"/>
                <w:lang w:val="en-GB" w:eastAsia="da-DK"/>
              </w:rPr>
            </w:pPr>
            <w:proofErr w:type="spellStart"/>
            <w:r w:rsidRPr="003153D5">
              <w:rPr>
                <w:rFonts w:ascii="Helvetica" w:eastAsia="Times New Roman" w:hAnsi="Helvetica" w:cs="Helvetica"/>
                <w:szCs w:val="20"/>
                <w:lang w:val="en-GB" w:eastAsia="da-DK"/>
              </w:rPr>
              <w:t>Obs</w:t>
            </w:r>
            <w:proofErr w:type="spellEnd"/>
          </w:p>
        </w:tc>
        <w:tc>
          <w:tcPr>
            <w:tcW w:w="2210" w:type="dxa"/>
            <w:tcBorders>
              <w:top w:val="nil"/>
              <w:left w:val="nil"/>
              <w:bottom w:val="single" w:sz="12" w:space="0" w:color="auto"/>
              <w:right w:val="nil"/>
            </w:tcBorders>
            <w:vAlign w:val="center"/>
          </w:tcPr>
          <w:p w:rsidR="00E05D33" w:rsidRPr="003153D5" w:rsidRDefault="00E05D33" w:rsidP="00C03C4B">
            <w:pPr>
              <w:spacing w:line="480" w:lineRule="auto"/>
              <w:rPr>
                <w:rFonts w:ascii="Helvetica" w:eastAsia="Times New Roman" w:hAnsi="Helvetica" w:cs="Helvetica"/>
                <w:szCs w:val="20"/>
                <w:lang w:val="en-GB" w:eastAsia="da-DK"/>
              </w:rPr>
            </w:pPr>
            <w:r w:rsidRPr="003153D5">
              <w:rPr>
                <w:rFonts w:ascii="Helvetica" w:eastAsia="Times New Roman" w:hAnsi="Helvetica" w:cs="Helvetica"/>
                <w:szCs w:val="20"/>
                <w:lang w:val="en-GB" w:eastAsia="da-DK"/>
              </w:rPr>
              <w:t>Mean ”study-CRF”</w:t>
            </w:r>
          </w:p>
        </w:tc>
        <w:tc>
          <w:tcPr>
            <w:tcW w:w="2540" w:type="dxa"/>
            <w:tcBorders>
              <w:top w:val="nil"/>
              <w:left w:val="nil"/>
            </w:tcBorders>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Mean ”medical record”</w:t>
            </w:r>
          </w:p>
        </w:tc>
      </w:tr>
      <w:tr w:rsidR="00E05D33" w:rsidRPr="003153D5" w:rsidTr="00E05D33">
        <w:tc>
          <w:tcPr>
            <w:tcW w:w="2687" w:type="dxa"/>
            <w:tcBorders>
              <w:top w:val="single" w:sz="12" w:space="0" w:color="auto"/>
            </w:tcBorders>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Diastolic blood pressure</w:t>
            </w:r>
          </w:p>
        </w:tc>
        <w:tc>
          <w:tcPr>
            <w:tcW w:w="1397" w:type="dxa"/>
            <w:tcBorders>
              <w:top w:val="single" w:sz="12" w:space="0" w:color="auto"/>
            </w:tcBorders>
          </w:tcPr>
          <w:p w:rsidR="00E05D33" w:rsidRPr="003153D5" w:rsidRDefault="00E05D33" w:rsidP="00C03C4B">
            <w:pPr>
              <w:spacing w:line="480" w:lineRule="auto"/>
              <w:rPr>
                <w:rFonts w:ascii="Helvetica" w:hAnsi="Helvetica" w:cs="Helvetica"/>
                <w:szCs w:val="20"/>
                <w:lang w:val="en-GB"/>
              </w:rPr>
            </w:pPr>
            <w:r w:rsidRPr="003153D5">
              <w:rPr>
                <w:rFonts w:ascii="Helvetica" w:eastAsia="Times New Roman" w:hAnsi="Helvetica" w:cs="Helvetica"/>
                <w:szCs w:val="20"/>
                <w:lang w:val="en-GB" w:eastAsia="da-DK"/>
              </w:rPr>
              <w:t>756</w:t>
            </w:r>
          </w:p>
        </w:tc>
        <w:tc>
          <w:tcPr>
            <w:tcW w:w="2210" w:type="dxa"/>
            <w:tcBorders>
              <w:top w:val="single" w:sz="12" w:space="0" w:color="auto"/>
            </w:tcBorders>
            <w:vAlign w:val="center"/>
          </w:tcPr>
          <w:p w:rsidR="00E05D33" w:rsidRPr="003153D5" w:rsidRDefault="00E05D33" w:rsidP="00C03C4B">
            <w:pPr>
              <w:spacing w:line="480" w:lineRule="auto"/>
              <w:rPr>
                <w:rFonts w:ascii="Helvetica" w:eastAsia="Times New Roman" w:hAnsi="Helvetica" w:cs="Helvetica"/>
                <w:szCs w:val="20"/>
                <w:lang w:val="en-GB" w:eastAsia="da-DK"/>
              </w:rPr>
            </w:pPr>
            <w:r w:rsidRPr="003153D5">
              <w:rPr>
                <w:rFonts w:ascii="Helvetica" w:eastAsia="Times New Roman" w:hAnsi="Helvetica" w:cs="Helvetica"/>
                <w:szCs w:val="20"/>
                <w:lang w:val="en-GB" w:eastAsia="da-DK"/>
              </w:rPr>
              <w:t>77.8</w:t>
            </w:r>
          </w:p>
        </w:tc>
        <w:tc>
          <w:tcPr>
            <w:tcW w:w="2540" w:type="dxa"/>
            <w:tcBorders>
              <w:top w:val="single" w:sz="12" w:space="0" w:color="auto"/>
            </w:tcBorders>
            <w:vAlign w:val="center"/>
          </w:tcPr>
          <w:p w:rsidR="00E05D33" w:rsidRPr="003153D5" w:rsidRDefault="00E05D33" w:rsidP="00C03C4B">
            <w:pPr>
              <w:spacing w:line="480" w:lineRule="auto"/>
              <w:rPr>
                <w:rFonts w:ascii="Helvetica" w:eastAsia="Times New Roman" w:hAnsi="Helvetica" w:cs="Helvetica"/>
                <w:szCs w:val="20"/>
                <w:lang w:val="en-GB" w:eastAsia="da-DK"/>
              </w:rPr>
            </w:pPr>
            <w:r w:rsidRPr="003153D5">
              <w:rPr>
                <w:rFonts w:ascii="Helvetica" w:eastAsia="Times New Roman" w:hAnsi="Helvetica" w:cs="Helvetica"/>
                <w:szCs w:val="20"/>
                <w:lang w:val="en-GB" w:eastAsia="da-DK"/>
              </w:rPr>
              <w:t>77.5</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Systolic blood pressure</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eastAsia="Times New Roman" w:hAnsi="Helvetica" w:cs="Helvetica"/>
                <w:szCs w:val="20"/>
                <w:lang w:val="en-GB" w:eastAsia="da-DK"/>
              </w:rPr>
              <w:t>780</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135.0</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135.0</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Temperature</w:t>
            </w:r>
          </w:p>
        </w:tc>
        <w:tc>
          <w:tcPr>
            <w:tcW w:w="1397" w:type="dxa"/>
            <w:vAlign w:val="center"/>
          </w:tcPr>
          <w:p w:rsidR="00E05D33" w:rsidRPr="003153D5" w:rsidRDefault="00E05D33" w:rsidP="00C03C4B">
            <w:pPr>
              <w:spacing w:line="480" w:lineRule="auto"/>
              <w:rPr>
                <w:rFonts w:ascii="Helvetica" w:eastAsia="Times New Roman" w:hAnsi="Helvetica" w:cs="Helvetica"/>
                <w:szCs w:val="20"/>
                <w:lang w:val="en-GB" w:eastAsia="da-DK"/>
              </w:rPr>
            </w:pPr>
            <w:r w:rsidRPr="003153D5">
              <w:rPr>
                <w:rFonts w:ascii="Helvetica" w:eastAsia="Times New Roman" w:hAnsi="Helvetica" w:cs="Helvetica"/>
                <w:szCs w:val="20"/>
                <w:lang w:val="en-GB" w:eastAsia="da-DK"/>
              </w:rPr>
              <w:t>1,419</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37.0</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37.0</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Height</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1,060</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172.8</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172.5</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Weight</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1,108</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82.0</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82.2</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Heart rate</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1,529</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73.6</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73.6</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Respiratory rate</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1,526</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16.4</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16.4</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Oxygen saturation</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1,502</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96,9</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96,8</w:t>
            </w:r>
          </w:p>
        </w:tc>
      </w:tr>
      <w:tr w:rsidR="00E05D33" w:rsidRPr="003153D5" w:rsidTr="00E05D33">
        <w:tc>
          <w:tcPr>
            <w:tcW w:w="268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Oxygen treatment</w:t>
            </w:r>
          </w:p>
        </w:tc>
        <w:tc>
          <w:tcPr>
            <w:tcW w:w="1397"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930</w:t>
            </w:r>
          </w:p>
        </w:tc>
        <w:tc>
          <w:tcPr>
            <w:tcW w:w="221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11.3 (% of patients)</w:t>
            </w:r>
          </w:p>
        </w:tc>
        <w:tc>
          <w:tcPr>
            <w:tcW w:w="2540" w:type="dxa"/>
          </w:tcPr>
          <w:p w:rsidR="00E05D33" w:rsidRPr="003153D5" w:rsidRDefault="00E05D33" w:rsidP="00C03C4B">
            <w:pPr>
              <w:spacing w:line="480" w:lineRule="auto"/>
              <w:rPr>
                <w:rFonts w:ascii="Helvetica" w:hAnsi="Helvetica" w:cs="Helvetica"/>
                <w:szCs w:val="20"/>
                <w:lang w:val="en-GB"/>
              </w:rPr>
            </w:pPr>
            <w:r w:rsidRPr="003153D5">
              <w:rPr>
                <w:rFonts w:ascii="Helvetica" w:hAnsi="Helvetica" w:cs="Helvetica"/>
                <w:szCs w:val="20"/>
                <w:lang w:val="en-GB"/>
              </w:rPr>
              <w:t>11.2  (% of patients)</w:t>
            </w:r>
          </w:p>
        </w:tc>
      </w:tr>
    </w:tbl>
    <w:p w:rsidR="00961872" w:rsidRPr="003153D5" w:rsidRDefault="00961872" w:rsidP="00C03C4B">
      <w:pPr>
        <w:spacing w:line="480" w:lineRule="auto"/>
        <w:rPr>
          <w:lang w:val="en-GB"/>
        </w:rPr>
      </w:pPr>
    </w:p>
    <w:p w:rsidR="00F35ED5" w:rsidRPr="003153D5" w:rsidRDefault="00F35ED5" w:rsidP="00C03C4B">
      <w:pPr>
        <w:spacing w:line="480" w:lineRule="auto"/>
        <w:rPr>
          <w:lang w:val="en-GB"/>
        </w:rPr>
      </w:pPr>
      <w:r w:rsidRPr="003153D5">
        <w:rPr>
          <w:lang w:val="en-GB"/>
        </w:rPr>
        <w:br w:type="page"/>
      </w:r>
    </w:p>
    <w:p w:rsidR="00F35ED5" w:rsidRPr="003153D5" w:rsidRDefault="00F35ED5" w:rsidP="00C03C4B">
      <w:pPr>
        <w:pStyle w:val="Title"/>
        <w:spacing w:line="480" w:lineRule="auto"/>
        <w:rPr>
          <w:color w:val="auto"/>
          <w:lang w:val="en-GB"/>
        </w:rPr>
      </w:pPr>
      <w:r w:rsidRPr="003153D5">
        <w:rPr>
          <w:color w:val="auto"/>
          <w:lang w:val="en-GB"/>
        </w:rPr>
        <w:t>Registries used in data collection</w:t>
      </w:r>
    </w:p>
    <w:p w:rsidR="00F35ED5" w:rsidRPr="003153D5" w:rsidRDefault="00F35ED5" w:rsidP="00C03C4B">
      <w:pPr>
        <w:pStyle w:val="Heading1"/>
        <w:spacing w:line="480" w:lineRule="auto"/>
      </w:pPr>
      <w:r w:rsidRPr="003153D5">
        <w:t xml:space="preserve">Danish National Patient Registry (Landspatientregisteret, </w:t>
      </w:r>
      <w:r w:rsidR="00D6328B">
        <w:t>NPR</w:t>
      </w:r>
      <w:r w:rsidRPr="003153D5">
        <w:t xml:space="preserve">): </w:t>
      </w:r>
    </w:p>
    <w:p w:rsidR="00F35ED5" w:rsidRPr="003153D5" w:rsidRDefault="00F35ED5" w:rsidP="00C03C4B">
      <w:pPr>
        <w:spacing w:line="480" w:lineRule="auto"/>
        <w:rPr>
          <w:lang w:val="en-GB"/>
        </w:rPr>
      </w:pPr>
      <w:r w:rsidRPr="003153D5">
        <w:rPr>
          <w:lang w:val="en-GB"/>
        </w:rPr>
        <w:t>Description: “The Danish National Patient Registry was established in 1976 and contains data regarding Danish patients’ hospital contacts in Denmark.”[13]</w:t>
      </w:r>
    </w:p>
    <w:p w:rsidR="00F35ED5" w:rsidRPr="003153D5" w:rsidRDefault="00F35ED5" w:rsidP="00C03C4B">
      <w:pPr>
        <w:spacing w:line="480" w:lineRule="auto"/>
        <w:rPr>
          <w:lang w:val="en-GB"/>
        </w:rPr>
      </w:pPr>
      <w:r w:rsidRPr="003153D5">
        <w:rPr>
          <w:lang w:val="en-GB"/>
        </w:rPr>
        <w:t>The registry is national and governmentally controlled.</w:t>
      </w:r>
    </w:p>
    <w:p w:rsidR="00F35ED5" w:rsidRPr="003153D5" w:rsidRDefault="00F35ED5" w:rsidP="00C03C4B">
      <w:pPr>
        <w:spacing w:line="480" w:lineRule="auto"/>
        <w:rPr>
          <w:lang w:val="en-GB"/>
        </w:rPr>
      </w:pPr>
      <w:r w:rsidRPr="003153D5">
        <w:rPr>
          <w:lang w:val="en-GB"/>
        </w:rPr>
        <w:t>Data retrieved: Admission data including admission and discharge dates and times, discharge diagnoses, admission type (acute or planned), discharge type (home or to other department).</w:t>
      </w:r>
    </w:p>
    <w:p w:rsidR="00F35ED5" w:rsidRPr="003153D5" w:rsidRDefault="00F35ED5" w:rsidP="00C03C4B">
      <w:pPr>
        <w:spacing w:line="480" w:lineRule="auto"/>
        <w:rPr>
          <w:lang w:val="en-GB"/>
        </w:rPr>
      </w:pPr>
      <w:r w:rsidRPr="003153D5">
        <w:rPr>
          <w:lang w:val="en-GB"/>
        </w:rPr>
        <w:t>Diagnoses given prior to and after randomization</w:t>
      </w:r>
    </w:p>
    <w:p w:rsidR="00F35ED5" w:rsidRPr="003153D5" w:rsidRDefault="00F35ED5" w:rsidP="00C03C4B">
      <w:pPr>
        <w:pStyle w:val="Heading1"/>
        <w:spacing w:line="480" w:lineRule="auto"/>
      </w:pPr>
      <w:r w:rsidRPr="003153D5">
        <w:t>Danish Civil Registration System (The CPR-register)</w:t>
      </w:r>
    </w:p>
    <w:p w:rsidR="00F35ED5" w:rsidRPr="003153D5" w:rsidRDefault="00F35ED5" w:rsidP="00C03C4B">
      <w:pPr>
        <w:spacing w:line="480" w:lineRule="auto"/>
        <w:rPr>
          <w:lang w:val="en-GB"/>
        </w:rPr>
      </w:pPr>
      <w:r w:rsidRPr="003153D5">
        <w:rPr>
          <w:lang w:val="en-GB"/>
        </w:rPr>
        <w:t>Description: The D</w:t>
      </w:r>
      <w:r w:rsidR="003153D5" w:rsidRPr="003153D5">
        <w:rPr>
          <w:lang w:val="en-GB"/>
        </w:rPr>
        <w:t>anish Civil Registration System</w:t>
      </w:r>
      <w:r w:rsidRPr="003153D5">
        <w:rPr>
          <w:lang w:val="en-GB"/>
        </w:rPr>
        <w:t xml:space="preserve"> is a national, governmental registry, established in 1968 “with the main purpose of providing all resident of Denmark with a personal identification number. Moreover has the purpose of registering basal person information, such as residential address”</w:t>
      </w:r>
      <w:proofErr w:type="gramStart"/>
      <w:r w:rsidRPr="003153D5">
        <w:rPr>
          <w:lang w:val="en-GB"/>
        </w:rPr>
        <w:t>.[</w:t>
      </w:r>
      <w:proofErr w:type="gramEnd"/>
      <w:r w:rsidRPr="003153D5">
        <w:rPr>
          <w:lang w:val="en-GB"/>
        </w:rPr>
        <w:t>14]  Moreover, name, birth information, nationality, kinship, marital status and vital status.</w:t>
      </w:r>
    </w:p>
    <w:p w:rsidR="00F35ED5" w:rsidRPr="003153D5" w:rsidRDefault="00F35ED5" w:rsidP="00C03C4B">
      <w:pPr>
        <w:spacing w:line="480" w:lineRule="auto"/>
        <w:rPr>
          <w:lang w:val="en-GB"/>
        </w:rPr>
      </w:pPr>
      <w:r w:rsidRPr="003153D5">
        <w:rPr>
          <w:lang w:val="en-GB"/>
        </w:rPr>
        <w:t xml:space="preserve">Data retrieved: Vital status including status date. </w:t>
      </w:r>
      <w:proofErr w:type="gramStart"/>
      <w:r w:rsidRPr="003153D5">
        <w:rPr>
          <w:lang w:val="en-GB"/>
        </w:rPr>
        <w:t>Registrations of emigration or disappearance, including date of registration.</w:t>
      </w:r>
      <w:proofErr w:type="gramEnd"/>
    </w:p>
    <w:p w:rsidR="00F35ED5" w:rsidRPr="003153D5" w:rsidRDefault="00F35ED5" w:rsidP="00C03C4B">
      <w:pPr>
        <w:pStyle w:val="Heading1"/>
        <w:spacing w:line="480" w:lineRule="auto"/>
      </w:pPr>
      <w:r w:rsidRPr="003153D5">
        <w:t>DANARREST</w:t>
      </w:r>
    </w:p>
    <w:p w:rsidR="00F35ED5" w:rsidRPr="003153D5" w:rsidRDefault="00F35ED5" w:rsidP="00C03C4B">
      <w:pPr>
        <w:spacing w:line="480" w:lineRule="auto"/>
        <w:rPr>
          <w:lang w:val="en-GB"/>
        </w:rPr>
      </w:pPr>
      <w:r w:rsidRPr="003153D5">
        <w:rPr>
          <w:lang w:val="en-GB"/>
        </w:rPr>
        <w:t>Description: “DANARREST is a clinical</w:t>
      </w:r>
      <w:r w:rsidR="003153D5" w:rsidRPr="003153D5">
        <w:rPr>
          <w:lang w:val="en-GB"/>
        </w:rPr>
        <w:t>,</w:t>
      </w:r>
      <w:r w:rsidRPr="003153D5">
        <w:rPr>
          <w:lang w:val="en-GB"/>
        </w:rPr>
        <w:t xml:space="preserve"> quality</w:t>
      </w:r>
      <w:r w:rsidR="003153D5" w:rsidRPr="003153D5">
        <w:rPr>
          <w:lang w:val="en-GB"/>
        </w:rPr>
        <w:t>-</w:t>
      </w:r>
      <w:r w:rsidRPr="003153D5">
        <w:rPr>
          <w:lang w:val="en-GB"/>
        </w:rPr>
        <w:t>database, which monitors and contributes to develop the quality of treatment of cardiac arrests in Danish hospitals. All cases of in-hospital cardiac arrest must be reported to the database</w:t>
      </w:r>
      <w:proofErr w:type="gramStart"/>
      <w:r w:rsidRPr="003153D5">
        <w:rPr>
          <w:lang w:val="en-GB"/>
        </w:rPr>
        <w:t>”[</w:t>
      </w:r>
      <w:proofErr w:type="gramEnd"/>
      <w:r w:rsidRPr="003153D5">
        <w:rPr>
          <w:lang w:val="en-GB"/>
        </w:rPr>
        <w:t>15, 16]</w:t>
      </w:r>
    </w:p>
    <w:p w:rsidR="00F35ED5" w:rsidRPr="003153D5" w:rsidRDefault="00F35ED5" w:rsidP="00C03C4B">
      <w:pPr>
        <w:spacing w:line="480" w:lineRule="auto"/>
        <w:rPr>
          <w:lang w:val="en-GB"/>
        </w:rPr>
      </w:pPr>
      <w:r w:rsidRPr="003153D5">
        <w:rPr>
          <w:lang w:val="en-GB"/>
        </w:rPr>
        <w:t>Data retrieved: Data on date and time of suspected cardiac arrest and registered heart rhythms and defibrillations.</w:t>
      </w:r>
    </w:p>
    <w:p w:rsidR="00F35ED5" w:rsidRPr="003153D5" w:rsidRDefault="00F35ED5" w:rsidP="00C03C4B">
      <w:pPr>
        <w:pStyle w:val="Heading1"/>
        <w:spacing w:line="480" w:lineRule="auto"/>
      </w:pPr>
      <w:r w:rsidRPr="003153D5">
        <w:t>Western Denmark Heart Registry</w:t>
      </w:r>
    </w:p>
    <w:p w:rsidR="00F35ED5" w:rsidRPr="003153D5" w:rsidRDefault="00F35ED5" w:rsidP="00C03C4B">
      <w:pPr>
        <w:spacing w:line="480" w:lineRule="auto"/>
        <w:rPr>
          <w:lang w:val="en-GB"/>
        </w:rPr>
      </w:pPr>
      <w:r w:rsidRPr="003153D5">
        <w:rPr>
          <w:lang w:val="en-GB"/>
        </w:rPr>
        <w:t>Description: The Western Denmark Heart Registry is a regional</w:t>
      </w:r>
      <w:r w:rsidR="0087464B" w:rsidRPr="003153D5">
        <w:rPr>
          <w:lang w:val="en-GB"/>
        </w:rPr>
        <w:t>,</w:t>
      </w:r>
      <w:r w:rsidRPr="003153D5">
        <w:rPr>
          <w:lang w:val="en-GB"/>
        </w:rPr>
        <w:t xml:space="preserve"> clinical</w:t>
      </w:r>
      <w:r w:rsidR="0087464B" w:rsidRPr="003153D5">
        <w:rPr>
          <w:lang w:val="en-GB"/>
        </w:rPr>
        <w:t>,</w:t>
      </w:r>
      <w:r w:rsidRPr="003153D5">
        <w:rPr>
          <w:lang w:val="en-GB"/>
        </w:rPr>
        <w:t xml:space="preserve"> quality</w:t>
      </w:r>
      <w:r w:rsidR="0087464B" w:rsidRPr="003153D5">
        <w:rPr>
          <w:lang w:val="en-GB"/>
        </w:rPr>
        <w:t>-</w:t>
      </w:r>
      <w:r w:rsidRPr="003153D5">
        <w:rPr>
          <w:lang w:val="en-GB"/>
        </w:rPr>
        <w:t>database monitoring invasive cardiac treatment and cardiothoracic surgery.</w:t>
      </w:r>
    </w:p>
    <w:p w:rsidR="00961872" w:rsidRDefault="00F35ED5" w:rsidP="00C03C4B">
      <w:pPr>
        <w:spacing w:line="480" w:lineRule="auto"/>
        <w:rPr>
          <w:lang w:val="en-GB"/>
        </w:rPr>
      </w:pPr>
      <w:r w:rsidRPr="003153D5">
        <w:rPr>
          <w:lang w:val="en-GB"/>
        </w:rPr>
        <w:t>Data retrieved: Data on date and time of CAG, PCI, and CABG; data on number of treated lesions/arteries.</w:t>
      </w:r>
    </w:p>
    <w:p w:rsidR="006D5ED1" w:rsidRDefault="006D5ED1" w:rsidP="00C03C4B">
      <w:pPr>
        <w:spacing w:line="480" w:lineRule="auto"/>
        <w:rPr>
          <w:lang w:val="en-GB"/>
        </w:rPr>
      </w:pPr>
    </w:p>
    <w:p w:rsidR="006D5ED1" w:rsidRPr="00E52683" w:rsidRDefault="006D5ED1" w:rsidP="000B35BB">
      <w:pPr>
        <w:pStyle w:val="Heading1"/>
        <w:spacing w:line="480" w:lineRule="auto"/>
      </w:pPr>
      <w:r w:rsidRPr="00E52683">
        <w:t>The Register of Causes of Death (</w:t>
      </w:r>
      <w:proofErr w:type="spellStart"/>
      <w:r w:rsidRPr="00E52683">
        <w:t>Dødsårsagsregisteret</w:t>
      </w:r>
      <w:proofErr w:type="spellEnd"/>
      <w:r w:rsidRPr="00E52683">
        <w:t>)</w:t>
      </w:r>
    </w:p>
    <w:p w:rsidR="006D5ED1" w:rsidRPr="003153D5" w:rsidRDefault="006D5ED1" w:rsidP="000B35BB">
      <w:pPr>
        <w:spacing w:line="480" w:lineRule="auto"/>
        <w:rPr>
          <w:lang w:val="en-GB"/>
        </w:rPr>
      </w:pPr>
      <w:r w:rsidRPr="00E52683">
        <w:rPr>
          <w:lang w:val="en-GB"/>
        </w:rPr>
        <w:t>Description: The Register of Causes of Death was established in 1973 and contains information on the time of death, the causes of death, the age at the time of death, the manner and place of death. It is based on death certificates reported by a doctor. The register is adm</w:t>
      </w:r>
      <w:bookmarkStart w:id="0" w:name="_GoBack"/>
      <w:bookmarkEnd w:id="0"/>
      <w:r w:rsidRPr="00E52683">
        <w:rPr>
          <w:lang w:val="en-GB"/>
        </w:rPr>
        <w:t>inistered by the Danish Health Authority.</w:t>
      </w:r>
    </w:p>
    <w:sectPr w:rsidR="006D5ED1" w:rsidRPr="003153D5" w:rsidSect="00C03C4B">
      <w:footerReference w:type="default" r:id="rId9"/>
      <w:pgSz w:w="11906" w:h="16838"/>
      <w:pgMar w:top="1701" w:right="1134" w:bottom="1701" w:left="1134"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4B" w:rsidRDefault="00C03C4B" w:rsidP="00C03C4B">
      <w:pPr>
        <w:spacing w:after="0" w:line="240" w:lineRule="auto"/>
      </w:pPr>
      <w:r>
        <w:separator/>
      </w:r>
    </w:p>
  </w:endnote>
  <w:endnote w:type="continuationSeparator" w:id="0">
    <w:p w:rsidR="00C03C4B" w:rsidRDefault="00C03C4B" w:rsidP="00C0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13524"/>
      <w:docPartObj>
        <w:docPartGallery w:val="Page Numbers (Bottom of Page)"/>
        <w:docPartUnique/>
      </w:docPartObj>
    </w:sdtPr>
    <w:sdtEndPr/>
    <w:sdtContent>
      <w:p w:rsidR="00C03C4B" w:rsidRDefault="00C03C4B">
        <w:pPr>
          <w:pStyle w:val="Footer"/>
        </w:pPr>
        <w:r>
          <w:fldChar w:fldCharType="begin"/>
        </w:r>
        <w:r>
          <w:instrText>PAGE   \* MERGEFORMAT</w:instrText>
        </w:r>
        <w:r>
          <w:fldChar w:fldCharType="separate"/>
        </w:r>
        <w:r w:rsidR="00E52683">
          <w:rPr>
            <w:noProof/>
          </w:rPr>
          <w:t>12</w:t>
        </w:r>
        <w:r>
          <w:fldChar w:fldCharType="end"/>
        </w:r>
      </w:p>
    </w:sdtContent>
  </w:sdt>
  <w:p w:rsidR="00C03C4B" w:rsidRDefault="00C03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4B" w:rsidRDefault="00C03C4B" w:rsidP="00C03C4B">
      <w:pPr>
        <w:spacing w:after="0" w:line="240" w:lineRule="auto"/>
      </w:pPr>
      <w:r>
        <w:separator/>
      </w:r>
    </w:p>
  </w:footnote>
  <w:footnote w:type="continuationSeparator" w:id="0">
    <w:p w:rsidR="00C03C4B" w:rsidRDefault="00C03C4B" w:rsidP="00C03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B64"/>
    <w:multiLevelType w:val="hybridMultilevel"/>
    <w:tmpl w:val="F716A6BA"/>
    <w:lvl w:ilvl="0" w:tplc="915E4734">
      <w:start w:val="2"/>
      <w:numFmt w:val="bullet"/>
      <w:lvlText w:val=""/>
      <w:lvlJc w:val="left"/>
      <w:pPr>
        <w:ind w:left="1080" w:hanging="360"/>
      </w:pPr>
      <w:rPr>
        <w:rFonts w:ascii="Symbol" w:eastAsia="Times New Roman" w:hAnsi="Symbol" w:cs="Times New Roman"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26A6691"/>
    <w:multiLevelType w:val="hybridMultilevel"/>
    <w:tmpl w:val="CF8A90D4"/>
    <w:lvl w:ilvl="0" w:tplc="C31207A0">
      <w:start w:val="2"/>
      <w:numFmt w:val="bullet"/>
      <w:lvlText w:val=""/>
      <w:lvlJc w:val="left"/>
      <w:pPr>
        <w:ind w:left="720" w:hanging="360"/>
      </w:pPr>
      <w:rPr>
        <w:rFonts w:ascii="Symbol" w:eastAsia="Times New Roman" w:hAnsi="Symbol"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2"/>
    <w:rsid w:val="000A5897"/>
    <w:rsid w:val="000B35BB"/>
    <w:rsid w:val="000F72DB"/>
    <w:rsid w:val="00105BBC"/>
    <w:rsid w:val="001177C0"/>
    <w:rsid w:val="00167B66"/>
    <w:rsid w:val="0018782D"/>
    <w:rsid w:val="0019122A"/>
    <w:rsid w:val="00195729"/>
    <w:rsid w:val="001C12AA"/>
    <w:rsid w:val="001C1DA4"/>
    <w:rsid w:val="00292FD6"/>
    <w:rsid w:val="002A3A3B"/>
    <w:rsid w:val="002C7635"/>
    <w:rsid w:val="00310990"/>
    <w:rsid w:val="003153D5"/>
    <w:rsid w:val="003459C0"/>
    <w:rsid w:val="0037179A"/>
    <w:rsid w:val="00433936"/>
    <w:rsid w:val="0045528F"/>
    <w:rsid w:val="004C3A02"/>
    <w:rsid w:val="00501143"/>
    <w:rsid w:val="005463FC"/>
    <w:rsid w:val="005673AB"/>
    <w:rsid w:val="00591F91"/>
    <w:rsid w:val="005F10AB"/>
    <w:rsid w:val="00607CF6"/>
    <w:rsid w:val="00652889"/>
    <w:rsid w:val="0066735F"/>
    <w:rsid w:val="006B2157"/>
    <w:rsid w:val="006D5ED1"/>
    <w:rsid w:val="007A7CA2"/>
    <w:rsid w:val="007D60AA"/>
    <w:rsid w:val="008226A7"/>
    <w:rsid w:val="00841FB3"/>
    <w:rsid w:val="008449BD"/>
    <w:rsid w:val="0087464B"/>
    <w:rsid w:val="008E075A"/>
    <w:rsid w:val="008F45CE"/>
    <w:rsid w:val="00956DC2"/>
    <w:rsid w:val="00961872"/>
    <w:rsid w:val="009E3A87"/>
    <w:rsid w:val="00A31D5E"/>
    <w:rsid w:val="00A71A0A"/>
    <w:rsid w:val="00AD2E8E"/>
    <w:rsid w:val="00B01F68"/>
    <w:rsid w:val="00B91835"/>
    <w:rsid w:val="00BB7671"/>
    <w:rsid w:val="00BC7865"/>
    <w:rsid w:val="00BD352E"/>
    <w:rsid w:val="00C03C4B"/>
    <w:rsid w:val="00C45AC2"/>
    <w:rsid w:val="00CB693D"/>
    <w:rsid w:val="00CD5225"/>
    <w:rsid w:val="00D6328B"/>
    <w:rsid w:val="00E05D33"/>
    <w:rsid w:val="00E52683"/>
    <w:rsid w:val="00E737EC"/>
    <w:rsid w:val="00E8046F"/>
    <w:rsid w:val="00EC48F2"/>
    <w:rsid w:val="00F16AB0"/>
    <w:rsid w:val="00F35ED5"/>
    <w:rsid w:val="00FA1090"/>
    <w:rsid w:val="00FB1F36"/>
    <w:rsid w:val="00FC7995"/>
    <w:rsid w:val="00FE0A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2D"/>
  </w:style>
  <w:style w:type="paragraph" w:styleId="Heading1">
    <w:name w:val="heading 1"/>
    <w:basedOn w:val="Normal"/>
    <w:next w:val="Normal"/>
    <w:link w:val="Heading1Char"/>
    <w:uiPriority w:val="9"/>
    <w:qFormat/>
    <w:rsid w:val="00F35ED5"/>
    <w:pPr>
      <w:keepNext/>
      <w:keepLines/>
      <w:spacing w:before="480" w:after="0"/>
      <w:outlineLvl w:val="0"/>
    </w:pPr>
    <w:rPr>
      <w:rFonts w:asciiTheme="majorHAnsi" w:eastAsiaTheme="majorEastAsia" w:hAnsiTheme="majorHAnsi" w:cstheme="majorBidi"/>
      <w:b/>
      <w:bCs/>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3A87"/>
    <w:pPr>
      <w:ind w:left="720"/>
      <w:contextualSpacing/>
    </w:pPr>
  </w:style>
  <w:style w:type="table" w:styleId="TableGrid">
    <w:name w:val="Table Grid"/>
    <w:basedOn w:val="TableNormal"/>
    <w:uiPriority w:val="59"/>
    <w:rsid w:val="00E7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5ED5"/>
    <w:rPr>
      <w:rFonts w:asciiTheme="majorHAnsi" w:eastAsiaTheme="majorEastAsia" w:hAnsiTheme="majorHAnsi" w:cstheme="majorBidi"/>
      <w:b/>
      <w:bCs/>
      <w:sz w:val="32"/>
      <w:szCs w:val="28"/>
      <w:lang w:val="en-GB"/>
    </w:rPr>
  </w:style>
  <w:style w:type="paragraph" w:styleId="Header">
    <w:name w:val="header"/>
    <w:basedOn w:val="Normal"/>
    <w:link w:val="HeaderChar"/>
    <w:uiPriority w:val="99"/>
    <w:unhideWhenUsed/>
    <w:rsid w:val="00C03C4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3C4B"/>
  </w:style>
  <w:style w:type="paragraph" w:styleId="Footer">
    <w:name w:val="footer"/>
    <w:basedOn w:val="Normal"/>
    <w:link w:val="FooterChar"/>
    <w:uiPriority w:val="99"/>
    <w:unhideWhenUsed/>
    <w:rsid w:val="00C03C4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3C4B"/>
  </w:style>
  <w:style w:type="character" w:styleId="LineNumber">
    <w:name w:val="line number"/>
    <w:basedOn w:val="DefaultParagraphFont"/>
    <w:uiPriority w:val="99"/>
    <w:semiHidden/>
    <w:unhideWhenUsed/>
    <w:rsid w:val="00C03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2D"/>
  </w:style>
  <w:style w:type="paragraph" w:styleId="Heading1">
    <w:name w:val="heading 1"/>
    <w:basedOn w:val="Normal"/>
    <w:next w:val="Normal"/>
    <w:link w:val="Heading1Char"/>
    <w:uiPriority w:val="9"/>
    <w:qFormat/>
    <w:rsid w:val="00F35ED5"/>
    <w:pPr>
      <w:keepNext/>
      <w:keepLines/>
      <w:spacing w:before="480" w:after="0"/>
      <w:outlineLvl w:val="0"/>
    </w:pPr>
    <w:rPr>
      <w:rFonts w:asciiTheme="majorHAnsi" w:eastAsiaTheme="majorEastAsia" w:hAnsiTheme="majorHAnsi" w:cstheme="majorBidi"/>
      <w:b/>
      <w:bCs/>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3A87"/>
    <w:pPr>
      <w:ind w:left="720"/>
      <w:contextualSpacing/>
    </w:pPr>
  </w:style>
  <w:style w:type="table" w:styleId="TableGrid">
    <w:name w:val="Table Grid"/>
    <w:basedOn w:val="TableNormal"/>
    <w:uiPriority w:val="59"/>
    <w:rsid w:val="00E7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5ED5"/>
    <w:rPr>
      <w:rFonts w:asciiTheme="majorHAnsi" w:eastAsiaTheme="majorEastAsia" w:hAnsiTheme="majorHAnsi" w:cstheme="majorBidi"/>
      <w:b/>
      <w:bCs/>
      <w:sz w:val="32"/>
      <w:szCs w:val="28"/>
      <w:lang w:val="en-GB"/>
    </w:rPr>
  </w:style>
  <w:style w:type="paragraph" w:styleId="Header">
    <w:name w:val="header"/>
    <w:basedOn w:val="Normal"/>
    <w:link w:val="HeaderChar"/>
    <w:uiPriority w:val="99"/>
    <w:unhideWhenUsed/>
    <w:rsid w:val="00C03C4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3C4B"/>
  </w:style>
  <w:style w:type="paragraph" w:styleId="Footer">
    <w:name w:val="footer"/>
    <w:basedOn w:val="Normal"/>
    <w:link w:val="FooterChar"/>
    <w:uiPriority w:val="99"/>
    <w:unhideWhenUsed/>
    <w:rsid w:val="00C03C4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3C4B"/>
  </w:style>
  <w:style w:type="character" w:styleId="LineNumber">
    <w:name w:val="line number"/>
    <w:basedOn w:val="DefaultParagraphFont"/>
    <w:uiPriority w:val="99"/>
    <w:semiHidden/>
    <w:unhideWhenUsed/>
    <w:rsid w:val="00C0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47">
      <w:bodyDiv w:val="1"/>
      <w:marLeft w:val="0"/>
      <w:marRight w:val="0"/>
      <w:marTop w:val="0"/>
      <w:marBottom w:val="0"/>
      <w:divBdr>
        <w:top w:val="none" w:sz="0" w:space="0" w:color="auto"/>
        <w:left w:val="none" w:sz="0" w:space="0" w:color="auto"/>
        <w:bottom w:val="none" w:sz="0" w:space="0" w:color="auto"/>
        <w:right w:val="none" w:sz="0" w:space="0" w:color="auto"/>
      </w:divBdr>
    </w:div>
    <w:div w:id="46925450">
      <w:bodyDiv w:val="1"/>
      <w:marLeft w:val="0"/>
      <w:marRight w:val="0"/>
      <w:marTop w:val="0"/>
      <w:marBottom w:val="0"/>
      <w:divBdr>
        <w:top w:val="none" w:sz="0" w:space="0" w:color="auto"/>
        <w:left w:val="none" w:sz="0" w:space="0" w:color="auto"/>
        <w:bottom w:val="none" w:sz="0" w:space="0" w:color="auto"/>
        <w:right w:val="none" w:sz="0" w:space="0" w:color="auto"/>
      </w:divBdr>
    </w:div>
    <w:div w:id="337075670">
      <w:bodyDiv w:val="1"/>
      <w:marLeft w:val="0"/>
      <w:marRight w:val="0"/>
      <w:marTop w:val="0"/>
      <w:marBottom w:val="0"/>
      <w:divBdr>
        <w:top w:val="none" w:sz="0" w:space="0" w:color="auto"/>
        <w:left w:val="none" w:sz="0" w:space="0" w:color="auto"/>
        <w:bottom w:val="none" w:sz="0" w:space="0" w:color="auto"/>
        <w:right w:val="none" w:sz="0" w:space="0" w:color="auto"/>
      </w:divBdr>
    </w:div>
    <w:div w:id="503933764">
      <w:bodyDiv w:val="1"/>
      <w:marLeft w:val="0"/>
      <w:marRight w:val="0"/>
      <w:marTop w:val="0"/>
      <w:marBottom w:val="0"/>
      <w:divBdr>
        <w:top w:val="none" w:sz="0" w:space="0" w:color="auto"/>
        <w:left w:val="none" w:sz="0" w:space="0" w:color="auto"/>
        <w:bottom w:val="none" w:sz="0" w:space="0" w:color="auto"/>
        <w:right w:val="none" w:sz="0" w:space="0" w:color="auto"/>
      </w:divBdr>
    </w:div>
    <w:div w:id="541871083">
      <w:bodyDiv w:val="1"/>
      <w:marLeft w:val="0"/>
      <w:marRight w:val="0"/>
      <w:marTop w:val="0"/>
      <w:marBottom w:val="0"/>
      <w:divBdr>
        <w:top w:val="none" w:sz="0" w:space="0" w:color="auto"/>
        <w:left w:val="none" w:sz="0" w:space="0" w:color="auto"/>
        <w:bottom w:val="none" w:sz="0" w:space="0" w:color="auto"/>
        <w:right w:val="none" w:sz="0" w:space="0" w:color="auto"/>
      </w:divBdr>
    </w:div>
    <w:div w:id="577902373">
      <w:bodyDiv w:val="1"/>
      <w:marLeft w:val="0"/>
      <w:marRight w:val="0"/>
      <w:marTop w:val="0"/>
      <w:marBottom w:val="0"/>
      <w:divBdr>
        <w:top w:val="none" w:sz="0" w:space="0" w:color="auto"/>
        <w:left w:val="none" w:sz="0" w:space="0" w:color="auto"/>
        <w:bottom w:val="none" w:sz="0" w:space="0" w:color="auto"/>
        <w:right w:val="none" w:sz="0" w:space="0" w:color="auto"/>
      </w:divBdr>
    </w:div>
    <w:div w:id="814225393">
      <w:bodyDiv w:val="1"/>
      <w:marLeft w:val="0"/>
      <w:marRight w:val="0"/>
      <w:marTop w:val="0"/>
      <w:marBottom w:val="0"/>
      <w:divBdr>
        <w:top w:val="none" w:sz="0" w:space="0" w:color="auto"/>
        <w:left w:val="none" w:sz="0" w:space="0" w:color="auto"/>
        <w:bottom w:val="none" w:sz="0" w:space="0" w:color="auto"/>
        <w:right w:val="none" w:sz="0" w:space="0" w:color="auto"/>
      </w:divBdr>
    </w:div>
    <w:div w:id="1004209585">
      <w:bodyDiv w:val="1"/>
      <w:marLeft w:val="0"/>
      <w:marRight w:val="0"/>
      <w:marTop w:val="0"/>
      <w:marBottom w:val="0"/>
      <w:divBdr>
        <w:top w:val="none" w:sz="0" w:space="0" w:color="auto"/>
        <w:left w:val="none" w:sz="0" w:space="0" w:color="auto"/>
        <w:bottom w:val="none" w:sz="0" w:space="0" w:color="auto"/>
        <w:right w:val="none" w:sz="0" w:space="0" w:color="auto"/>
      </w:divBdr>
    </w:div>
    <w:div w:id="1121462112">
      <w:bodyDiv w:val="1"/>
      <w:marLeft w:val="0"/>
      <w:marRight w:val="0"/>
      <w:marTop w:val="0"/>
      <w:marBottom w:val="0"/>
      <w:divBdr>
        <w:top w:val="none" w:sz="0" w:space="0" w:color="auto"/>
        <w:left w:val="none" w:sz="0" w:space="0" w:color="auto"/>
        <w:bottom w:val="none" w:sz="0" w:space="0" w:color="auto"/>
        <w:right w:val="none" w:sz="0" w:space="0" w:color="auto"/>
      </w:divBdr>
    </w:div>
    <w:div w:id="1168715732">
      <w:bodyDiv w:val="1"/>
      <w:marLeft w:val="0"/>
      <w:marRight w:val="0"/>
      <w:marTop w:val="0"/>
      <w:marBottom w:val="0"/>
      <w:divBdr>
        <w:top w:val="none" w:sz="0" w:space="0" w:color="auto"/>
        <w:left w:val="none" w:sz="0" w:space="0" w:color="auto"/>
        <w:bottom w:val="none" w:sz="0" w:space="0" w:color="auto"/>
        <w:right w:val="none" w:sz="0" w:space="0" w:color="auto"/>
      </w:divBdr>
    </w:div>
    <w:div w:id="1176266236">
      <w:bodyDiv w:val="1"/>
      <w:marLeft w:val="0"/>
      <w:marRight w:val="0"/>
      <w:marTop w:val="0"/>
      <w:marBottom w:val="0"/>
      <w:divBdr>
        <w:top w:val="none" w:sz="0" w:space="0" w:color="auto"/>
        <w:left w:val="none" w:sz="0" w:space="0" w:color="auto"/>
        <w:bottom w:val="none" w:sz="0" w:space="0" w:color="auto"/>
        <w:right w:val="none" w:sz="0" w:space="0" w:color="auto"/>
      </w:divBdr>
    </w:div>
    <w:div w:id="1188569285">
      <w:bodyDiv w:val="1"/>
      <w:marLeft w:val="0"/>
      <w:marRight w:val="0"/>
      <w:marTop w:val="0"/>
      <w:marBottom w:val="0"/>
      <w:divBdr>
        <w:top w:val="none" w:sz="0" w:space="0" w:color="auto"/>
        <w:left w:val="none" w:sz="0" w:space="0" w:color="auto"/>
        <w:bottom w:val="none" w:sz="0" w:space="0" w:color="auto"/>
        <w:right w:val="none" w:sz="0" w:space="0" w:color="auto"/>
      </w:divBdr>
    </w:div>
    <w:div w:id="1480540094">
      <w:bodyDiv w:val="1"/>
      <w:marLeft w:val="0"/>
      <w:marRight w:val="0"/>
      <w:marTop w:val="0"/>
      <w:marBottom w:val="0"/>
      <w:divBdr>
        <w:top w:val="none" w:sz="0" w:space="0" w:color="auto"/>
        <w:left w:val="none" w:sz="0" w:space="0" w:color="auto"/>
        <w:bottom w:val="none" w:sz="0" w:space="0" w:color="auto"/>
        <w:right w:val="none" w:sz="0" w:space="0" w:color="auto"/>
      </w:divBdr>
    </w:div>
    <w:div w:id="1576738738">
      <w:bodyDiv w:val="1"/>
      <w:marLeft w:val="0"/>
      <w:marRight w:val="0"/>
      <w:marTop w:val="0"/>
      <w:marBottom w:val="0"/>
      <w:divBdr>
        <w:top w:val="none" w:sz="0" w:space="0" w:color="auto"/>
        <w:left w:val="none" w:sz="0" w:space="0" w:color="auto"/>
        <w:bottom w:val="none" w:sz="0" w:space="0" w:color="auto"/>
        <w:right w:val="none" w:sz="0" w:space="0" w:color="auto"/>
      </w:divBdr>
    </w:div>
    <w:div w:id="1679430161">
      <w:bodyDiv w:val="1"/>
      <w:marLeft w:val="0"/>
      <w:marRight w:val="0"/>
      <w:marTop w:val="0"/>
      <w:marBottom w:val="0"/>
      <w:divBdr>
        <w:top w:val="none" w:sz="0" w:space="0" w:color="auto"/>
        <w:left w:val="none" w:sz="0" w:space="0" w:color="auto"/>
        <w:bottom w:val="none" w:sz="0" w:space="0" w:color="auto"/>
        <w:right w:val="none" w:sz="0" w:space="0" w:color="auto"/>
      </w:divBdr>
    </w:div>
    <w:div w:id="1680694852">
      <w:bodyDiv w:val="1"/>
      <w:marLeft w:val="0"/>
      <w:marRight w:val="0"/>
      <w:marTop w:val="0"/>
      <w:marBottom w:val="0"/>
      <w:divBdr>
        <w:top w:val="none" w:sz="0" w:space="0" w:color="auto"/>
        <w:left w:val="none" w:sz="0" w:space="0" w:color="auto"/>
        <w:bottom w:val="none" w:sz="0" w:space="0" w:color="auto"/>
        <w:right w:val="none" w:sz="0" w:space="0" w:color="auto"/>
      </w:divBdr>
    </w:div>
    <w:div w:id="1721709646">
      <w:bodyDiv w:val="1"/>
      <w:marLeft w:val="0"/>
      <w:marRight w:val="0"/>
      <w:marTop w:val="0"/>
      <w:marBottom w:val="0"/>
      <w:divBdr>
        <w:top w:val="none" w:sz="0" w:space="0" w:color="auto"/>
        <w:left w:val="none" w:sz="0" w:space="0" w:color="auto"/>
        <w:bottom w:val="none" w:sz="0" w:space="0" w:color="auto"/>
        <w:right w:val="none" w:sz="0" w:space="0" w:color="auto"/>
      </w:divBdr>
    </w:div>
    <w:div w:id="1847596023">
      <w:bodyDiv w:val="1"/>
      <w:marLeft w:val="0"/>
      <w:marRight w:val="0"/>
      <w:marTop w:val="0"/>
      <w:marBottom w:val="0"/>
      <w:divBdr>
        <w:top w:val="none" w:sz="0" w:space="0" w:color="auto"/>
        <w:left w:val="none" w:sz="0" w:space="0" w:color="auto"/>
        <w:bottom w:val="none" w:sz="0" w:space="0" w:color="auto"/>
        <w:right w:val="none" w:sz="0" w:space="0" w:color="auto"/>
      </w:divBdr>
    </w:div>
    <w:div w:id="20653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8004-AE79-4089-92AF-17462DDB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1577</Words>
  <Characters>8990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Kjær Pedersen</dc:creator>
  <cp:lastModifiedBy>Capangan, Fritz</cp:lastModifiedBy>
  <cp:revision>5</cp:revision>
  <dcterms:created xsi:type="dcterms:W3CDTF">2018-09-25T07:12:00Z</dcterms:created>
  <dcterms:modified xsi:type="dcterms:W3CDTF">2018-12-05T03:31:00Z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