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947B" w14:textId="42A78A93" w:rsidR="00437E85" w:rsidRPr="002457AE" w:rsidRDefault="00C21F7F" w:rsidP="00406E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7AE">
        <w:rPr>
          <w:rFonts w:ascii="Times New Roman" w:hAnsi="Times New Roman" w:cs="Times New Roman"/>
          <w:b/>
          <w:sz w:val="20"/>
          <w:szCs w:val="20"/>
        </w:rPr>
        <w:t>Supplementary</w:t>
      </w:r>
      <w:r w:rsidR="00CB395B" w:rsidRPr="002457AE">
        <w:rPr>
          <w:rFonts w:ascii="Times New Roman" w:hAnsi="Times New Roman" w:cs="Times New Roman"/>
          <w:b/>
          <w:sz w:val="20"/>
          <w:szCs w:val="20"/>
        </w:rPr>
        <w:t xml:space="preserve"> Material </w:t>
      </w:r>
    </w:p>
    <w:p w14:paraId="2AC27529" w14:textId="01157E50" w:rsidR="00CB395B" w:rsidRPr="002457AE" w:rsidRDefault="00CB395B" w:rsidP="00CB39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7AE"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Pr="002457AE">
        <w:rPr>
          <w:rFonts w:ascii="Times New Roman" w:hAnsi="Times New Roman" w:cs="Times New Roman"/>
          <w:sz w:val="20"/>
          <w:szCs w:val="20"/>
        </w:rPr>
        <w:t>Trends of loss of peripheral muscle thickness on ultrasonography and its relationship with outcomes among patients with sepsis</w:t>
      </w:r>
    </w:p>
    <w:p w14:paraId="45B4237E" w14:textId="430367F9" w:rsidR="00CB395B" w:rsidRPr="002457AE" w:rsidRDefault="00663F4E" w:rsidP="00663F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7007F5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63F4E">
        <w:rPr>
          <w:rFonts w:ascii="Times New Roman" w:hAnsi="Times New Roman" w:cs="Times New Roman"/>
          <w:sz w:val="20"/>
          <w:szCs w:val="20"/>
        </w:rPr>
        <w:t xml:space="preserve">Showing real time frozen image for measurement of the arm muscle thickness of arm (both biceps and coracobrachialis muscle may be seen). The thickness is measured between superficial fat-muscle interface and periosteum. </w:t>
      </w:r>
    </w:p>
    <w:p w14:paraId="20D0B935" w14:textId="6FE47DAD" w:rsidR="00D86777" w:rsidRDefault="00663F4E" w:rsidP="000228EB">
      <w:pPr>
        <w:rPr>
          <w:rFonts w:ascii="Times New Roman" w:hAnsi="Times New Roman" w:cs="Times New Roman"/>
          <w:b/>
          <w:sz w:val="20"/>
          <w:szCs w:val="20"/>
        </w:rPr>
      </w:pPr>
      <w:r w:rsidRPr="00663F4E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2BB63874" wp14:editId="72C37B8E">
            <wp:extent cx="5731510" cy="4384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5DEB7E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681FEDF4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BF897CA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7AE3EB4F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14C7281E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375AC876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30C92E3C" w14:textId="77777777" w:rsidR="00D86777" w:rsidRDefault="00D86777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68DA5AE" w14:textId="77777777" w:rsidR="00663F4E" w:rsidRDefault="00663F4E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319D97B" w14:textId="77777777" w:rsidR="00663F4E" w:rsidRDefault="00663F4E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31B91249" w14:textId="77777777" w:rsidR="00663F4E" w:rsidRDefault="00663F4E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3FF42C1" w14:textId="77777777" w:rsidR="00663F4E" w:rsidRDefault="00663F4E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30FF85B2" w14:textId="74B89E6F" w:rsidR="00D86777" w:rsidRDefault="00663F4E" w:rsidP="000228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Figure </w:t>
      </w:r>
      <w:r w:rsidR="007007F5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2. Measurement of thigh muscle thickness</w:t>
      </w:r>
    </w:p>
    <w:p w14:paraId="0CDA70DA" w14:textId="494648D1" w:rsidR="00B657FD" w:rsidRDefault="006874FA" w:rsidP="000228EB">
      <w:pPr>
        <w:rPr>
          <w:rFonts w:ascii="Times New Roman" w:hAnsi="Times New Roman" w:cs="Times New Roman"/>
          <w:b/>
          <w:sz w:val="20"/>
          <w:szCs w:val="20"/>
        </w:rPr>
      </w:pPr>
      <w:r w:rsidRPr="006874F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0C87C6D1" wp14:editId="5DF76030">
            <wp:extent cx="5731510" cy="5731510"/>
            <wp:effectExtent l="0" t="0" r="2540" b="2540"/>
            <wp:docPr id="3" name="Picture 3" descr="C:\Users\user\Desktop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0BD3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25A7313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02FD5614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4BDBFD41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518F8519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09F202CD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4622979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64DDC6DE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2B233088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00098AE1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0921996E" w14:textId="77777777" w:rsidR="00B657FD" w:rsidRDefault="00B657FD" w:rsidP="000228EB">
      <w:pPr>
        <w:rPr>
          <w:rFonts w:ascii="Times New Roman" w:hAnsi="Times New Roman" w:cs="Times New Roman"/>
          <w:b/>
          <w:sz w:val="20"/>
          <w:szCs w:val="20"/>
        </w:rPr>
      </w:pPr>
    </w:p>
    <w:p w14:paraId="6907D392" w14:textId="1CA42CFA" w:rsidR="00B657FD" w:rsidRDefault="000C670D" w:rsidP="000228EB">
      <w:pPr>
        <w:rPr>
          <w:rFonts w:ascii="Times New Roman" w:hAnsi="Times New Roman" w:cs="Times New Roman"/>
          <w:b/>
          <w:sz w:val="20"/>
          <w:szCs w:val="20"/>
        </w:rPr>
      </w:pPr>
      <w:r w:rsidRPr="000C670D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inline distT="0" distB="0" distL="0" distR="0" wp14:anchorId="5E19878A" wp14:editId="06CA5ED1">
            <wp:extent cx="3952875" cy="6858000"/>
            <wp:effectExtent l="0" t="0" r="9525" b="0"/>
            <wp:docPr id="5" name="Picture 5" descr="C:\Users\user\Desktop\Figure su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gure sup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2D27" w14:textId="69A30680" w:rsidR="00B657FD" w:rsidRDefault="00595156" w:rsidP="000228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7007F5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0C670D">
        <w:rPr>
          <w:rFonts w:ascii="Times New Roman" w:hAnsi="Times New Roman" w:cs="Times New Roman"/>
          <w:sz w:val="20"/>
          <w:szCs w:val="20"/>
        </w:rPr>
        <w:t>The marking over the thigh and arm.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70D">
        <w:rPr>
          <w:rFonts w:ascii="Times New Roman" w:hAnsi="Times New Roman" w:cs="Times New Roman"/>
          <w:b/>
          <w:sz w:val="20"/>
          <w:szCs w:val="20"/>
        </w:rPr>
        <w:t>A</w:t>
      </w:r>
      <w:r w:rsidR="000C670D" w:rsidRPr="0054511D">
        <w:rPr>
          <w:rFonts w:ascii="Times New Roman" w:hAnsi="Times New Roman" w:cs="Times New Roman"/>
          <w:bCs/>
          <w:sz w:val="24"/>
          <w:szCs w:val="24"/>
        </w:rPr>
        <w:t xml:space="preserve"> circumferential mark </w:t>
      </w:r>
      <w:r w:rsidR="000C670D">
        <w:rPr>
          <w:rFonts w:ascii="Times New Roman" w:hAnsi="Times New Roman" w:cs="Times New Roman"/>
          <w:bCs/>
          <w:sz w:val="24"/>
          <w:szCs w:val="24"/>
        </w:rPr>
        <w:t xml:space="preserve">(CM) </w:t>
      </w:r>
      <w:r w:rsidR="000C670D" w:rsidRPr="0054511D">
        <w:rPr>
          <w:rFonts w:ascii="Times New Roman" w:hAnsi="Times New Roman" w:cs="Times New Roman"/>
          <w:bCs/>
          <w:sz w:val="24"/>
          <w:szCs w:val="24"/>
        </w:rPr>
        <w:t>was applied at the midway between the greater tuberosity and the tip of the olecranon process of humerus</w:t>
      </w:r>
      <w:r w:rsidR="000C670D">
        <w:rPr>
          <w:rFonts w:ascii="Times New Roman" w:hAnsi="Times New Roman" w:cs="Times New Roman"/>
          <w:bCs/>
          <w:sz w:val="24"/>
          <w:szCs w:val="24"/>
        </w:rPr>
        <w:t xml:space="preserve"> (Fig 3a)</w:t>
      </w:r>
      <w:r w:rsidR="000C670D" w:rsidRPr="0054511D">
        <w:rPr>
          <w:rFonts w:ascii="Times New Roman" w:hAnsi="Times New Roman" w:cs="Times New Roman"/>
          <w:bCs/>
          <w:sz w:val="24"/>
          <w:szCs w:val="24"/>
        </w:rPr>
        <w:t xml:space="preserve">. Similarly, a circumferential mark </w:t>
      </w:r>
      <w:r w:rsidR="000C670D">
        <w:rPr>
          <w:rFonts w:ascii="Times New Roman" w:hAnsi="Times New Roman" w:cs="Times New Roman"/>
          <w:bCs/>
          <w:sz w:val="24"/>
          <w:szCs w:val="24"/>
        </w:rPr>
        <w:t xml:space="preserve">(CM) </w:t>
      </w:r>
      <w:r w:rsidR="000C670D" w:rsidRPr="0054511D">
        <w:rPr>
          <w:rFonts w:ascii="Times New Roman" w:hAnsi="Times New Roman" w:cs="Times New Roman"/>
          <w:bCs/>
          <w:sz w:val="24"/>
          <w:szCs w:val="24"/>
        </w:rPr>
        <w:t>was applied at the midway between the tip of the greater trochanter and the lateral joint line of the knee</w:t>
      </w:r>
      <w:r w:rsidR="000C670D">
        <w:rPr>
          <w:rFonts w:ascii="Times New Roman" w:hAnsi="Times New Roman" w:cs="Times New Roman"/>
          <w:bCs/>
          <w:sz w:val="24"/>
          <w:szCs w:val="24"/>
        </w:rPr>
        <w:t xml:space="preserve"> (fig 3b)</w:t>
      </w:r>
      <w:r w:rsidR="000C670D" w:rsidRPr="0054511D">
        <w:rPr>
          <w:rFonts w:ascii="Times New Roman" w:hAnsi="Times New Roman" w:cs="Times New Roman"/>
          <w:bCs/>
          <w:sz w:val="24"/>
          <w:szCs w:val="24"/>
        </w:rPr>
        <w:t xml:space="preserve">. The linear array USG probe was placed on the anterior aspect of this circumferential line, perpendicular to the skin and the probe was moved along the line drawn till a suitable image was obtained. Keeping the focus on the suitable image, a point corresponding to the </w:t>
      </w:r>
      <w:proofErr w:type="spellStart"/>
      <w:r w:rsidR="000C670D" w:rsidRPr="0054511D">
        <w:rPr>
          <w:rFonts w:ascii="Times New Roman" w:hAnsi="Times New Roman" w:cs="Times New Roman"/>
          <w:bCs/>
          <w:sz w:val="24"/>
          <w:szCs w:val="24"/>
        </w:rPr>
        <w:t>center</w:t>
      </w:r>
      <w:proofErr w:type="spellEnd"/>
      <w:r w:rsidR="000C670D" w:rsidRPr="0054511D">
        <w:rPr>
          <w:rFonts w:ascii="Times New Roman" w:hAnsi="Times New Roman" w:cs="Times New Roman"/>
          <w:bCs/>
          <w:sz w:val="24"/>
          <w:szCs w:val="24"/>
        </w:rPr>
        <w:t xml:space="preserve"> of the probe was marked with a vertical line</w:t>
      </w:r>
      <w:r w:rsidR="000C670D">
        <w:rPr>
          <w:rFonts w:ascii="Times New Roman" w:hAnsi="Times New Roman" w:cs="Times New Roman"/>
          <w:bCs/>
          <w:sz w:val="24"/>
          <w:szCs w:val="24"/>
        </w:rPr>
        <w:t xml:space="preserve"> and this point was taken as reference point (RP) for all the subsequent measurements.</w:t>
      </w:r>
    </w:p>
    <w:p w14:paraId="011D461F" w14:textId="473E68C3" w:rsidR="00080946" w:rsidRDefault="00080946" w:rsidP="000228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Figure </w:t>
      </w:r>
      <w:r w:rsidR="007007F5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4. Kaplan Meier survival curve for change in muscle thickness between day 1 and 3</w:t>
      </w:r>
    </w:p>
    <w:p w14:paraId="5578D399" w14:textId="175A6AE7" w:rsidR="00080946" w:rsidRDefault="00080946" w:rsidP="000228EB">
      <w:pPr>
        <w:rPr>
          <w:rFonts w:ascii="Times New Roman" w:hAnsi="Times New Roman" w:cs="Times New Roman"/>
          <w:b/>
          <w:sz w:val="20"/>
          <w:szCs w:val="20"/>
        </w:rPr>
      </w:pPr>
      <w:r w:rsidRPr="00D11E83">
        <w:rPr>
          <w:rFonts w:ascii="Helvetica" w:eastAsia="Times New Roman" w:hAnsi="Helvetica" w:cs="Helvetica"/>
          <w:noProof/>
          <w:color w:val="26282A"/>
          <w:sz w:val="20"/>
          <w:szCs w:val="20"/>
          <w:lang w:val="en-US"/>
        </w:rPr>
        <w:drawing>
          <wp:inline distT="0" distB="0" distL="0" distR="0" wp14:anchorId="02C3DCFD" wp14:editId="173FAEB0">
            <wp:extent cx="5731510" cy="2117090"/>
            <wp:effectExtent l="0" t="0" r="2540" b="0"/>
            <wp:docPr id="1" name="Picture 1" descr="C:\Users\user\Desktop\New Microsoft PowerPoint Present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Microsoft PowerPoint Presentat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6"/>
  </w:docVars>
  <w:rsids>
    <w:rsidRoot w:val="00C21F7F"/>
    <w:rsid w:val="000228EB"/>
    <w:rsid w:val="00031A70"/>
    <w:rsid w:val="00080946"/>
    <w:rsid w:val="000944C3"/>
    <w:rsid w:val="000A4382"/>
    <w:rsid w:val="000C670D"/>
    <w:rsid w:val="0010652D"/>
    <w:rsid w:val="002457AE"/>
    <w:rsid w:val="002917B5"/>
    <w:rsid w:val="002D054F"/>
    <w:rsid w:val="003268C9"/>
    <w:rsid w:val="003D01C7"/>
    <w:rsid w:val="00406E54"/>
    <w:rsid w:val="0042473F"/>
    <w:rsid w:val="00437E85"/>
    <w:rsid w:val="00507CBE"/>
    <w:rsid w:val="00521227"/>
    <w:rsid w:val="00557926"/>
    <w:rsid w:val="00595156"/>
    <w:rsid w:val="005F0EA8"/>
    <w:rsid w:val="00663F4E"/>
    <w:rsid w:val="00666EA1"/>
    <w:rsid w:val="006874FA"/>
    <w:rsid w:val="006E271B"/>
    <w:rsid w:val="007007F5"/>
    <w:rsid w:val="007310F9"/>
    <w:rsid w:val="00815D86"/>
    <w:rsid w:val="009A4592"/>
    <w:rsid w:val="00A02EB6"/>
    <w:rsid w:val="00A201E7"/>
    <w:rsid w:val="00AC32D0"/>
    <w:rsid w:val="00AD228F"/>
    <w:rsid w:val="00B4054D"/>
    <w:rsid w:val="00B657FD"/>
    <w:rsid w:val="00C21F7F"/>
    <w:rsid w:val="00C661EA"/>
    <w:rsid w:val="00CB1085"/>
    <w:rsid w:val="00CB2602"/>
    <w:rsid w:val="00CB395B"/>
    <w:rsid w:val="00D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214</Words>
  <Characters>1097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Rajesh Kumari</dc:creator>
  <cp:keywords/>
  <dc:description/>
  <cp:lastModifiedBy>RGERASOL</cp:lastModifiedBy>
  <cp:revision>4</cp:revision>
  <dcterms:created xsi:type="dcterms:W3CDTF">2018-10-11T11:09:00Z</dcterms:created>
  <dcterms:modified xsi:type="dcterms:W3CDTF">2018-11-28T03:01:00Z</dcterms:modified>
</cp:coreProperties>
</file>