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3D" w:rsidRPr="00C95B09" w:rsidRDefault="00186E8B" w:rsidP="00F9223D">
      <w:pPr>
        <w:spacing w:after="0" w:line="240" w:lineRule="auto"/>
        <w:rPr>
          <w:rFonts w:ascii="Times New Roman" w:hAnsi="Times New Roman"/>
          <w:b/>
          <w:sz w:val="20"/>
          <w:szCs w:val="20"/>
          <w:lang w:val="en-GB" w:eastAsia="it-IT"/>
        </w:rPr>
      </w:pPr>
      <w:r>
        <w:rPr>
          <w:rFonts w:ascii="Times New Roman" w:hAnsi="Times New Roman"/>
          <w:b/>
          <w:sz w:val="20"/>
          <w:szCs w:val="20"/>
          <w:lang w:val="en-GB" w:eastAsia="it-IT"/>
        </w:rPr>
        <w:t xml:space="preserve">Additional file 2: </w:t>
      </w:r>
      <w:r w:rsidR="00F9223D" w:rsidRPr="003C6092">
        <w:rPr>
          <w:rFonts w:ascii="Times New Roman" w:hAnsi="Times New Roman"/>
          <w:b/>
          <w:sz w:val="20"/>
          <w:szCs w:val="20"/>
          <w:lang w:val="en-GB" w:eastAsia="it-IT"/>
        </w:rPr>
        <w:t xml:space="preserve"> Tab</w:t>
      </w:r>
      <w:r w:rsidR="00816053">
        <w:rPr>
          <w:rFonts w:ascii="Times New Roman" w:hAnsi="Times New Roman"/>
          <w:b/>
          <w:sz w:val="20"/>
          <w:szCs w:val="20"/>
          <w:lang w:val="en-GB" w:eastAsia="it-IT"/>
        </w:rPr>
        <w:t>le</w:t>
      </w:r>
      <w:r>
        <w:rPr>
          <w:rFonts w:ascii="Times New Roman" w:hAnsi="Times New Roman"/>
          <w:b/>
          <w:sz w:val="20"/>
          <w:szCs w:val="20"/>
          <w:lang w:val="en-GB" w:eastAsia="it-IT"/>
        </w:rPr>
        <w:t xml:space="preserve"> S</w:t>
      </w:r>
      <w:r w:rsidR="00816053">
        <w:rPr>
          <w:rFonts w:ascii="Times New Roman" w:hAnsi="Times New Roman"/>
          <w:b/>
          <w:sz w:val="20"/>
          <w:szCs w:val="20"/>
          <w:lang w:val="en-GB" w:eastAsia="it-IT"/>
        </w:rPr>
        <w:t>2</w:t>
      </w:r>
      <w:bookmarkStart w:id="0" w:name="_GoBack"/>
      <w:bookmarkEnd w:id="0"/>
      <w:r w:rsidR="00816053">
        <w:rPr>
          <w:rFonts w:ascii="Times New Roman" w:hAnsi="Times New Roman"/>
          <w:b/>
          <w:sz w:val="20"/>
          <w:szCs w:val="20"/>
          <w:lang w:val="en-GB" w:eastAsia="it-IT"/>
        </w:rPr>
        <w:t xml:space="preserve">  Baseline clinical charac</w:t>
      </w:r>
      <w:r w:rsidR="00F9223D" w:rsidRPr="003C6092">
        <w:rPr>
          <w:rFonts w:ascii="Times New Roman" w:hAnsi="Times New Roman"/>
          <w:b/>
          <w:sz w:val="20"/>
          <w:szCs w:val="20"/>
          <w:lang w:val="en-GB" w:eastAsia="it-IT"/>
        </w:rPr>
        <w:t xml:space="preserve">teristics of patients </w:t>
      </w:r>
      <w:r w:rsidR="00F9223D">
        <w:rPr>
          <w:rFonts w:ascii="Times New Roman" w:hAnsi="Times New Roman"/>
          <w:b/>
          <w:sz w:val="20"/>
          <w:szCs w:val="20"/>
          <w:lang w:val="en-GB" w:eastAsia="it-IT"/>
        </w:rPr>
        <w:t xml:space="preserve">grouped by </w:t>
      </w:r>
      <w:proofErr w:type="spellStart"/>
      <w:r w:rsidR="00F9223D" w:rsidRPr="003C6092">
        <w:rPr>
          <w:rFonts w:ascii="Times New Roman" w:hAnsi="Times New Roman"/>
          <w:b/>
          <w:sz w:val="20"/>
          <w:szCs w:val="20"/>
          <w:lang w:val="en-GB" w:eastAsia="it-IT"/>
        </w:rPr>
        <w:t>eGFR</w:t>
      </w:r>
      <w:proofErr w:type="spellEnd"/>
      <w:r w:rsidR="00F9223D" w:rsidRPr="003C6092">
        <w:rPr>
          <w:rFonts w:ascii="Times New Roman" w:hAnsi="Times New Roman"/>
          <w:b/>
          <w:sz w:val="20"/>
          <w:szCs w:val="20"/>
          <w:lang w:val="en-GB" w:eastAsia="it-IT"/>
        </w:rPr>
        <w:t xml:space="preserve"> and albuminuria.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1351"/>
        <w:gridCol w:w="1352"/>
        <w:gridCol w:w="1351"/>
        <w:gridCol w:w="1352"/>
        <w:gridCol w:w="1080"/>
      </w:tblGrid>
      <w:tr w:rsidR="00F9223D" w:rsidRPr="003C6092" w:rsidTr="00231D76">
        <w:trPr>
          <w:trHeight w:val="255"/>
        </w:trPr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</w:pPr>
            <w:proofErr w:type="spellStart"/>
            <w:r w:rsidRPr="00C95B09"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  <w:t>eGFR</w:t>
            </w:r>
            <w:proofErr w:type="spellEnd"/>
            <w:r w:rsidRPr="00C95B09">
              <w:rPr>
                <w:rFonts w:ascii="Times New Roman" w:hAnsi="Times New Roman"/>
                <w:b/>
                <w:sz w:val="20"/>
                <w:szCs w:val="20"/>
                <w:lang w:val="en-GB" w:eastAsia="it-IT"/>
              </w:rPr>
              <w:t xml:space="preserve"> &gt;90 mL/min/1.73 m2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  <w:proofErr w:type="spellStart"/>
            <w:r w:rsidRPr="003C6092"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  <w:t>eGFR</w:t>
            </w:r>
            <w:proofErr w:type="spellEnd"/>
            <w:r w:rsidRPr="003C6092"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  <w:t xml:space="preserve"> 60-90 mL/min/1.73 m2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</w:tr>
      <w:tr w:rsidR="00F9223D" w:rsidRPr="003C6092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  <w:r w:rsidRPr="003C6092"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  <w:t>Albuminuria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  <w:r w:rsidRPr="003C6092"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  <w:t>Albuminuria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</w:tr>
      <w:tr w:rsidR="00F9223D" w:rsidRPr="003C6092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  <w:r w:rsidRPr="003C6092"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  <w:t>No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  <w:r w:rsidRPr="003C6092"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  <w:t>Yes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  <w:r w:rsidRPr="003C6092"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  <w:t>No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  <w:r w:rsidRPr="003C6092"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</w:tr>
      <w:tr w:rsidR="00F9223D" w:rsidRPr="003C6092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  <w:r w:rsidRPr="003C6092"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  <w:t>n=2581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  <w:r w:rsidRPr="003C6092"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  <w:t>n=411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  <w:r w:rsidRPr="003C6092"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  <w:t>n=1049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  <w:r w:rsidRPr="003C6092"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  <w:t>n=243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</w:pPr>
            <w:r w:rsidRPr="003C6092">
              <w:rPr>
                <w:rFonts w:ascii="Times New Roman" w:hAnsi="Times New Roman"/>
                <w:b/>
                <w:sz w:val="20"/>
                <w:szCs w:val="20"/>
                <w:lang w:val="en-US" w:eastAsia="it-IT"/>
              </w:rPr>
              <w:t>p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Male sex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1514 (58.7%)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270 (65.7%)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495 (47.2%)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153 (63.0%)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Age (years)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40±12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42±12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53±13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54±13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val="en-GB" w:eastAsia="it-IT"/>
              </w:rPr>
              <w:t>Known duration of diabetes (years)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16±11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18±11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21±13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25±13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BMI (Kg/m</w:t>
            </w:r>
            <w:r w:rsidRPr="00C95B09">
              <w:rPr>
                <w:rFonts w:ascii="Times New Roman" w:hAnsi="Times New Roman"/>
                <w:sz w:val="20"/>
                <w:szCs w:val="20"/>
                <w:vertAlign w:val="superscript"/>
                <w:lang w:eastAsia="it-IT"/>
              </w:rPr>
              <w:t>2</w:t>
            </w: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24.3±3.5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24.7±3.7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24.7±3.6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25.7±3.7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Albuminuria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Microalbuminuria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0 (0.0%)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360 (87.6%)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0 (0.0%)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197 (81.1%)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 Macroalbuminuria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0 (0.0%)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51 (12.4%)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0 (0.0%)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46 (18.9%)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Serum creatinine (mg/dL)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0.78±0.14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0.79±0.14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0.96±0.14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1.00±0.15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eGFR (mL/min/1.73 m</w:t>
            </w:r>
            <w:r w:rsidRPr="00C95B09">
              <w:rPr>
                <w:rFonts w:ascii="Times New Roman" w:hAnsi="Times New Roman"/>
                <w:sz w:val="20"/>
                <w:szCs w:val="20"/>
                <w:vertAlign w:val="superscript"/>
                <w:lang w:eastAsia="it-IT"/>
              </w:rPr>
              <w:t>2</w:t>
            </w: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107±11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106±11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78±8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78±8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val="pt-BR" w:eastAsia="it-IT"/>
              </w:rPr>
              <w:t>Serum uric acid (mg/dL)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3.7±1.4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4.1±1.2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4.0±1.3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4.5±1.3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val="en-GB" w:eastAsia="it-IT"/>
              </w:rPr>
              <w:t>Serum uric acid in the top quintile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204 (13.6%)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43 (21.6%)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157 (25.2%)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43 (36.4%)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HbA1c (%)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7.7±1.4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8.0±1.5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7.7±1.2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8.0±1.2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HbA1c≥7%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1778 (68.9%)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321 (78.1%)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777 (74.1%)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195 (80.2%)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Total cholesterol (mg/dL)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187±36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191±39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195±33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191±40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Triglycerides (mg/dL)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84±91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101±70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87±47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99±57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Triglycerides ≥150 mg/dl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186 (7.2%)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57 (13.9%)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89 (8.5%)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28 (11.5%)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HDL (mg/dL)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62±18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60±18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64±18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61±19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HDL &lt;40M &lt;50F mg/dL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286 (11.1%)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53 (12.9%)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122 (11.6%)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40 (16.5%)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0.193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LDL (mg/dL)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109±31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111±32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113±29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110±33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0.065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LDL ≥100 mg/dL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1557 (60.3%)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250 (60.8%)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687 (65.5%)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144 (59.3%)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0.058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Systolic BP (mmHg)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123±16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128±18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130±17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136±20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Diastolic BP (mmHg)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75±9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77±9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76±9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78±9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BP≥140/85 mmHg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646 (25.0%)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151 (36.7%)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393 (37.5%)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120 (49.4%)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Non-proliferative retinopathy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498 (19.3%)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107 (26.0%)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246 (23.5%)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74 (30.5%)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Proliferative retinopathy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135 (5.2%)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47 (11.4%)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97 (9.2%)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42 (17.3%)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Smokers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396 (29.5%)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58 (33.5%)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119 (21.8%)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29 (30.9%)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0.002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Lipid-lowering treatment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356 (13.8%)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100 (24.3%)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308 (29.4%)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97 (39.9%)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Treatment with statins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347 (13.4%)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92 (22.4%)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291 (27.7%)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92 (37.9%)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Treatment with fibrates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 (0.2%)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5 (1.2%)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9 (0.9%)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 (0.4%)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0.008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Antihypertensive treatment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434 (16.8%)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158 (38.4%)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345 (32.9%)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165 (67.9%)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val="en-GB" w:eastAsia="it-IT"/>
              </w:rPr>
              <w:t xml:space="preserve">Treatment with ACE-Is/ARBs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390 (15.1%)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149 (36.3%)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309 (29.5%)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153 (63.0%)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Aspirin 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148 (5.7%)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51 (12.4%)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162 (15.4%)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64 (26.3%)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Insulin pump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203 (7.9%)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20 (4.9%)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66 (6.3%)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15 (6.2%)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0.483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23D" w:rsidRPr="003C6092" w:rsidRDefault="00F9223D" w:rsidP="00231D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3C6092"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  <w:t>4-year renal outcome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GFR&lt;60 mL/min/1.73 m</w:t>
            </w:r>
            <w:r w:rsidRPr="00C95B09">
              <w:rPr>
                <w:rFonts w:ascii="Times New Roman" w:hAnsi="Times New Roman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32 (1.2%)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9 (2.2%)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143 (13.6%)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54 (22.2%)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GFR reduction &gt;30% than baseline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112 (4.3%)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27 (6.6%)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42 (4.0%)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34 (14.0%)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  <w:tr w:rsidR="00F9223D" w:rsidRPr="00C95B09" w:rsidTr="00231D76">
        <w:trPr>
          <w:trHeight w:val="255"/>
        </w:trPr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val="en-GB" w:eastAsia="it-IT"/>
              </w:rPr>
              <w:t>GFR&lt;60 or reduction &gt;30%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112 (4.3%)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27 (6.6%)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143 (13.6%)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55 (22.6%)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223D" w:rsidRPr="00C95B09" w:rsidRDefault="00F9223D" w:rsidP="00231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95B09">
              <w:rPr>
                <w:rFonts w:ascii="Times New Roman" w:hAnsi="Times New Roman"/>
                <w:sz w:val="20"/>
                <w:szCs w:val="20"/>
                <w:lang w:eastAsia="it-IT"/>
              </w:rPr>
              <w:t>&lt;0.001</w:t>
            </w:r>
          </w:p>
        </w:tc>
      </w:tr>
    </w:tbl>
    <w:p w:rsidR="00F9223D" w:rsidRPr="00C95B09" w:rsidRDefault="00F9223D" w:rsidP="00F9223D">
      <w:pPr>
        <w:spacing w:after="0" w:line="240" w:lineRule="auto"/>
        <w:rPr>
          <w:rFonts w:ascii="Times New Roman" w:hAnsi="Times New Roman"/>
          <w:sz w:val="20"/>
          <w:szCs w:val="20"/>
          <w:lang w:val="en-GB" w:eastAsia="it-IT"/>
        </w:rPr>
      </w:pPr>
      <w:proofErr w:type="spellStart"/>
      <w:r w:rsidRPr="00C95B09">
        <w:rPr>
          <w:rFonts w:ascii="Times New Roman" w:hAnsi="Times New Roman"/>
          <w:sz w:val="20"/>
          <w:szCs w:val="20"/>
          <w:lang w:val="en-GB" w:eastAsia="it-IT"/>
        </w:rPr>
        <w:t>Mean±SD</w:t>
      </w:r>
      <w:proofErr w:type="spellEnd"/>
      <w:r w:rsidRPr="00C95B09">
        <w:rPr>
          <w:rFonts w:ascii="Times New Roman" w:hAnsi="Times New Roman"/>
          <w:sz w:val="20"/>
          <w:szCs w:val="20"/>
          <w:lang w:val="en-GB" w:eastAsia="it-IT"/>
        </w:rPr>
        <w:t xml:space="preserve"> or absolute frequency (percentage). The p value refers to overall statistical significance of a mixed logistic regression model for categorical variables or mixed linear regression model for continuous variables with </w:t>
      </w:r>
      <w:proofErr w:type="spellStart"/>
      <w:r w:rsidRPr="00C95B09">
        <w:rPr>
          <w:rFonts w:ascii="Times New Roman" w:hAnsi="Times New Roman"/>
          <w:sz w:val="20"/>
          <w:szCs w:val="20"/>
          <w:lang w:val="en-GB" w:eastAsia="it-IT"/>
        </w:rPr>
        <w:t>eGFR</w:t>
      </w:r>
      <w:proofErr w:type="spellEnd"/>
      <w:r w:rsidRPr="00C95B09">
        <w:rPr>
          <w:rFonts w:ascii="Times New Roman" w:hAnsi="Times New Roman"/>
          <w:sz w:val="20"/>
          <w:szCs w:val="20"/>
          <w:lang w:val="en-GB" w:eastAsia="it-IT"/>
        </w:rPr>
        <w:t xml:space="preserve"> and albuminuria groups as covariates.</w:t>
      </w:r>
    </w:p>
    <w:p w:rsidR="00F9223D" w:rsidRPr="00C95B09" w:rsidRDefault="00F9223D" w:rsidP="00F9223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12E34" w:rsidRPr="00F9223D" w:rsidRDefault="00D12E34" w:rsidP="00F9223D">
      <w:pPr>
        <w:rPr>
          <w:lang w:val="en-GB"/>
        </w:rPr>
      </w:pPr>
    </w:p>
    <w:sectPr w:rsidR="00D12E34" w:rsidRPr="00F9223D" w:rsidSect="00C95B0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B2BC4"/>
    <w:rsid w:val="00186E8B"/>
    <w:rsid w:val="00630BDB"/>
    <w:rsid w:val="00816053"/>
    <w:rsid w:val="008A5F00"/>
    <w:rsid w:val="009F6D0B"/>
    <w:rsid w:val="00B06A9A"/>
    <w:rsid w:val="00D12E34"/>
    <w:rsid w:val="00DB2BC4"/>
    <w:rsid w:val="00F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2439</Characters>
  <Application>Microsoft Office Word</Application>
  <DocSecurity>0</DocSecurity>
  <Lines>271</Lines>
  <Paragraphs>261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Mirijello</dc:creator>
  <cp:keywords/>
  <dc:description/>
  <cp:lastModifiedBy>GSABORDO</cp:lastModifiedBy>
  <cp:revision>5</cp:revision>
  <dcterms:created xsi:type="dcterms:W3CDTF">2017-07-03T20:09:00Z</dcterms:created>
  <dcterms:modified xsi:type="dcterms:W3CDTF">2018-11-15T18:37:00Z</dcterms:modified>
</cp:coreProperties>
</file>