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5" w:rsidRPr="000F2701" w:rsidRDefault="001343D7" w:rsidP="002D3555">
      <w:pPr>
        <w:pStyle w:val="NoSpacing"/>
        <w:spacing w:line="480" w:lineRule="auto"/>
        <w:rPr>
          <w:lang w:val="en-US"/>
        </w:rPr>
      </w:pPr>
      <w:r>
        <w:rPr>
          <w:rFonts w:cs="Times New Roman"/>
          <w:b/>
          <w:bCs/>
          <w:lang w:val="en-US"/>
        </w:rPr>
        <w:t>Additional file 2:</w:t>
      </w:r>
      <w:r w:rsidR="002D3555" w:rsidRPr="000F2701">
        <w:rPr>
          <w:rFonts w:cs="Times New Roman"/>
          <w:b/>
          <w:bCs/>
          <w:lang w:val="en-US"/>
        </w:rPr>
        <w:t xml:space="preserve"> Table S2</w:t>
      </w:r>
      <w:bookmarkStart w:id="0" w:name="_GoBack"/>
      <w:bookmarkEnd w:id="0"/>
      <w:r w:rsidR="002D3555" w:rsidRPr="000F2701">
        <w:rPr>
          <w:rFonts w:cs="Times New Roman"/>
          <w:b/>
          <w:bCs/>
          <w:lang w:val="en-US"/>
        </w:rPr>
        <w:t xml:space="preserve"> </w:t>
      </w:r>
      <w:r w:rsidR="002D3555" w:rsidRPr="000F2701">
        <w:rPr>
          <w:lang w:val="en-US"/>
        </w:rPr>
        <w:t xml:space="preserve">Mean (SD) of biomarkers in robust, pre-frail and frail caregivers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2D3555" w:rsidRPr="000F2701" w:rsidTr="00DD177C"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</w:p>
        </w:tc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Robust (N=16)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Pre-frail (N=51)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Frail (N=11)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p</w:t>
            </w:r>
          </w:p>
        </w:tc>
      </w:tr>
      <w:tr w:rsidR="002D3555" w:rsidRPr="000F2701" w:rsidTr="00DD177C"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IL-6</w:t>
            </w:r>
          </w:p>
        </w:tc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1.36 (1.16)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2.00 (2.69)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2.76 (2.86)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0.44</w:t>
            </w:r>
          </w:p>
        </w:tc>
      </w:tr>
      <w:tr w:rsidR="002D3555" w:rsidRPr="000F2701" w:rsidTr="00DD177C"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CRP</w:t>
            </w:r>
          </w:p>
        </w:tc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1.36 (2.10)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3.91 (8.26)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5.60 (7.82)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0.31</w:t>
            </w:r>
          </w:p>
        </w:tc>
      </w:tr>
      <w:tr w:rsidR="002D3555" w:rsidRPr="000F2701" w:rsidTr="00DD177C"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Albumin</w:t>
            </w:r>
          </w:p>
        </w:tc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40.92 (2.34)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41.17 (2.16)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39.44 (3.23)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0.09</w:t>
            </w:r>
          </w:p>
        </w:tc>
      </w:tr>
      <w:tr w:rsidR="002D3555" w:rsidRPr="000F2701" w:rsidTr="00DD177C"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IGF-1</w:t>
            </w:r>
          </w:p>
        </w:tc>
        <w:tc>
          <w:tcPr>
            <w:tcW w:w="1857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93.4 (37.6)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77.6 (32.6)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79.8 (55.8)</w:t>
            </w:r>
          </w:p>
        </w:tc>
        <w:tc>
          <w:tcPr>
            <w:tcW w:w="1858" w:type="dxa"/>
          </w:tcPr>
          <w:p w:rsidR="002D3555" w:rsidRPr="000F2701" w:rsidRDefault="002D3555" w:rsidP="00DD177C">
            <w:pPr>
              <w:pStyle w:val="NoSpacing"/>
              <w:rPr>
                <w:lang w:val="en-US"/>
              </w:rPr>
            </w:pPr>
            <w:r w:rsidRPr="000F2701">
              <w:rPr>
                <w:lang w:val="en-US"/>
              </w:rPr>
              <w:t>0.32</w:t>
            </w:r>
          </w:p>
        </w:tc>
      </w:tr>
    </w:tbl>
    <w:p w:rsidR="001A3ED9" w:rsidRPr="002D3555" w:rsidRDefault="001A3ED9">
      <w:pPr>
        <w:rPr>
          <w:lang w:val="en-US"/>
        </w:rPr>
      </w:pPr>
    </w:p>
    <w:sectPr w:rsidR="001A3ED9" w:rsidRPr="002D3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2D3555"/>
    <w:rsid w:val="001343D7"/>
    <w:rsid w:val="001A3ED9"/>
    <w:rsid w:val="002D3555"/>
    <w:rsid w:val="006728A3"/>
    <w:rsid w:val="00980DE3"/>
    <w:rsid w:val="00D621F6"/>
    <w:rsid w:val="00F8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55"/>
    <w:pPr>
      <w:spacing w:after="160" w:line="48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55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3555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2D3555"/>
    <w:rPr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55"/>
    <w:pPr>
      <w:spacing w:after="160" w:line="480" w:lineRule="auto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555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D3555"/>
    <w:pPr>
      <w:spacing w:after="0" w:line="240" w:lineRule="auto"/>
    </w:pPr>
    <w:rPr>
      <w:lang w:val="fr-BE"/>
    </w:rPr>
  </w:style>
  <w:style w:type="character" w:customStyle="1" w:styleId="NoSpacingChar">
    <w:name w:val="No Spacing Char"/>
    <w:basedOn w:val="DefaultParagraphFont"/>
    <w:link w:val="NoSpacing"/>
    <w:uiPriority w:val="1"/>
    <w:rsid w:val="002D3555"/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285</Characters>
  <Application>Microsoft Office Word</Application>
  <DocSecurity>0</DocSecurity>
  <Lines>28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Dinant Godinne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Potier Florence</dc:creator>
  <cp:lastModifiedBy>DLAMBO</cp:lastModifiedBy>
  <cp:revision>18</cp:revision>
  <dcterms:created xsi:type="dcterms:W3CDTF">2018-11-07T13:50:00Z</dcterms:created>
  <dcterms:modified xsi:type="dcterms:W3CDTF">2018-11-15T02:13:00Z</dcterms:modified>
</cp:coreProperties>
</file>