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097DE" w14:textId="53882287" w:rsidR="00150BD5" w:rsidRDefault="005051AD" w:rsidP="00150BD5">
      <w:pPr>
        <w:pBdr>
          <w:bottom w:val="single" w:sz="4" w:space="1" w:color="auto"/>
        </w:pBdr>
        <w:tabs>
          <w:tab w:val="left" w:pos="3499"/>
        </w:tabs>
        <w:jc w:val="center"/>
        <w:rPr>
          <w:rFonts w:ascii="Times New Roman" w:hAnsi="Times New Roman" w:cs="Times New Roman"/>
          <w:b/>
        </w:rPr>
      </w:pPr>
      <w:r w:rsidRPr="005051AD">
        <w:rPr>
          <w:rFonts w:ascii="Times New Roman" w:hAnsi="Times New Roman" w:cs="Times New Roman"/>
          <w:b/>
        </w:rPr>
        <w:t>Additional file 1</w:t>
      </w:r>
      <w:r w:rsidR="00150BD5" w:rsidRPr="00150BD5">
        <w:rPr>
          <w:rFonts w:ascii="Times New Roman" w:hAnsi="Times New Roman" w:cs="Times New Roman"/>
          <w:b/>
        </w:rPr>
        <w:t xml:space="preserve"> for</w:t>
      </w:r>
      <w:r w:rsidR="00150BD5">
        <w:rPr>
          <w:rFonts w:ascii="Times New Roman" w:hAnsi="Times New Roman" w:cs="Times New Roman"/>
          <w:b/>
        </w:rPr>
        <w:t>:</w:t>
      </w:r>
      <w:r w:rsidR="00150BD5" w:rsidRPr="00150BD5">
        <w:rPr>
          <w:rFonts w:ascii="Times New Roman" w:hAnsi="Times New Roman" w:cs="Times New Roman"/>
          <w:b/>
        </w:rPr>
        <w:t xml:space="preserve"> </w:t>
      </w:r>
    </w:p>
    <w:p w14:paraId="681ECF73" w14:textId="0264F4E1" w:rsidR="00150BD5" w:rsidRPr="00150BD5" w:rsidRDefault="00150BD5" w:rsidP="00150BD5">
      <w:pPr>
        <w:pBdr>
          <w:bottom w:val="single" w:sz="4" w:space="1" w:color="auto"/>
        </w:pBdr>
        <w:tabs>
          <w:tab w:val="left" w:pos="3499"/>
        </w:tabs>
        <w:jc w:val="center"/>
        <w:rPr>
          <w:rFonts w:ascii="Times New Roman" w:hAnsi="Times New Roman" w:cs="Times New Roman"/>
          <w:b/>
        </w:rPr>
      </w:pPr>
      <w:r w:rsidRPr="00150BD5">
        <w:rPr>
          <w:rFonts w:ascii="Times New Roman" w:hAnsi="Times New Roman" w:cs="Times New Roman"/>
          <w:b/>
        </w:rPr>
        <w:t>An evaluation of TAZ and YAP crosstalk with TGF</w:t>
      </w:r>
      <w:r w:rsidRPr="00150BD5">
        <w:rPr>
          <w:rFonts w:ascii="Symbol" w:hAnsi="Symbol" w:cs="Times New Roman"/>
          <w:b/>
        </w:rPr>
        <w:t></w:t>
      </w:r>
      <w:r w:rsidRPr="00150BD5">
        <w:rPr>
          <w:rFonts w:ascii="Times New Roman" w:hAnsi="Times New Roman" w:cs="Times New Roman"/>
          <w:b/>
        </w:rPr>
        <w:t xml:space="preserve"> signaling in canine osteosarcoma suggests involvement</w:t>
      </w:r>
      <w:r w:rsidR="0060380E">
        <w:rPr>
          <w:rFonts w:ascii="Times New Roman" w:hAnsi="Times New Roman" w:cs="Times New Roman"/>
          <w:b/>
        </w:rPr>
        <w:t xml:space="preserve"> of Hippo signalling</w:t>
      </w:r>
      <w:r w:rsidRPr="00150BD5">
        <w:rPr>
          <w:rFonts w:ascii="Times New Roman" w:hAnsi="Times New Roman" w:cs="Times New Roman"/>
          <w:b/>
        </w:rPr>
        <w:t xml:space="preserve"> in </w:t>
      </w:r>
      <w:r w:rsidR="0060380E">
        <w:rPr>
          <w:rFonts w:ascii="Times New Roman" w:hAnsi="Times New Roman" w:cs="Times New Roman"/>
          <w:b/>
        </w:rPr>
        <w:t>disease</w:t>
      </w:r>
      <w:r w:rsidRPr="00150BD5">
        <w:rPr>
          <w:rFonts w:ascii="Times New Roman" w:hAnsi="Times New Roman" w:cs="Times New Roman"/>
          <w:b/>
        </w:rPr>
        <w:t xml:space="preserve"> progression</w:t>
      </w:r>
      <w:r>
        <w:rPr>
          <w:rFonts w:ascii="Times New Roman" w:hAnsi="Times New Roman" w:cs="Times New Roman"/>
          <w:b/>
        </w:rPr>
        <w:t xml:space="preserve"> </w:t>
      </w:r>
      <w:r w:rsidRPr="00150BD5">
        <w:rPr>
          <w:rFonts w:ascii="Times New Roman" w:hAnsi="Times New Roman" w:cs="Times New Roman"/>
          <w:b/>
        </w:rPr>
        <w:br/>
      </w:r>
    </w:p>
    <w:p w14:paraId="01096AA3" w14:textId="77777777" w:rsidR="00AF7B80" w:rsidRPr="00150BD5" w:rsidRDefault="00AF7B80">
      <w:pPr>
        <w:rPr>
          <w:rFonts w:ascii="Times New Roman" w:hAnsi="Times New Roman" w:cs="Times New Roman"/>
        </w:rPr>
      </w:pPr>
    </w:p>
    <w:p w14:paraId="614CAC5B" w14:textId="77777777" w:rsidR="00150BD5" w:rsidRPr="00150BD5" w:rsidRDefault="00150B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Anita K. </w:t>
      </w:r>
      <w:proofErr w:type="spellStart"/>
      <w:r>
        <w:rPr>
          <w:rFonts w:ascii="Times New Roman" w:hAnsi="Times New Roman" w:cs="Times New Roman"/>
        </w:rPr>
        <w:t>Luu</w:t>
      </w:r>
      <w:proofErr w:type="spellEnd"/>
      <w:r>
        <w:rPr>
          <w:rFonts w:ascii="Times New Roman" w:hAnsi="Times New Roman" w:cs="Times New Roman"/>
        </w:rPr>
        <w:t xml:space="preserve">, Courtney R. Schott, Robert Jones, Andrew C. Poon, Brandon Golding, </w:t>
      </w:r>
      <w:proofErr w:type="spellStart"/>
      <w:r>
        <w:rPr>
          <w:rFonts w:ascii="Times New Roman" w:hAnsi="Times New Roman" w:cs="Times New Roman"/>
        </w:rPr>
        <w:t>Roa’a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Hamed</w:t>
      </w:r>
      <w:proofErr w:type="spellEnd"/>
      <w:r>
        <w:rPr>
          <w:rFonts w:ascii="Times New Roman" w:hAnsi="Times New Roman" w:cs="Times New Roman"/>
        </w:rPr>
        <w:t xml:space="preserve">, Benjamin </w:t>
      </w:r>
      <w:proofErr w:type="spellStart"/>
      <w:r>
        <w:rPr>
          <w:rFonts w:ascii="Times New Roman" w:hAnsi="Times New Roman" w:cs="Times New Roman"/>
        </w:rPr>
        <w:t>Deheshi</w:t>
      </w:r>
      <w:proofErr w:type="spellEnd"/>
      <w:r>
        <w:rPr>
          <w:rFonts w:ascii="Times New Roman" w:hAnsi="Times New Roman" w:cs="Times New Roman"/>
        </w:rPr>
        <w:t xml:space="preserve">, Anthony </w:t>
      </w:r>
      <w:proofErr w:type="spellStart"/>
      <w:r>
        <w:rPr>
          <w:rFonts w:ascii="Times New Roman" w:hAnsi="Times New Roman" w:cs="Times New Roman"/>
        </w:rPr>
        <w:t>Mutsaers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Geofrey</w:t>
      </w:r>
      <w:proofErr w:type="spellEnd"/>
      <w:r>
        <w:rPr>
          <w:rFonts w:ascii="Times New Roman" w:hAnsi="Times New Roman" w:cs="Times New Roman"/>
        </w:rPr>
        <w:t xml:space="preserve"> A. Wood, Alicia M. Viloria-Petit.</w:t>
      </w:r>
    </w:p>
    <w:p w14:paraId="557D014A" w14:textId="77777777" w:rsidR="00150BD5" w:rsidRDefault="00150BD5"/>
    <w:p w14:paraId="37A75E35" w14:textId="77777777" w:rsidR="00150BD5" w:rsidRDefault="00150BD5"/>
    <w:p w14:paraId="2AD5E76E" w14:textId="77777777" w:rsidR="00150BD5" w:rsidRDefault="00150B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B1C2812" w14:textId="4FABC325" w:rsidR="00150BD5" w:rsidRPr="00262D59" w:rsidRDefault="005051AD" w:rsidP="00150BD5">
      <w:pPr>
        <w:ind w:lef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Additional file 4</w:t>
      </w:r>
      <w:r>
        <w:rPr>
          <w:rFonts w:ascii="Times New Roman" w:hAnsi="Times New Roman" w:cs="Times New Roman"/>
          <w:b/>
        </w:rPr>
        <w:t xml:space="preserve">: </w:t>
      </w:r>
      <w:r w:rsidR="00150BD5" w:rsidRPr="00262D59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S</w:t>
      </w:r>
      <w:r w:rsidR="00150BD5" w:rsidRPr="00262D59">
        <w:rPr>
          <w:rFonts w:ascii="Times New Roman" w:hAnsi="Times New Roman" w:cs="Times New Roman"/>
        </w:rPr>
        <w:t xml:space="preserve">1: </w:t>
      </w:r>
      <w:r w:rsidR="00150BD5" w:rsidRPr="00742409">
        <w:rPr>
          <w:rFonts w:ascii="Times New Roman" w:hAnsi="Times New Roman" w:cs="Times New Roman"/>
          <w:b/>
        </w:rPr>
        <w:t>Duplex Sequences</w:t>
      </w:r>
    </w:p>
    <w:p w14:paraId="323A34D3" w14:textId="77777777" w:rsidR="00150BD5" w:rsidRPr="00262D59" w:rsidRDefault="00150BD5" w:rsidP="00150BD5">
      <w:pPr>
        <w:ind w:left="-284" w:firstLine="284"/>
        <w:rPr>
          <w:rFonts w:ascii="Times New Roman" w:hAnsi="Times New Roman" w:cs="Times New Roman"/>
        </w:rPr>
      </w:pPr>
    </w:p>
    <w:tbl>
      <w:tblPr>
        <w:tblStyle w:val="PlainTable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1276"/>
        <w:gridCol w:w="7229"/>
      </w:tblGrid>
      <w:tr w:rsidR="00150BD5" w:rsidRPr="00262D59" w14:paraId="0AA3FF69" w14:textId="77777777" w:rsidTr="00150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vAlign w:val="center"/>
          </w:tcPr>
          <w:p w14:paraId="7E0946E9" w14:textId="77777777" w:rsidR="00150BD5" w:rsidRPr="00262D59" w:rsidRDefault="00150BD5" w:rsidP="00150BD5">
            <w:pPr>
              <w:jc w:val="center"/>
              <w:rPr>
                <w:rFonts w:ascii="Times New Roman" w:hAnsi="Times New Roman" w:cs="Times New Roman"/>
              </w:rPr>
            </w:pPr>
            <w:r w:rsidRPr="00262D59">
              <w:rPr>
                <w:rFonts w:ascii="Times New Roman" w:hAnsi="Times New Roman" w:cs="Times New Roman"/>
              </w:rPr>
              <w:t>TAZ Duplex 1</w:t>
            </w:r>
          </w:p>
        </w:tc>
        <w:tc>
          <w:tcPr>
            <w:tcW w:w="1276" w:type="dxa"/>
          </w:tcPr>
          <w:p w14:paraId="44F244B1" w14:textId="77777777" w:rsidR="00150BD5" w:rsidRPr="00262D59" w:rsidRDefault="00150BD5" w:rsidP="00150BD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62D59">
              <w:rPr>
                <w:rFonts w:ascii="Times New Roman" w:hAnsi="Times New Roman" w:cs="Times New Roman"/>
                <w:b w:val="0"/>
              </w:rPr>
              <w:t>Sense</w:t>
            </w:r>
          </w:p>
        </w:tc>
        <w:tc>
          <w:tcPr>
            <w:tcW w:w="7229" w:type="dxa"/>
          </w:tcPr>
          <w:p w14:paraId="1D421172" w14:textId="77777777" w:rsidR="00150BD5" w:rsidRPr="00262D59" w:rsidRDefault="00150BD5" w:rsidP="00150B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262D59">
              <w:rPr>
                <w:rFonts w:ascii="Times New Roman" w:hAnsi="Times New Roman" w:cs="Times New Roman"/>
                <w:b w:val="0"/>
              </w:rPr>
              <w:t>rGrGrArArCrArArArUrGrUrUrGrArCrCrUrArGrGrArArCTT</w:t>
            </w:r>
            <w:proofErr w:type="spellEnd"/>
          </w:p>
        </w:tc>
      </w:tr>
      <w:tr w:rsidR="00150BD5" w:rsidRPr="00262D59" w14:paraId="2069A1B4" w14:textId="77777777" w:rsidTr="00150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vAlign w:val="center"/>
          </w:tcPr>
          <w:p w14:paraId="508A0D13" w14:textId="77777777" w:rsidR="00150BD5" w:rsidRPr="00262D59" w:rsidRDefault="00150BD5" w:rsidP="00150B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B247901" w14:textId="77777777" w:rsidR="00150BD5" w:rsidRPr="00262D59" w:rsidRDefault="00150BD5" w:rsidP="00150B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62D59">
              <w:rPr>
                <w:rFonts w:ascii="Times New Roman" w:hAnsi="Times New Roman" w:cs="Times New Roman"/>
              </w:rPr>
              <w:t>Antisense</w:t>
            </w:r>
          </w:p>
        </w:tc>
        <w:tc>
          <w:tcPr>
            <w:tcW w:w="7229" w:type="dxa"/>
          </w:tcPr>
          <w:p w14:paraId="2142F2CF" w14:textId="77777777" w:rsidR="00150BD5" w:rsidRPr="00262D59" w:rsidRDefault="00150BD5" w:rsidP="0015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62D59">
              <w:rPr>
                <w:rFonts w:ascii="Times New Roman" w:hAnsi="Times New Roman" w:cs="Times New Roman"/>
              </w:rPr>
              <w:t>rArArGrUrUrCrCrUrArGrGrUrCrArArCrArUrUrUrGrUrUrCrCrCrG</w:t>
            </w:r>
            <w:proofErr w:type="spellEnd"/>
          </w:p>
        </w:tc>
      </w:tr>
      <w:tr w:rsidR="00150BD5" w:rsidRPr="00262D59" w14:paraId="24FAC937" w14:textId="77777777" w:rsidTr="00150BD5">
        <w:trPr>
          <w:trHeight w:val="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vAlign w:val="center"/>
          </w:tcPr>
          <w:p w14:paraId="0F6D3A34" w14:textId="77777777" w:rsidR="00150BD5" w:rsidRPr="00262D59" w:rsidRDefault="00150BD5" w:rsidP="00150BD5">
            <w:pPr>
              <w:jc w:val="center"/>
              <w:rPr>
                <w:rFonts w:ascii="Times New Roman" w:hAnsi="Times New Roman" w:cs="Times New Roman"/>
              </w:rPr>
            </w:pPr>
            <w:r w:rsidRPr="00262D59">
              <w:rPr>
                <w:rFonts w:ascii="Times New Roman" w:hAnsi="Times New Roman" w:cs="Times New Roman"/>
              </w:rPr>
              <w:t>TAZ Duplex 2</w:t>
            </w:r>
          </w:p>
        </w:tc>
        <w:tc>
          <w:tcPr>
            <w:tcW w:w="1276" w:type="dxa"/>
          </w:tcPr>
          <w:p w14:paraId="6C5E9F20" w14:textId="77777777" w:rsidR="00150BD5" w:rsidRPr="00262D59" w:rsidRDefault="00150BD5" w:rsidP="00150B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62D59">
              <w:rPr>
                <w:rFonts w:ascii="Times New Roman" w:hAnsi="Times New Roman" w:cs="Times New Roman"/>
              </w:rPr>
              <w:t>Sense</w:t>
            </w:r>
          </w:p>
        </w:tc>
        <w:tc>
          <w:tcPr>
            <w:tcW w:w="7229" w:type="dxa"/>
          </w:tcPr>
          <w:p w14:paraId="050B7E59" w14:textId="77777777" w:rsidR="00150BD5" w:rsidRPr="00262D59" w:rsidRDefault="00150BD5" w:rsidP="00150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62D59">
              <w:rPr>
                <w:rFonts w:ascii="Times New Roman" w:hAnsi="Times New Roman" w:cs="Times New Roman"/>
              </w:rPr>
              <w:t>rCrCrArGrGrArArArUrGrUrArCrArCrGrArArArUrUrArGAC</w:t>
            </w:r>
            <w:proofErr w:type="spellEnd"/>
          </w:p>
        </w:tc>
      </w:tr>
      <w:tr w:rsidR="00150BD5" w:rsidRPr="00262D59" w14:paraId="3CCA3739" w14:textId="77777777" w:rsidTr="00150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vAlign w:val="center"/>
          </w:tcPr>
          <w:p w14:paraId="44061540" w14:textId="77777777" w:rsidR="00150BD5" w:rsidRPr="00262D59" w:rsidRDefault="00150BD5" w:rsidP="00150B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86A2306" w14:textId="77777777" w:rsidR="00150BD5" w:rsidRPr="00262D59" w:rsidRDefault="00150BD5" w:rsidP="00150B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62D59">
              <w:rPr>
                <w:rFonts w:ascii="Times New Roman" w:hAnsi="Times New Roman" w:cs="Times New Roman"/>
              </w:rPr>
              <w:t>Antisense</w:t>
            </w:r>
          </w:p>
        </w:tc>
        <w:tc>
          <w:tcPr>
            <w:tcW w:w="7229" w:type="dxa"/>
          </w:tcPr>
          <w:p w14:paraId="5ACE70CC" w14:textId="77777777" w:rsidR="00150BD5" w:rsidRPr="00262D59" w:rsidRDefault="00150BD5" w:rsidP="0015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62D59">
              <w:rPr>
                <w:rFonts w:ascii="Times New Roman" w:hAnsi="Times New Roman" w:cs="Times New Roman"/>
              </w:rPr>
              <w:t>rGrUrCrUrArArUrUrUrCrGrUrGrUrArCrArUrUrUrCrCrUrGrGrArC</w:t>
            </w:r>
            <w:proofErr w:type="spellEnd"/>
          </w:p>
        </w:tc>
      </w:tr>
      <w:tr w:rsidR="00150BD5" w:rsidRPr="00262D59" w14:paraId="3F261F66" w14:textId="77777777" w:rsidTr="00150B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vAlign w:val="center"/>
          </w:tcPr>
          <w:p w14:paraId="34B55BE0" w14:textId="77777777" w:rsidR="00150BD5" w:rsidRPr="00262D59" w:rsidRDefault="00150BD5" w:rsidP="00150BD5">
            <w:pPr>
              <w:jc w:val="center"/>
              <w:rPr>
                <w:rFonts w:ascii="Times New Roman" w:hAnsi="Times New Roman" w:cs="Times New Roman"/>
              </w:rPr>
            </w:pPr>
            <w:r w:rsidRPr="00262D59">
              <w:rPr>
                <w:rFonts w:ascii="Times New Roman" w:hAnsi="Times New Roman" w:cs="Times New Roman"/>
              </w:rPr>
              <w:t>TAZ Duplex 3</w:t>
            </w:r>
          </w:p>
        </w:tc>
        <w:tc>
          <w:tcPr>
            <w:tcW w:w="1276" w:type="dxa"/>
          </w:tcPr>
          <w:p w14:paraId="2C9275DF" w14:textId="77777777" w:rsidR="00150BD5" w:rsidRPr="00262D59" w:rsidRDefault="00150BD5" w:rsidP="00150B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62D59">
              <w:rPr>
                <w:rFonts w:ascii="Times New Roman" w:hAnsi="Times New Roman" w:cs="Times New Roman"/>
              </w:rPr>
              <w:t>Sense</w:t>
            </w:r>
          </w:p>
        </w:tc>
        <w:tc>
          <w:tcPr>
            <w:tcW w:w="7229" w:type="dxa"/>
          </w:tcPr>
          <w:p w14:paraId="09C0A928" w14:textId="77777777" w:rsidR="00150BD5" w:rsidRPr="00262D59" w:rsidRDefault="00150BD5" w:rsidP="00150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62D59">
              <w:rPr>
                <w:rFonts w:ascii="Times New Roman" w:hAnsi="Times New Roman" w:cs="Times New Roman"/>
              </w:rPr>
              <w:t>rGrGrArUrCrArGrArArUrGrCrGrUrCrArArGrArGrGrArGCT</w:t>
            </w:r>
            <w:proofErr w:type="spellEnd"/>
          </w:p>
        </w:tc>
      </w:tr>
      <w:tr w:rsidR="00150BD5" w:rsidRPr="00262D59" w14:paraId="794D1EA8" w14:textId="77777777" w:rsidTr="00150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vAlign w:val="center"/>
          </w:tcPr>
          <w:p w14:paraId="348F6AEA" w14:textId="77777777" w:rsidR="00150BD5" w:rsidRPr="00262D59" w:rsidRDefault="00150BD5" w:rsidP="00150B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D056B32" w14:textId="77777777" w:rsidR="00150BD5" w:rsidRPr="00262D59" w:rsidRDefault="00150BD5" w:rsidP="00150B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62D59">
              <w:rPr>
                <w:rFonts w:ascii="Times New Roman" w:hAnsi="Times New Roman" w:cs="Times New Roman"/>
              </w:rPr>
              <w:t>Antisense</w:t>
            </w:r>
          </w:p>
        </w:tc>
        <w:tc>
          <w:tcPr>
            <w:tcW w:w="7229" w:type="dxa"/>
          </w:tcPr>
          <w:p w14:paraId="53EE5559" w14:textId="77777777" w:rsidR="00150BD5" w:rsidRPr="00262D59" w:rsidRDefault="00150BD5" w:rsidP="0015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62D59">
              <w:rPr>
                <w:rFonts w:ascii="Times New Roman" w:hAnsi="Times New Roman" w:cs="Times New Roman"/>
              </w:rPr>
              <w:t>rArGrCrUrCrCrUrCrUrUrGrArCrGrCrArUrUrCrUrGrArUrCrCrGrC</w:t>
            </w:r>
            <w:proofErr w:type="spellEnd"/>
          </w:p>
        </w:tc>
      </w:tr>
      <w:tr w:rsidR="00150BD5" w:rsidRPr="00262D59" w14:paraId="0B4C49D3" w14:textId="77777777" w:rsidTr="00150BD5">
        <w:trPr>
          <w:trHeight w:val="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vAlign w:val="center"/>
          </w:tcPr>
          <w:p w14:paraId="1E9DFF61" w14:textId="77777777" w:rsidR="00150BD5" w:rsidRPr="00262D59" w:rsidRDefault="00150BD5" w:rsidP="00150BD5">
            <w:pPr>
              <w:jc w:val="center"/>
              <w:rPr>
                <w:rFonts w:ascii="Times New Roman" w:hAnsi="Times New Roman" w:cs="Times New Roman"/>
              </w:rPr>
            </w:pPr>
            <w:r w:rsidRPr="00262D59">
              <w:rPr>
                <w:rFonts w:ascii="Times New Roman" w:hAnsi="Times New Roman" w:cs="Times New Roman"/>
              </w:rPr>
              <w:t>YAP Duplex 1</w:t>
            </w:r>
          </w:p>
        </w:tc>
        <w:tc>
          <w:tcPr>
            <w:tcW w:w="1276" w:type="dxa"/>
          </w:tcPr>
          <w:p w14:paraId="2E5AF8E4" w14:textId="77777777" w:rsidR="00150BD5" w:rsidRPr="00262D59" w:rsidRDefault="00150BD5" w:rsidP="00150B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62D59">
              <w:rPr>
                <w:rFonts w:ascii="Times New Roman" w:hAnsi="Times New Roman" w:cs="Times New Roman"/>
              </w:rPr>
              <w:t>Sense</w:t>
            </w:r>
          </w:p>
        </w:tc>
        <w:tc>
          <w:tcPr>
            <w:tcW w:w="7229" w:type="dxa"/>
          </w:tcPr>
          <w:p w14:paraId="730B15B2" w14:textId="77777777" w:rsidR="00150BD5" w:rsidRPr="00262D59" w:rsidRDefault="00150BD5" w:rsidP="00150BD5">
            <w:pPr>
              <w:ind w:left="-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262D59">
              <w:rPr>
                <w:rFonts w:ascii="Times New Roman" w:hAnsi="Times New Roman" w:cs="Times New Roman"/>
                <w:shd w:val="clear" w:color="auto" w:fill="FFFFFF"/>
              </w:rPr>
              <w:t>rUrArCrUrUrUrUrCrArUrGrArUrArCrArGrArArArArCrArArCrUrG</w:t>
            </w:r>
            <w:proofErr w:type="spellEnd"/>
          </w:p>
        </w:tc>
      </w:tr>
      <w:tr w:rsidR="00150BD5" w:rsidRPr="00262D59" w14:paraId="25131538" w14:textId="77777777" w:rsidTr="00150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vAlign w:val="center"/>
          </w:tcPr>
          <w:p w14:paraId="08B8D662" w14:textId="77777777" w:rsidR="00150BD5" w:rsidRPr="00262D59" w:rsidRDefault="00150BD5" w:rsidP="00150B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6051FF4" w14:textId="77777777" w:rsidR="00150BD5" w:rsidRPr="00262D59" w:rsidRDefault="00150BD5" w:rsidP="00150B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62D59">
              <w:rPr>
                <w:rFonts w:ascii="Times New Roman" w:hAnsi="Times New Roman" w:cs="Times New Roman"/>
              </w:rPr>
              <w:t>Antisense</w:t>
            </w:r>
          </w:p>
        </w:tc>
        <w:tc>
          <w:tcPr>
            <w:tcW w:w="7229" w:type="dxa"/>
          </w:tcPr>
          <w:p w14:paraId="7DA7AFE0" w14:textId="77777777" w:rsidR="00150BD5" w:rsidRPr="00262D59" w:rsidRDefault="00150BD5" w:rsidP="0015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62D59">
              <w:rPr>
                <w:rFonts w:ascii="Times New Roman" w:hAnsi="Times New Roman" w:cs="Times New Roman"/>
                <w:shd w:val="clear" w:color="auto" w:fill="FFFFFF"/>
              </w:rPr>
              <w:t>rGrUrUrGrUrUrUrUrCrUrGrUrArUrCrArUrGrArArArArGTA</w:t>
            </w:r>
            <w:proofErr w:type="spellEnd"/>
          </w:p>
        </w:tc>
      </w:tr>
      <w:tr w:rsidR="00150BD5" w:rsidRPr="00262D59" w14:paraId="0CF8E15E" w14:textId="77777777" w:rsidTr="00150B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vAlign w:val="center"/>
          </w:tcPr>
          <w:p w14:paraId="6821CE19" w14:textId="77777777" w:rsidR="00150BD5" w:rsidRPr="00262D59" w:rsidRDefault="00150BD5" w:rsidP="00150BD5">
            <w:pPr>
              <w:jc w:val="center"/>
              <w:rPr>
                <w:rFonts w:ascii="Times New Roman" w:hAnsi="Times New Roman" w:cs="Times New Roman"/>
              </w:rPr>
            </w:pPr>
            <w:r w:rsidRPr="00262D59">
              <w:rPr>
                <w:rFonts w:ascii="Times New Roman" w:hAnsi="Times New Roman" w:cs="Times New Roman"/>
              </w:rPr>
              <w:t>YAP Duplex 2</w:t>
            </w:r>
          </w:p>
        </w:tc>
        <w:tc>
          <w:tcPr>
            <w:tcW w:w="1276" w:type="dxa"/>
          </w:tcPr>
          <w:p w14:paraId="73EC7D3B" w14:textId="77777777" w:rsidR="00150BD5" w:rsidRPr="00262D59" w:rsidRDefault="00150BD5" w:rsidP="00150B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62D59">
              <w:rPr>
                <w:rFonts w:ascii="Times New Roman" w:hAnsi="Times New Roman" w:cs="Times New Roman"/>
              </w:rPr>
              <w:t>Sense</w:t>
            </w:r>
          </w:p>
        </w:tc>
        <w:tc>
          <w:tcPr>
            <w:tcW w:w="7229" w:type="dxa"/>
          </w:tcPr>
          <w:p w14:paraId="528D2CB4" w14:textId="77777777" w:rsidR="00150BD5" w:rsidRPr="00262D59" w:rsidRDefault="00150BD5" w:rsidP="00150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62D59">
              <w:rPr>
                <w:rFonts w:ascii="Times New Roman" w:hAnsi="Times New Roman" w:cs="Times New Roman"/>
              </w:rPr>
              <w:t>rUrGrUrGrArUrUrCrArArGrArArGrUrArUrCrUrCrUrGrArCrCrArG</w:t>
            </w:r>
            <w:proofErr w:type="spellEnd"/>
          </w:p>
        </w:tc>
      </w:tr>
      <w:tr w:rsidR="00150BD5" w:rsidRPr="00262D59" w14:paraId="23C1D22A" w14:textId="77777777" w:rsidTr="00150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vAlign w:val="center"/>
          </w:tcPr>
          <w:p w14:paraId="42EA7CCF" w14:textId="77777777" w:rsidR="00150BD5" w:rsidRPr="00262D59" w:rsidRDefault="00150BD5" w:rsidP="00150B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8C2EABD" w14:textId="77777777" w:rsidR="00150BD5" w:rsidRPr="00262D59" w:rsidRDefault="00150BD5" w:rsidP="00150B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62D59">
              <w:rPr>
                <w:rFonts w:ascii="Times New Roman" w:hAnsi="Times New Roman" w:cs="Times New Roman"/>
              </w:rPr>
              <w:t>Antisense</w:t>
            </w:r>
          </w:p>
        </w:tc>
        <w:tc>
          <w:tcPr>
            <w:tcW w:w="7229" w:type="dxa"/>
          </w:tcPr>
          <w:p w14:paraId="28B430D3" w14:textId="77777777" w:rsidR="00150BD5" w:rsidRPr="00262D59" w:rsidRDefault="00150BD5" w:rsidP="0015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62D59">
              <w:rPr>
                <w:rFonts w:ascii="Times New Roman" w:hAnsi="Times New Roman" w:cs="Times New Roman"/>
              </w:rPr>
              <w:t>rGrGrUrCrArGrArGrArUrArCrUrUrCrUrUrGrArArUrCrACA</w:t>
            </w:r>
            <w:proofErr w:type="spellEnd"/>
          </w:p>
        </w:tc>
      </w:tr>
      <w:tr w:rsidR="00150BD5" w:rsidRPr="00262D59" w14:paraId="3DB31B9B" w14:textId="77777777" w:rsidTr="00150B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vAlign w:val="center"/>
          </w:tcPr>
          <w:p w14:paraId="5DA861FC" w14:textId="50ECEA23" w:rsidR="00150BD5" w:rsidRPr="00262D59" w:rsidRDefault="00150BD5" w:rsidP="00150BD5">
            <w:pPr>
              <w:jc w:val="center"/>
              <w:rPr>
                <w:rFonts w:ascii="Times New Roman" w:hAnsi="Times New Roman" w:cs="Times New Roman"/>
              </w:rPr>
            </w:pPr>
            <w:r w:rsidRPr="00262D59">
              <w:rPr>
                <w:rFonts w:ascii="Times New Roman" w:hAnsi="Times New Roman" w:cs="Times New Roman"/>
              </w:rPr>
              <w:t>Negative Control</w:t>
            </w:r>
            <w:r w:rsidR="001F1E2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</w:tcPr>
          <w:p w14:paraId="1FC3DA63" w14:textId="77777777" w:rsidR="00150BD5" w:rsidRPr="00262D59" w:rsidRDefault="00150BD5" w:rsidP="00150B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62D59">
              <w:rPr>
                <w:rFonts w:ascii="Times New Roman" w:hAnsi="Times New Roman" w:cs="Times New Roman"/>
              </w:rPr>
              <w:t>Sense</w:t>
            </w:r>
          </w:p>
        </w:tc>
        <w:tc>
          <w:tcPr>
            <w:tcW w:w="7229" w:type="dxa"/>
          </w:tcPr>
          <w:p w14:paraId="379DD9A3" w14:textId="77777777" w:rsidR="00150BD5" w:rsidRPr="00262D59" w:rsidRDefault="00150BD5" w:rsidP="00150BD5">
            <w:pPr>
              <w:tabs>
                <w:tab w:val="left" w:pos="112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62D59">
              <w:rPr>
                <w:rFonts w:ascii="Times New Roman" w:hAnsi="Times New Roman" w:cs="Times New Roman"/>
              </w:rPr>
              <w:t>rCrGrUrUrArArUrCrGrCrGrUrArUrArArUrArCrGrCrGrUAT</w:t>
            </w:r>
            <w:proofErr w:type="spellEnd"/>
          </w:p>
        </w:tc>
      </w:tr>
      <w:tr w:rsidR="00150BD5" w:rsidRPr="00262D59" w14:paraId="40D2CBEA" w14:textId="77777777" w:rsidTr="00150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14:paraId="1B36D789" w14:textId="77777777" w:rsidR="00150BD5" w:rsidRPr="00262D59" w:rsidRDefault="00150BD5" w:rsidP="00150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1F76E86" w14:textId="77777777" w:rsidR="00150BD5" w:rsidRPr="00262D59" w:rsidRDefault="00150BD5" w:rsidP="00150B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62D59">
              <w:rPr>
                <w:rFonts w:ascii="Times New Roman" w:hAnsi="Times New Roman" w:cs="Times New Roman"/>
              </w:rPr>
              <w:t>Antisense</w:t>
            </w:r>
          </w:p>
        </w:tc>
        <w:tc>
          <w:tcPr>
            <w:tcW w:w="7229" w:type="dxa"/>
          </w:tcPr>
          <w:p w14:paraId="2C57D6A9" w14:textId="77777777" w:rsidR="00150BD5" w:rsidRPr="00262D59" w:rsidRDefault="00150BD5" w:rsidP="0015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62D59">
              <w:rPr>
                <w:rFonts w:ascii="Times New Roman" w:hAnsi="Times New Roman" w:cs="Times New Roman"/>
              </w:rPr>
              <w:t>rArUrAr</w:t>
            </w:r>
            <w:proofErr w:type="spellEnd"/>
            <w:r w:rsidRPr="00262D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D59">
              <w:rPr>
                <w:rFonts w:ascii="Times New Roman" w:hAnsi="Times New Roman" w:cs="Times New Roman"/>
              </w:rPr>
              <w:t>rGrCrGrUrArUrUrArUrArCrGrCrGrArUrUrArArCrGrArC</w:t>
            </w:r>
            <w:proofErr w:type="spellEnd"/>
          </w:p>
        </w:tc>
      </w:tr>
    </w:tbl>
    <w:p w14:paraId="71E5A486" w14:textId="2BDF2C63" w:rsidR="00150BD5" w:rsidRDefault="00150BD5" w:rsidP="001F1E26">
      <w:pPr>
        <w:rPr>
          <w:rFonts w:ascii="Times New Roman" w:hAnsi="Times New Roman" w:cs="Times New Roman"/>
        </w:rPr>
      </w:pPr>
      <w:r w:rsidRPr="00262D59">
        <w:rPr>
          <w:rFonts w:ascii="Times New Roman" w:hAnsi="Times New Roman" w:cs="Times New Roman"/>
        </w:rPr>
        <w:t xml:space="preserve">*Catalog number for negative control </w:t>
      </w:r>
      <w:proofErr w:type="spellStart"/>
      <w:r w:rsidRPr="00262D59">
        <w:rPr>
          <w:rFonts w:ascii="Times New Roman" w:hAnsi="Times New Roman" w:cs="Times New Roman"/>
        </w:rPr>
        <w:t>DsiRNA</w:t>
      </w:r>
      <w:proofErr w:type="spellEnd"/>
      <w:r w:rsidRPr="00262D59">
        <w:rPr>
          <w:rFonts w:ascii="Times New Roman" w:hAnsi="Times New Roman" w:cs="Times New Roman"/>
        </w:rPr>
        <w:t>: 51-01-14-04</w:t>
      </w:r>
      <w:r>
        <w:rPr>
          <w:rFonts w:ascii="Times New Roman" w:hAnsi="Times New Roman" w:cs="Times New Roman"/>
        </w:rPr>
        <w:t xml:space="preserve"> (IDT)</w:t>
      </w:r>
    </w:p>
    <w:p w14:paraId="11E5A4B0" w14:textId="77777777" w:rsidR="00150BD5" w:rsidRDefault="00150B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Start w:id="0" w:name="_GoBack"/>
      <w:bookmarkEnd w:id="0"/>
    </w:p>
    <w:p w14:paraId="31EBBF17" w14:textId="77777777" w:rsidR="00150BD5" w:rsidRDefault="00150BD5" w:rsidP="00150BD5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Supplemental F</w:t>
      </w:r>
      <w:r w:rsidR="000C26D7">
        <w:rPr>
          <w:rFonts w:ascii="Times New Roman" w:hAnsi="Times New Roman" w:cs="Times New Roman"/>
          <w:b/>
        </w:rPr>
        <w:t>igure Legends</w:t>
      </w:r>
    </w:p>
    <w:p w14:paraId="3C0EB650" w14:textId="35B2C1CA" w:rsidR="00150BD5" w:rsidRPr="00B45D76" w:rsidRDefault="005051AD" w:rsidP="00150BD5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Additional file 1:</w:t>
      </w:r>
      <w:r w:rsidRPr="00150BD5">
        <w:rPr>
          <w:rFonts w:ascii="Times New Roman" w:hAnsi="Times New Roman" w:cs="Times New Roman"/>
          <w:b/>
        </w:rPr>
        <w:t xml:space="preserve"> </w:t>
      </w:r>
      <w:r w:rsidR="00150BD5" w:rsidRPr="000342E9">
        <w:rPr>
          <w:rFonts w:ascii="Times New Roman" w:hAnsi="Times New Roman" w:cs="Times New Roman"/>
          <w:b/>
        </w:rPr>
        <w:t xml:space="preserve">Figure </w:t>
      </w:r>
      <w:r>
        <w:rPr>
          <w:rFonts w:ascii="Times New Roman" w:hAnsi="Times New Roman" w:cs="Times New Roman"/>
          <w:b/>
        </w:rPr>
        <w:t>S</w:t>
      </w:r>
      <w:r w:rsidR="00150BD5" w:rsidRPr="000342E9">
        <w:rPr>
          <w:rFonts w:ascii="Times New Roman" w:hAnsi="Times New Roman" w:cs="Times New Roman"/>
          <w:b/>
        </w:rPr>
        <w:t>1.</w:t>
      </w:r>
      <w:r w:rsidR="00150BD5" w:rsidRPr="00B45D76">
        <w:rPr>
          <w:rFonts w:ascii="Times New Roman" w:hAnsi="Times New Roman" w:cs="Times New Roman"/>
        </w:rPr>
        <w:t xml:space="preserve"> Immunoblotting of TAZ (WWTR1) and YAP in canine osteosarcoma cell lines to determine antibody specificity. TAZ </w:t>
      </w:r>
      <w:r w:rsidR="00150BD5">
        <w:rPr>
          <w:rFonts w:ascii="Times New Roman" w:hAnsi="Times New Roman" w:cs="Times New Roman"/>
        </w:rPr>
        <w:t xml:space="preserve">antibody (cat no. HPA007415, </w:t>
      </w:r>
      <w:r w:rsidR="00150BD5">
        <w:rPr>
          <w:rFonts w:ascii="Times New Roman" w:hAnsi="Times New Roman"/>
        </w:rPr>
        <w:t>Sigma-Aldrich) was used at a 1:80,</w:t>
      </w:r>
      <w:r w:rsidR="00150BD5" w:rsidRPr="00B45D76">
        <w:rPr>
          <w:rFonts w:ascii="Times New Roman" w:hAnsi="Times New Roman"/>
        </w:rPr>
        <w:t>000 dilution</w:t>
      </w:r>
      <w:r w:rsidR="00150BD5">
        <w:rPr>
          <w:rFonts w:ascii="Times New Roman" w:hAnsi="Times New Roman"/>
        </w:rPr>
        <w:t xml:space="preserve">. The blot </w:t>
      </w:r>
      <w:r w:rsidR="00150BD5" w:rsidRPr="00B45D76">
        <w:rPr>
          <w:rFonts w:ascii="Times New Roman" w:hAnsi="Times New Roman"/>
        </w:rPr>
        <w:t>demonstrated a strong band at the</w:t>
      </w:r>
      <w:r w:rsidR="00150BD5">
        <w:rPr>
          <w:rFonts w:ascii="Times New Roman" w:hAnsi="Times New Roman"/>
        </w:rPr>
        <w:t xml:space="preserve"> predicted weight of 55 </w:t>
      </w:r>
      <w:proofErr w:type="spellStart"/>
      <w:r w:rsidR="00150BD5">
        <w:rPr>
          <w:rFonts w:ascii="Times New Roman" w:hAnsi="Times New Roman"/>
        </w:rPr>
        <w:t>kDa</w:t>
      </w:r>
      <w:proofErr w:type="spellEnd"/>
      <w:r w:rsidR="00150BD5">
        <w:rPr>
          <w:rFonts w:ascii="Times New Roman" w:hAnsi="Times New Roman"/>
        </w:rPr>
        <w:t xml:space="preserve"> (arrow) and</w:t>
      </w:r>
      <w:r w:rsidR="00150BD5" w:rsidRPr="00B45D76">
        <w:rPr>
          <w:rFonts w:ascii="Times New Roman" w:hAnsi="Times New Roman"/>
        </w:rPr>
        <w:t xml:space="preserve"> slight reactivity to YAP. YA</w:t>
      </w:r>
      <w:r w:rsidR="00150BD5">
        <w:rPr>
          <w:rFonts w:ascii="Times New Roman" w:hAnsi="Times New Roman"/>
        </w:rPr>
        <w:t xml:space="preserve">P antibody </w:t>
      </w:r>
      <w:r w:rsidR="00150BD5" w:rsidRPr="00B45D76">
        <w:rPr>
          <w:rFonts w:ascii="Times New Roman" w:hAnsi="Times New Roman"/>
        </w:rPr>
        <w:t>(cat no. D8H1X</w:t>
      </w:r>
      <w:r w:rsidR="00150BD5">
        <w:rPr>
          <w:rFonts w:ascii="Times New Roman" w:hAnsi="Times New Roman"/>
        </w:rPr>
        <w:t>, Cell Signalling</w:t>
      </w:r>
      <w:r w:rsidR="00150BD5" w:rsidRPr="00B45D76">
        <w:rPr>
          <w:rFonts w:ascii="Times New Roman" w:hAnsi="Times New Roman"/>
        </w:rPr>
        <w:t>)</w:t>
      </w:r>
      <w:r w:rsidR="00150BD5">
        <w:rPr>
          <w:rFonts w:ascii="Times New Roman" w:hAnsi="Times New Roman"/>
        </w:rPr>
        <w:t xml:space="preserve">, </w:t>
      </w:r>
      <w:r w:rsidR="00150BD5" w:rsidRPr="00B45D76">
        <w:rPr>
          <w:rFonts w:ascii="Times New Roman" w:hAnsi="Times New Roman"/>
        </w:rPr>
        <w:t>used at a 1:1</w:t>
      </w:r>
      <w:r w:rsidR="00150BD5">
        <w:rPr>
          <w:rFonts w:ascii="Times New Roman" w:hAnsi="Times New Roman"/>
        </w:rPr>
        <w:t>,</w:t>
      </w:r>
      <w:r w:rsidR="00150BD5" w:rsidRPr="00B45D76">
        <w:rPr>
          <w:rFonts w:ascii="Times New Roman" w:hAnsi="Times New Roman"/>
        </w:rPr>
        <w:t>000 dilution</w:t>
      </w:r>
      <w:r w:rsidR="00150BD5">
        <w:rPr>
          <w:rFonts w:ascii="Times New Roman" w:hAnsi="Times New Roman"/>
        </w:rPr>
        <w:t>, identified</w:t>
      </w:r>
      <w:r w:rsidR="00150BD5" w:rsidRPr="00B45D76">
        <w:rPr>
          <w:rFonts w:ascii="Times New Roman" w:hAnsi="Times New Roman"/>
        </w:rPr>
        <w:t xml:space="preserve"> a strong band at the</w:t>
      </w:r>
      <w:r w:rsidR="00150BD5">
        <w:rPr>
          <w:rFonts w:ascii="Times New Roman" w:hAnsi="Times New Roman"/>
        </w:rPr>
        <w:t xml:space="preserve"> predicted weight of 65 </w:t>
      </w:r>
      <w:proofErr w:type="spellStart"/>
      <w:r w:rsidR="00150BD5">
        <w:rPr>
          <w:rFonts w:ascii="Times New Roman" w:hAnsi="Times New Roman"/>
        </w:rPr>
        <w:t>kDa</w:t>
      </w:r>
      <w:proofErr w:type="spellEnd"/>
      <w:r w:rsidR="00150BD5">
        <w:rPr>
          <w:rFonts w:ascii="Times New Roman" w:hAnsi="Times New Roman"/>
        </w:rPr>
        <w:t xml:space="preserve"> (</w:t>
      </w:r>
      <w:r w:rsidR="00150BD5" w:rsidRPr="00B45D76">
        <w:rPr>
          <w:rFonts w:ascii="Times New Roman" w:hAnsi="Times New Roman"/>
        </w:rPr>
        <w:t xml:space="preserve">arrow). </w:t>
      </w:r>
    </w:p>
    <w:p w14:paraId="1B74F68D" w14:textId="77777777" w:rsidR="00150BD5" w:rsidRPr="00B45D76" w:rsidRDefault="00150BD5" w:rsidP="00150BD5">
      <w:pPr>
        <w:spacing w:line="480" w:lineRule="auto"/>
        <w:rPr>
          <w:rFonts w:ascii="Times New Roman" w:hAnsi="Times New Roman"/>
        </w:rPr>
      </w:pPr>
    </w:p>
    <w:p w14:paraId="712350BE" w14:textId="0D652EB5" w:rsidR="00150BD5" w:rsidRDefault="005051AD" w:rsidP="00150BD5">
      <w:pPr>
        <w:spacing w:line="480" w:lineRule="auto"/>
        <w:rPr>
          <w:rFonts w:ascii="Times" w:hAnsi="Times"/>
        </w:rPr>
      </w:pPr>
      <w:r>
        <w:rPr>
          <w:rFonts w:ascii="Times New Roman" w:hAnsi="Times New Roman" w:cs="Times New Roman"/>
        </w:rPr>
        <w:t>Additional file 2:</w:t>
      </w:r>
      <w:r w:rsidRPr="00150BD5">
        <w:rPr>
          <w:rFonts w:ascii="Times New Roman" w:hAnsi="Times New Roman" w:cs="Times New Roman"/>
          <w:b/>
        </w:rPr>
        <w:t xml:space="preserve"> </w:t>
      </w:r>
      <w:r w:rsidR="00150BD5" w:rsidRPr="00BB70F7">
        <w:rPr>
          <w:rFonts w:ascii="Times" w:hAnsi="Times"/>
          <w:b/>
        </w:rPr>
        <w:t xml:space="preserve">Figure </w:t>
      </w:r>
      <w:r>
        <w:rPr>
          <w:rFonts w:ascii="Times" w:hAnsi="Times"/>
          <w:b/>
        </w:rPr>
        <w:t>S</w:t>
      </w:r>
      <w:r w:rsidR="00150BD5" w:rsidRPr="00BB70F7">
        <w:rPr>
          <w:rFonts w:ascii="Times" w:hAnsi="Times"/>
          <w:b/>
        </w:rPr>
        <w:t>2.</w:t>
      </w:r>
      <w:r w:rsidR="00150BD5" w:rsidRPr="00BB70F7">
        <w:rPr>
          <w:rFonts w:ascii="Times" w:hAnsi="Times"/>
        </w:rPr>
        <w:t xml:space="preserve"> Representative immunoblots and densitometry demonstrating </w:t>
      </w:r>
      <w:r w:rsidR="00150BD5">
        <w:rPr>
          <w:rFonts w:ascii="Times" w:hAnsi="Times"/>
        </w:rPr>
        <w:t>reduction in</w:t>
      </w:r>
      <w:r w:rsidR="00150BD5" w:rsidRPr="00BB70F7">
        <w:rPr>
          <w:rFonts w:ascii="Times" w:hAnsi="Times"/>
        </w:rPr>
        <w:t xml:space="preserve"> TAZ protein levels post siRNA transfection at 24 hours. TAZ levels were decreased with siRNA treatment by varying levels, as indicated by the percentages, when compared to the siRNA control (</w:t>
      </w:r>
      <w:proofErr w:type="spellStart"/>
      <w:r w:rsidR="00150BD5" w:rsidRPr="00BB70F7">
        <w:rPr>
          <w:rFonts w:ascii="Times" w:hAnsi="Times"/>
        </w:rPr>
        <w:t>siCtrl</w:t>
      </w:r>
      <w:proofErr w:type="spellEnd"/>
      <w:r w:rsidR="00150BD5" w:rsidRPr="00BB70F7">
        <w:rPr>
          <w:rFonts w:ascii="Times" w:hAnsi="Times"/>
        </w:rPr>
        <w:t>), while YAP levels remained fairly consistent. Experimental groups were</w:t>
      </w:r>
      <w:r w:rsidR="00150BD5">
        <w:rPr>
          <w:rFonts w:ascii="Times" w:hAnsi="Times"/>
        </w:rPr>
        <w:t xml:space="preserve"> normalized to loading control </w:t>
      </w:r>
      <w:r w:rsidR="00150BD5">
        <w:rPr>
          <w:rFonts w:ascii="Times" w:hAnsi="Times"/>
        </w:rPr>
        <w:sym w:font="Symbol" w:char="F062"/>
      </w:r>
      <w:r w:rsidR="00150BD5">
        <w:rPr>
          <w:rFonts w:ascii="Times" w:hAnsi="Times"/>
        </w:rPr>
        <w:t>-actin. Graphs</w:t>
      </w:r>
      <w:r w:rsidR="00150BD5" w:rsidRPr="00BB70F7">
        <w:rPr>
          <w:rFonts w:ascii="Times" w:hAnsi="Times"/>
        </w:rPr>
        <w:t xml:space="preserve"> depict the average fold change in TAZ or YAP</w:t>
      </w:r>
      <w:r w:rsidR="00150BD5">
        <w:rPr>
          <w:rFonts w:ascii="Times" w:hAnsi="Times"/>
        </w:rPr>
        <w:t xml:space="preserve"> expression relative to </w:t>
      </w:r>
      <w:proofErr w:type="spellStart"/>
      <w:r w:rsidR="00150BD5">
        <w:rPr>
          <w:rFonts w:ascii="Times" w:hAnsi="Times"/>
        </w:rPr>
        <w:t>siCtrl</w:t>
      </w:r>
      <w:proofErr w:type="spellEnd"/>
      <w:r w:rsidR="00150BD5">
        <w:rPr>
          <w:rFonts w:ascii="Times" w:hAnsi="Times"/>
        </w:rPr>
        <w:t xml:space="preserve"> </w:t>
      </w:r>
      <w:r w:rsidR="00150BD5" w:rsidRPr="00BB70F7">
        <w:rPr>
          <w:rFonts w:ascii="Times" w:hAnsi="Times"/>
        </w:rPr>
        <w:t>± SEM from three independent experiments.</w:t>
      </w:r>
    </w:p>
    <w:p w14:paraId="72DD7AD6" w14:textId="77777777" w:rsidR="00150BD5" w:rsidRDefault="00150BD5" w:rsidP="00150BD5">
      <w:pPr>
        <w:spacing w:line="480" w:lineRule="auto"/>
        <w:rPr>
          <w:rFonts w:ascii="Times" w:hAnsi="Times"/>
        </w:rPr>
      </w:pPr>
    </w:p>
    <w:p w14:paraId="35BE60A6" w14:textId="772A3F9A" w:rsidR="00150BD5" w:rsidRPr="000C26D7" w:rsidRDefault="005051AD" w:rsidP="000C26D7">
      <w:pPr>
        <w:spacing w:line="480" w:lineRule="auto"/>
        <w:rPr>
          <w:rFonts w:ascii="Times" w:hAnsi="Times"/>
        </w:rPr>
      </w:pPr>
      <w:r>
        <w:rPr>
          <w:rFonts w:ascii="Times New Roman" w:hAnsi="Times New Roman" w:cs="Times New Roman"/>
        </w:rPr>
        <w:t>Additional file 3:</w:t>
      </w:r>
      <w:r w:rsidRPr="00150BD5">
        <w:rPr>
          <w:rFonts w:ascii="Times New Roman" w:hAnsi="Times New Roman" w:cs="Times New Roman"/>
          <w:b/>
        </w:rPr>
        <w:t xml:space="preserve"> </w:t>
      </w:r>
      <w:r w:rsidR="00150BD5" w:rsidRPr="00BB70F7">
        <w:rPr>
          <w:rFonts w:ascii="Times" w:hAnsi="Times"/>
          <w:b/>
          <w:bCs/>
        </w:rPr>
        <w:t xml:space="preserve">Figure </w:t>
      </w:r>
      <w:r>
        <w:rPr>
          <w:rFonts w:ascii="Times" w:hAnsi="Times"/>
          <w:b/>
          <w:bCs/>
        </w:rPr>
        <w:t>S</w:t>
      </w:r>
      <w:r w:rsidR="00150BD5" w:rsidRPr="00BB70F7">
        <w:rPr>
          <w:rFonts w:ascii="Times" w:hAnsi="Times"/>
          <w:b/>
          <w:bCs/>
        </w:rPr>
        <w:t>3.</w:t>
      </w:r>
      <w:r w:rsidR="00150BD5" w:rsidRPr="00BB70F7">
        <w:rPr>
          <w:rFonts w:ascii="Times" w:hAnsi="Times"/>
        </w:rPr>
        <w:t xml:space="preserve"> Representative immunoblots and densito</w:t>
      </w:r>
      <w:r w:rsidR="00150BD5">
        <w:rPr>
          <w:rFonts w:ascii="Times" w:hAnsi="Times"/>
        </w:rPr>
        <w:t>metry demonstrating reduction in</w:t>
      </w:r>
      <w:r w:rsidR="00150BD5" w:rsidRPr="00BB70F7">
        <w:rPr>
          <w:rFonts w:ascii="Times" w:hAnsi="Times"/>
        </w:rPr>
        <w:t xml:space="preserve"> YAP protein levels post siRNA transfection at 24 hours. YAP levels were decreased with siRNA treatment by varying levels, as indicated by the percentages, when compared to the siRNA control (</w:t>
      </w:r>
      <w:proofErr w:type="spellStart"/>
      <w:r w:rsidR="00150BD5" w:rsidRPr="00BB70F7">
        <w:rPr>
          <w:rFonts w:ascii="Times" w:hAnsi="Times"/>
        </w:rPr>
        <w:t>siCtrl</w:t>
      </w:r>
      <w:proofErr w:type="spellEnd"/>
      <w:r w:rsidR="00150BD5" w:rsidRPr="00BB70F7">
        <w:rPr>
          <w:rFonts w:ascii="Times" w:hAnsi="Times"/>
        </w:rPr>
        <w:t xml:space="preserve">), while TAZ levels were not affected. Experimental groups were normalized to loading control </w:t>
      </w:r>
      <w:r w:rsidR="00150BD5" w:rsidRPr="00BB70F7">
        <w:rPr>
          <w:rFonts w:ascii="Times" w:hAnsi="Times"/>
        </w:rPr>
        <w:sym w:font="Symbol" w:char="F062"/>
      </w:r>
      <w:r w:rsidR="00150BD5" w:rsidRPr="00BB70F7">
        <w:rPr>
          <w:rFonts w:ascii="Times" w:hAnsi="Times"/>
        </w:rPr>
        <w:t xml:space="preserve">-actin. </w:t>
      </w:r>
      <w:r w:rsidR="00150BD5">
        <w:rPr>
          <w:rFonts w:ascii="Times" w:hAnsi="Times"/>
        </w:rPr>
        <w:t>Graphs</w:t>
      </w:r>
      <w:r w:rsidR="00150BD5" w:rsidRPr="00BB70F7">
        <w:rPr>
          <w:rFonts w:ascii="Times" w:hAnsi="Times"/>
        </w:rPr>
        <w:t xml:space="preserve"> depict the average fold change in TAZ or YAP</w:t>
      </w:r>
      <w:r w:rsidR="00150BD5">
        <w:rPr>
          <w:rFonts w:ascii="Times" w:hAnsi="Times"/>
        </w:rPr>
        <w:t xml:space="preserve"> expression relative to </w:t>
      </w:r>
      <w:proofErr w:type="spellStart"/>
      <w:r w:rsidR="00150BD5">
        <w:rPr>
          <w:rFonts w:ascii="Times" w:hAnsi="Times"/>
        </w:rPr>
        <w:t>siCtrl</w:t>
      </w:r>
      <w:proofErr w:type="spellEnd"/>
      <w:r w:rsidR="00150BD5">
        <w:rPr>
          <w:rFonts w:ascii="Times" w:hAnsi="Times"/>
        </w:rPr>
        <w:t xml:space="preserve"> </w:t>
      </w:r>
      <w:r w:rsidR="00150BD5" w:rsidRPr="00BB70F7">
        <w:rPr>
          <w:rFonts w:ascii="Times" w:hAnsi="Times"/>
        </w:rPr>
        <w:t>± SEM fro</w:t>
      </w:r>
      <w:r w:rsidR="000C26D7">
        <w:rPr>
          <w:rFonts w:ascii="Times" w:hAnsi="Times"/>
        </w:rPr>
        <w:t>m three independent experiments.</w:t>
      </w:r>
    </w:p>
    <w:sectPr w:rsidR="00150BD5" w:rsidRPr="000C26D7" w:rsidSect="000F3BC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1"/>
  </w:docVars>
  <w:rsids>
    <w:rsidRoot w:val="00B452C3"/>
    <w:rsid w:val="000C26D7"/>
    <w:rsid w:val="000F3BCC"/>
    <w:rsid w:val="00150BD5"/>
    <w:rsid w:val="001F1E26"/>
    <w:rsid w:val="005051AD"/>
    <w:rsid w:val="0060380E"/>
    <w:rsid w:val="00AF7B80"/>
    <w:rsid w:val="00B4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915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">
    <w:name w:val="Plain Table 2"/>
    <w:basedOn w:val="TableNormal"/>
    <w:uiPriority w:val="99"/>
    <w:rsid w:val="00150BD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">
    <w:name w:val="Plain Table 2"/>
    <w:basedOn w:val="TableNormal"/>
    <w:uiPriority w:val="99"/>
    <w:rsid w:val="00150BD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336</Words>
  <Characters>2505</Characters>
  <Application>Microsoft Office Word</Application>
  <DocSecurity>0</DocSecurity>
  <Lines>75</Lines>
  <Paragraphs>44</Paragraphs>
  <ScaleCrop>false</ScaleCrop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Viloria-Petit</dc:creator>
  <cp:keywords/>
  <dc:description/>
  <cp:lastModifiedBy>VKIRAM</cp:lastModifiedBy>
  <cp:revision>5</cp:revision>
  <dcterms:created xsi:type="dcterms:W3CDTF">2018-09-01T17:33:00Z</dcterms:created>
  <dcterms:modified xsi:type="dcterms:W3CDTF">2018-10-23T08:38:00Z</dcterms:modified>
</cp:coreProperties>
</file>