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6C" w:rsidRPr="00CA021B" w:rsidRDefault="0086446C" w:rsidP="0086446C">
      <w:pPr>
        <w:rPr>
          <w:rFonts w:ascii="Times New Roman" w:hAnsi="Times New Roman"/>
          <w:b/>
          <w:sz w:val="24"/>
          <w:szCs w:val="24"/>
          <w:lang w:val="en-US"/>
        </w:rPr>
      </w:pPr>
      <w:r w:rsidRPr="00CA021B">
        <w:rPr>
          <w:rFonts w:ascii="Times New Roman" w:hAnsi="Times New Roman"/>
          <w:b/>
          <w:sz w:val="24"/>
          <w:szCs w:val="24"/>
          <w:lang w:val="en-US"/>
        </w:rPr>
        <w:t xml:space="preserve">Appendix A </w:t>
      </w:r>
      <w:r>
        <w:rPr>
          <w:rFonts w:ascii="Times New Roman" w:hAnsi="Times New Roman"/>
          <w:b/>
          <w:sz w:val="24"/>
          <w:szCs w:val="24"/>
          <w:lang w:val="en-US"/>
        </w:rPr>
        <w:t xml:space="preserve">-  Search strategy  </w:t>
      </w:r>
    </w:p>
    <w:p w:rsidR="0086446C" w:rsidRPr="00006A75" w:rsidRDefault="0086446C" w:rsidP="0086446C">
      <w:pPr>
        <w:spacing w:line="480" w:lineRule="auto"/>
        <w:jc w:val="both"/>
        <w:rPr>
          <w:rFonts w:ascii="Times New Roman" w:hAnsi="Times New Roman"/>
          <w:sz w:val="24"/>
          <w:szCs w:val="24"/>
          <w:lang w:val="en-US"/>
        </w:rPr>
      </w:pPr>
      <w:r w:rsidRPr="00A36E98">
        <w:rPr>
          <w:rFonts w:ascii="Times New Roman" w:hAnsi="Times New Roman"/>
          <w:sz w:val="24"/>
          <w:szCs w:val="24"/>
          <w:lang w:val="en-US"/>
        </w:rPr>
        <w:t>To perform the literature review, two independent searches were conducted in two databases: Ovid and the Cochrane library</w:t>
      </w:r>
      <w:r>
        <w:rPr>
          <w:rFonts w:ascii="Times New Roman" w:hAnsi="Times New Roman"/>
          <w:sz w:val="24"/>
          <w:szCs w:val="24"/>
          <w:lang w:val="en-US"/>
        </w:rPr>
        <w:t xml:space="preserve">. A predefined search strategy </w:t>
      </w:r>
      <w:r w:rsidRPr="00A36E98">
        <w:rPr>
          <w:rFonts w:ascii="Times New Roman" w:hAnsi="Times New Roman"/>
          <w:sz w:val="24"/>
          <w:szCs w:val="24"/>
          <w:lang w:val="en-US"/>
        </w:rPr>
        <w:t xml:space="preserve">was used in both databases between November 15th and the 6th of December </w:t>
      </w:r>
      <w:r>
        <w:rPr>
          <w:rFonts w:ascii="Times New Roman" w:hAnsi="Times New Roman"/>
          <w:sz w:val="24"/>
          <w:szCs w:val="24"/>
          <w:lang w:val="en-US"/>
        </w:rPr>
        <w:t xml:space="preserve">2016. </w:t>
      </w:r>
      <w:r w:rsidRPr="00C967AE">
        <w:rPr>
          <w:rFonts w:ascii="Times New Roman" w:hAnsi="Times New Roman"/>
          <w:sz w:val="24"/>
          <w:szCs w:val="24"/>
          <w:lang w:val="en-US"/>
        </w:rPr>
        <w:t xml:space="preserve">The </w:t>
      </w:r>
      <w:r>
        <w:rPr>
          <w:rFonts w:ascii="Times New Roman" w:hAnsi="Times New Roman"/>
          <w:sz w:val="24"/>
          <w:szCs w:val="24"/>
          <w:lang w:val="en-US"/>
        </w:rPr>
        <w:t xml:space="preserve">search in the Cochrane library served as an orienting search to find high level evidence such as systematic reviews. </w:t>
      </w:r>
      <w:r>
        <w:rPr>
          <w:rFonts w:ascii="Times New Roman" w:hAnsi="Times New Roman"/>
          <w:sz w:val="24"/>
          <w:szCs w:val="24"/>
          <w:lang w:val="en-US"/>
        </w:rPr>
        <w:br/>
        <w:t>To build the search query</w:t>
      </w:r>
      <w:r w:rsidRPr="00C967AE">
        <w:rPr>
          <w:rFonts w:ascii="Times New Roman" w:hAnsi="Times New Roman"/>
          <w:sz w:val="24"/>
          <w:szCs w:val="24"/>
          <w:lang w:val="en-US"/>
        </w:rPr>
        <w:t xml:space="preserve"> used in the seco</w:t>
      </w:r>
      <w:r>
        <w:rPr>
          <w:rFonts w:ascii="Times New Roman" w:hAnsi="Times New Roman"/>
          <w:sz w:val="24"/>
          <w:szCs w:val="24"/>
          <w:lang w:val="en-US"/>
        </w:rPr>
        <w:t xml:space="preserve">nd search, keywords </w:t>
      </w:r>
      <w:r w:rsidRPr="00C967AE">
        <w:rPr>
          <w:rFonts w:ascii="Times New Roman" w:hAnsi="Times New Roman"/>
          <w:sz w:val="24"/>
          <w:szCs w:val="24"/>
          <w:lang w:val="en-US"/>
        </w:rPr>
        <w:t xml:space="preserve">were extracted from the references </w:t>
      </w:r>
      <w:r>
        <w:rPr>
          <w:rFonts w:ascii="Times New Roman" w:hAnsi="Times New Roman"/>
          <w:sz w:val="24"/>
          <w:szCs w:val="24"/>
          <w:lang w:val="en-US"/>
        </w:rPr>
        <w:t xml:space="preserve">and </w:t>
      </w:r>
      <w:r w:rsidRPr="00C967AE">
        <w:rPr>
          <w:rFonts w:ascii="Times New Roman" w:hAnsi="Times New Roman"/>
          <w:sz w:val="24"/>
          <w:szCs w:val="24"/>
          <w:lang w:val="en-US"/>
        </w:rPr>
        <w:t xml:space="preserve">supplemented by performing an explorative search on Google (Scholar), PubMed and elicited from key papers. </w:t>
      </w:r>
      <w:r>
        <w:rPr>
          <w:rFonts w:ascii="Times New Roman" w:hAnsi="Times New Roman"/>
          <w:sz w:val="24"/>
          <w:szCs w:val="24"/>
          <w:lang w:val="en-US"/>
        </w:rPr>
        <w:t xml:space="preserve">The second search was performed in Ovid and search results from this search were used to in- and exclude studies. </w:t>
      </w:r>
      <w:r w:rsidRPr="00A36E98">
        <w:rPr>
          <w:rFonts w:ascii="Times New Roman" w:hAnsi="Times New Roman"/>
          <w:sz w:val="24"/>
          <w:szCs w:val="24"/>
          <w:lang w:val="en-US"/>
        </w:rPr>
        <w:t>Table 1 pr</w:t>
      </w:r>
      <w:r>
        <w:rPr>
          <w:rFonts w:ascii="Times New Roman" w:hAnsi="Times New Roman"/>
          <w:sz w:val="24"/>
          <w:szCs w:val="24"/>
          <w:lang w:val="en-US"/>
        </w:rPr>
        <w:t xml:space="preserve">ovides the used search queries for the first and second search. </w:t>
      </w:r>
    </w:p>
    <w:p w:rsidR="0086446C" w:rsidRDefault="0086446C" w:rsidP="0086446C">
      <w:pPr>
        <w:rPr>
          <w:rFonts w:ascii="Verdana" w:eastAsia="Verdana" w:hAnsi="Verdana" w:cs="Verdana"/>
          <w:sz w:val="14"/>
          <w:szCs w:val="14"/>
          <w:lang w:val="en-US"/>
        </w:rPr>
      </w:pPr>
      <w:r>
        <w:rPr>
          <w:rFonts w:ascii="Verdana" w:eastAsia="Verdana" w:hAnsi="Verdana" w:cs="Verdana"/>
          <w:sz w:val="14"/>
          <w:szCs w:val="14"/>
          <w:lang w:val="en-US"/>
        </w:rPr>
        <w:t xml:space="preserve">Table 1 - Search queries of first and second search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6528"/>
      </w:tblGrid>
      <w:tr w:rsidR="0086446C" w:rsidRPr="00463139" w:rsidTr="00D4261D">
        <w:tc>
          <w:tcPr>
            <w:tcW w:w="2410" w:type="dxa"/>
            <w:shd w:val="clear" w:color="auto" w:fill="auto"/>
          </w:tcPr>
          <w:p w:rsidR="0086446C" w:rsidRPr="00463139" w:rsidRDefault="0086446C" w:rsidP="00D4261D">
            <w:pPr>
              <w:rPr>
                <w:rFonts w:ascii="Verdana" w:eastAsia="Verdana" w:hAnsi="Verdana" w:cs="Verdana"/>
                <w:sz w:val="18"/>
                <w:szCs w:val="18"/>
                <w:u w:val="single"/>
                <w:lang w:val="en-US"/>
              </w:rPr>
            </w:pPr>
            <w:r w:rsidRPr="00463139">
              <w:rPr>
                <w:rFonts w:ascii="Verdana" w:eastAsia="Verdana" w:hAnsi="Verdana" w:cs="Verdana"/>
                <w:sz w:val="18"/>
                <w:szCs w:val="18"/>
                <w:u w:val="single"/>
                <w:lang w:val="en-US"/>
              </w:rPr>
              <w:t>First search</w:t>
            </w:r>
          </w:p>
          <w:p w:rsidR="0086446C" w:rsidRPr="00463139" w:rsidRDefault="0086446C" w:rsidP="00D4261D">
            <w:pPr>
              <w:rPr>
                <w:rFonts w:ascii="Verdana" w:eastAsia="Verdana" w:hAnsi="Verdana" w:cs="Verdana"/>
                <w:sz w:val="18"/>
                <w:szCs w:val="18"/>
                <w:lang w:val="en-US"/>
              </w:rPr>
            </w:pPr>
            <w:r w:rsidRPr="00463139">
              <w:rPr>
                <w:rFonts w:ascii="Verdana" w:eastAsia="Verdana" w:hAnsi="Verdana" w:cs="Verdana"/>
                <w:b/>
                <w:sz w:val="18"/>
                <w:szCs w:val="18"/>
                <w:lang w:val="en-US"/>
              </w:rPr>
              <w:t>Database:</w:t>
            </w:r>
            <w:r w:rsidRPr="00463139">
              <w:rPr>
                <w:rFonts w:ascii="Verdana" w:eastAsia="Verdana" w:hAnsi="Verdana" w:cs="Verdana"/>
                <w:sz w:val="18"/>
                <w:szCs w:val="18"/>
                <w:lang w:val="en-US"/>
              </w:rPr>
              <w:t xml:space="preserve"> Cochrane </w:t>
            </w:r>
          </w:p>
          <w:p w:rsidR="0086446C" w:rsidRPr="00463139" w:rsidRDefault="0086446C" w:rsidP="00D4261D">
            <w:pPr>
              <w:rPr>
                <w:rFonts w:ascii="Verdana" w:eastAsia="Verdana" w:hAnsi="Verdana" w:cs="Verdana"/>
                <w:sz w:val="18"/>
                <w:szCs w:val="18"/>
                <w:lang w:val="en-US"/>
              </w:rPr>
            </w:pPr>
            <w:r w:rsidRPr="00463139">
              <w:rPr>
                <w:rFonts w:ascii="Verdana" w:eastAsia="Verdana" w:hAnsi="Verdana" w:cs="Verdana"/>
                <w:b/>
                <w:sz w:val="18"/>
                <w:szCs w:val="18"/>
                <w:lang w:val="en-US"/>
              </w:rPr>
              <w:t>Goal:</w:t>
            </w:r>
            <w:r w:rsidRPr="00463139">
              <w:rPr>
                <w:rFonts w:ascii="Verdana" w:eastAsia="Verdana" w:hAnsi="Verdana" w:cs="Verdana"/>
                <w:sz w:val="18"/>
                <w:szCs w:val="18"/>
                <w:lang w:val="en-US"/>
              </w:rPr>
              <w:t xml:space="preserve"> orienting, form correct search terms for second search </w:t>
            </w:r>
          </w:p>
        </w:tc>
        <w:tc>
          <w:tcPr>
            <w:tcW w:w="6651" w:type="dxa"/>
            <w:shd w:val="clear" w:color="auto" w:fill="auto"/>
          </w:tcPr>
          <w:p w:rsidR="0086446C" w:rsidRPr="00463139" w:rsidRDefault="0086446C" w:rsidP="00D4261D">
            <w:pPr>
              <w:rPr>
                <w:rFonts w:ascii="Verdana" w:eastAsia="Verdana" w:hAnsi="Verdana" w:cs="Verdana"/>
                <w:sz w:val="18"/>
                <w:szCs w:val="18"/>
                <w:lang w:val="en-US"/>
              </w:rPr>
            </w:pPr>
            <w:r w:rsidRPr="00463139">
              <w:rPr>
                <w:rFonts w:ascii="Verdana" w:eastAsia="Verdana" w:hAnsi="Verdana" w:cs="Verdana"/>
                <w:sz w:val="18"/>
                <w:szCs w:val="18"/>
                <w:lang w:val="en-US"/>
              </w:rPr>
              <w:t xml:space="preserve">((online portal)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(patient portal)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(personal health record))</w:t>
            </w:r>
          </w:p>
        </w:tc>
      </w:tr>
      <w:tr w:rsidR="0086446C" w:rsidRPr="00463139" w:rsidTr="00D4261D">
        <w:tc>
          <w:tcPr>
            <w:tcW w:w="2410" w:type="dxa"/>
            <w:shd w:val="clear" w:color="auto" w:fill="auto"/>
          </w:tcPr>
          <w:p w:rsidR="0086446C" w:rsidRPr="00463139" w:rsidRDefault="0086446C" w:rsidP="00D4261D">
            <w:pPr>
              <w:rPr>
                <w:rFonts w:ascii="Verdana" w:eastAsia="Verdana" w:hAnsi="Verdana" w:cs="Verdana"/>
                <w:sz w:val="18"/>
                <w:szCs w:val="18"/>
                <w:u w:val="single"/>
                <w:lang w:val="en-US"/>
              </w:rPr>
            </w:pPr>
            <w:r w:rsidRPr="00463139">
              <w:rPr>
                <w:rFonts w:ascii="Verdana" w:eastAsia="Verdana" w:hAnsi="Verdana" w:cs="Verdana"/>
                <w:sz w:val="18"/>
                <w:szCs w:val="18"/>
                <w:u w:val="single"/>
                <w:lang w:val="en-US"/>
              </w:rPr>
              <w:t xml:space="preserve">Second search </w:t>
            </w:r>
          </w:p>
          <w:p w:rsidR="0086446C" w:rsidRPr="00463139" w:rsidRDefault="0086446C" w:rsidP="00D4261D">
            <w:pPr>
              <w:rPr>
                <w:rFonts w:ascii="Verdana" w:eastAsia="Verdana" w:hAnsi="Verdana" w:cs="Verdana"/>
                <w:sz w:val="18"/>
                <w:szCs w:val="18"/>
                <w:lang w:val="en-US"/>
              </w:rPr>
            </w:pPr>
            <w:r w:rsidRPr="00463139">
              <w:rPr>
                <w:rFonts w:ascii="Verdana" w:eastAsia="Verdana" w:hAnsi="Verdana" w:cs="Verdana"/>
                <w:b/>
                <w:sz w:val="18"/>
                <w:szCs w:val="18"/>
                <w:lang w:val="en-US"/>
              </w:rPr>
              <w:t>Database:</w:t>
            </w:r>
            <w:r w:rsidRPr="00463139">
              <w:rPr>
                <w:rFonts w:ascii="Verdana" w:eastAsia="Verdana" w:hAnsi="Verdana" w:cs="Verdana"/>
                <w:sz w:val="18"/>
                <w:szCs w:val="18"/>
                <w:lang w:val="en-US"/>
              </w:rPr>
              <w:t xml:space="preserve"> Ovid </w:t>
            </w:r>
          </w:p>
          <w:p w:rsidR="0086446C" w:rsidRPr="00463139" w:rsidRDefault="0086446C" w:rsidP="00D4261D">
            <w:pPr>
              <w:rPr>
                <w:rFonts w:ascii="Verdana" w:eastAsia="Verdana" w:hAnsi="Verdana" w:cs="Verdana"/>
                <w:sz w:val="18"/>
                <w:szCs w:val="18"/>
                <w:lang w:val="en-US"/>
              </w:rPr>
            </w:pPr>
            <w:r w:rsidRPr="00463139">
              <w:rPr>
                <w:rFonts w:ascii="Verdana" w:eastAsia="Verdana" w:hAnsi="Verdana" w:cs="Verdana"/>
                <w:b/>
                <w:sz w:val="18"/>
                <w:szCs w:val="18"/>
                <w:lang w:val="en-US"/>
              </w:rPr>
              <w:t>Goal:</w:t>
            </w:r>
            <w:r w:rsidRPr="00463139">
              <w:rPr>
                <w:rFonts w:ascii="Verdana" w:eastAsia="Verdana" w:hAnsi="Verdana" w:cs="Verdana"/>
                <w:sz w:val="18"/>
                <w:szCs w:val="18"/>
                <w:lang w:val="en-US"/>
              </w:rPr>
              <w:t xml:space="preserve"> study in/exclusion and data analysis with included studies </w:t>
            </w:r>
          </w:p>
        </w:tc>
        <w:tc>
          <w:tcPr>
            <w:tcW w:w="6651" w:type="dxa"/>
            <w:shd w:val="clear" w:color="auto" w:fill="auto"/>
          </w:tcPr>
          <w:p w:rsidR="0086446C" w:rsidRPr="00463139" w:rsidRDefault="0086446C" w:rsidP="00D4261D">
            <w:pPr>
              <w:spacing w:line="240" w:lineRule="auto"/>
              <w:rPr>
                <w:lang w:val="en-US"/>
              </w:rPr>
            </w:pPr>
            <w:r w:rsidRPr="00463139">
              <w:rPr>
                <w:rFonts w:ascii="Verdana" w:eastAsia="Verdana" w:hAnsi="Verdana" w:cs="Verdana"/>
                <w:sz w:val="18"/>
                <w:szCs w:val="18"/>
                <w:lang w:val="en-US"/>
              </w:rPr>
              <w:t xml:space="preserve">(((online portal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personal health records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((portal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portals) adj5 (patient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patients))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(health adj3 record adj3 (patient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patients))) </w:t>
            </w:r>
            <w:r w:rsidRPr="00463139">
              <w:rPr>
                <w:rFonts w:ascii="Verdana" w:eastAsia="Verdana" w:hAnsi="Verdana" w:cs="Verdana"/>
                <w:sz w:val="18"/>
                <w:szCs w:val="18"/>
                <w:u w:val="single"/>
                <w:lang w:val="en-US"/>
              </w:rPr>
              <w:t>and</w:t>
            </w:r>
            <w:r w:rsidRPr="00463139">
              <w:rPr>
                <w:rFonts w:ascii="Verdana" w:eastAsia="Verdana" w:hAnsi="Verdana" w:cs="Verdana"/>
                <w:sz w:val="18"/>
                <w:szCs w:val="18"/>
                <w:lang w:val="en-US"/>
              </w:rPr>
              <w:t xml:space="preserve"> ((engagement adj5 (patient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patients))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implementation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facilitator*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barrier*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(acceptance adj5 (patient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patients))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adoption </w:t>
            </w:r>
            <w:r w:rsidRPr="00463139">
              <w:rPr>
                <w:rFonts w:ascii="Verdana" w:eastAsia="Verdana" w:hAnsi="Verdana" w:cs="Verdana"/>
                <w:b/>
                <w:sz w:val="18"/>
                <w:szCs w:val="18"/>
                <w:lang w:val="en-US"/>
              </w:rPr>
              <w:t xml:space="preserve">or </w:t>
            </w:r>
            <w:r w:rsidRPr="00463139">
              <w:rPr>
                <w:rFonts w:ascii="Verdana" w:eastAsia="Verdana" w:hAnsi="Verdana" w:cs="Verdana"/>
                <w:sz w:val="18"/>
                <w:szCs w:val="18"/>
                <w:lang w:val="en-US"/>
              </w:rPr>
              <w:t xml:space="preserve">(perception* adj5 (patient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patients))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(satisfaction adj5 (patient </w:t>
            </w:r>
            <w:r w:rsidRPr="00463139">
              <w:rPr>
                <w:rFonts w:ascii="Verdana" w:eastAsia="Verdana" w:hAnsi="Verdana" w:cs="Verdana"/>
                <w:b/>
                <w:sz w:val="18"/>
                <w:szCs w:val="18"/>
                <w:lang w:val="en-US"/>
              </w:rPr>
              <w:t xml:space="preserve">or </w:t>
            </w:r>
            <w:r w:rsidRPr="00463139">
              <w:rPr>
                <w:rFonts w:ascii="Verdana" w:eastAsia="Verdana" w:hAnsi="Verdana" w:cs="Verdana"/>
                <w:sz w:val="18"/>
                <w:szCs w:val="18"/>
                <w:lang w:val="en-US"/>
              </w:rPr>
              <w:t xml:space="preserve">patients))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((experience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experiences) adj5 (patient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patients))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(perspective* adj5 (patient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patients))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willingness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need </w:t>
            </w:r>
            <w:r w:rsidRPr="00463139">
              <w:rPr>
                <w:rFonts w:ascii="Verdana" w:eastAsia="Verdana" w:hAnsi="Verdana" w:cs="Verdana"/>
                <w:b/>
                <w:sz w:val="18"/>
                <w:szCs w:val="18"/>
                <w:lang w:val="en-US"/>
              </w:rPr>
              <w:t xml:space="preserve">or </w:t>
            </w:r>
            <w:r w:rsidRPr="00463139">
              <w:rPr>
                <w:rFonts w:ascii="Verdana" w:eastAsia="Verdana" w:hAnsi="Verdana" w:cs="Verdana"/>
                <w:sz w:val="18"/>
                <w:szCs w:val="18"/>
                <w:lang w:val="en-US"/>
              </w:rPr>
              <w:t xml:space="preserve">needs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demand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demands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tethered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implication </w:t>
            </w:r>
            <w:r w:rsidRPr="00463139">
              <w:rPr>
                <w:rFonts w:ascii="Verdana" w:eastAsia="Verdana" w:hAnsi="Verdana" w:cs="Verdana"/>
                <w:b/>
                <w:sz w:val="18"/>
                <w:szCs w:val="18"/>
                <w:lang w:val="en-US"/>
              </w:rPr>
              <w:t xml:space="preserve">or </w:t>
            </w:r>
            <w:r w:rsidRPr="00463139">
              <w:rPr>
                <w:rFonts w:ascii="Verdana" w:eastAsia="Verdana" w:hAnsi="Verdana" w:cs="Verdana"/>
                <w:sz w:val="18"/>
                <w:szCs w:val="18"/>
                <w:lang w:val="en-US"/>
              </w:rPr>
              <w:t xml:space="preserve">implications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(electronic adj5 (patient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patients)))) </w:t>
            </w:r>
            <w:r w:rsidRPr="00463139">
              <w:rPr>
                <w:rFonts w:ascii="Verdana" w:eastAsia="Verdana" w:hAnsi="Verdana" w:cs="Verdana"/>
                <w:sz w:val="18"/>
                <w:szCs w:val="18"/>
                <w:u w:val="single"/>
                <w:lang w:val="en-US"/>
              </w:rPr>
              <w:t>not</w:t>
            </w:r>
            <w:r w:rsidRPr="00463139">
              <w:rPr>
                <w:rFonts w:ascii="Verdana" w:eastAsia="Verdana" w:hAnsi="Verdana" w:cs="Verdana"/>
                <w:sz w:val="18"/>
                <w:szCs w:val="18"/>
                <w:lang w:val="en-US"/>
              </w:rPr>
              <w:t xml:space="preserve"> (portal vein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hepatic vein </w:t>
            </w:r>
            <w:r w:rsidRPr="00463139">
              <w:rPr>
                <w:rFonts w:ascii="Verdana" w:eastAsia="Verdana" w:hAnsi="Verdana" w:cs="Verdana"/>
                <w:b/>
                <w:sz w:val="18"/>
                <w:szCs w:val="18"/>
                <w:lang w:val="en-US"/>
              </w:rPr>
              <w:t>or</w:t>
            </w:r>
            <w:r w:rsidRPr="00463139">
              <w:rPr>
                <w:rFonts w:ascii="Verdana" w:eastAsia="Verdana" w:hAnsi="Verdana" w:cs="Verdana"/>
                <w:sz w:val="18"/>
                <w:szCs w:val="18"/>
                <w:lang w:val="en-US"/>
              </w:rPr>
              <w:t xml:space="preserve"> portal hypertension))</w:t>
            </w:r>
          </w:p>
        </w:tc>
      </w:tr>
    </w:tbl>
    <w:p w:rsidR="0086446C" w:rsidRDefault="0086446C" w:rsidP="0086446C">
      <w:pPr>
        <w:spacing w:after="160" w:line="259" w:lineRule="auto"/>
        <w:jc w:val="both"/>
        <w:rPr>
          <w:rFonts w:ascii="Verdana" w:eastAsia="Verdana" w:hAnsi="Verdana" w:cs="Verdana"/>
          <w:b/>
          <w:sz w:val="28"/>
          <w:szCs w:val="28"/>
          <w:lang w:val="en-US"/>
        </w:rPr>
      </w:pPr>
    </w:p>
    <w:p w:rsidR="0086446C" w:rsidRPr="0086446C" w:rsidRDefault="0086446C" w:rsidP="0086446C">
      <w:pPr>
        <w:spacing w:line="480" w:lineRule="auto"/>
        <w:jc w:val="both"/>
        <w:rPr>
          <w:rFonts w:ascii="Times New Roman" w:hAnsi="Times New Roman"/>
          <w:sz w:val="24"/>
          <w:szCs w:val="24"/>
          <w:lang w:val="en-US"/>
        </w:rPr>
        <w:sectPr w:rsidR="0086446C" w:rsidRPr="0086446C" w:rsidSect="00CA021B">
          <w:footerReference w:type="default" r:id="rId4"/>
          <w:pgSz w:w="11909" w:h="16834"/>
          <w:pgMar w:top="1440" w:right="1440" w:bottom="1440" w:left="1440" w:header="720" w:footer="720" w:gutter="0"/>
          <w:cols w:space="720"/>
        </w:sectPr>
      </w:pPr>
      <w:r>
        <w:rPr>
          <w:rFonts w:ascii="Times New Roman" w:hAnsi="Times New Roman"/>
          <w:sz w:val="24"/>
          <w:szCs w:val="24"/>
          <w:lang w:val="en-US"/>
        </w:rPr>
        <w:t xml:space="preserve">Inclusion criteria were: 1) availability of English full text version;  2) </w:t>
      </w:r>
      <w:r w:rsidRPr="00076D3B">
        <w:rPr>
          <w:rFonts w:ascii="Times New Roman" w:hAnsi="Times New Roman"/>
          <w:sz w:val="24"/>
          <w:szCs w:val="24"/>
          <w:lang w:val="en-US"/>
        </w:rPr>
        <w:t xml:space="preserve"> </w:t>
      </w:r>
      <w:r>
        <w:rPr>
          <w:rFonts w:ascii="Times New Roman" w:hAnsi="Times New Roman"/>
          <w:sz w:val="24"/>
          <w:szCs w:val="24"/>
          <w:lang w:val="en-US"/>
        </w:rPr>
        <w:t xml:space="preserve">article studied a patient portal; 3) </w:t>
      </w:r>
      <w:r w:rsidRPr="00076D3B">
        <w:rPr>
          <w:rFonts w:ascii="Times New Roman" w:hAnsi="Times New Roman"/>
          <w:sz w:val="24"/>
          <w:szCs w:val="24"/>
          <w:lang w:val="en-US"/>
        </w:rPr>
        <w:t>study</w:t>
      </w:r>
      <w:r>
        <w:rPr>
          <w:rFonts w:ascii="Times New Roman" w:hAnsi="Times New Roman"/>
          <w:sz w:val="24"/>
          <w:szCs w:val="24"/>
          <w:lang w:val="en-US"/>
        </w:rPr>
        <w:t xml:space="preserve"> objectives were to</w:t>
      </w:r>
      <w:r w:rsidRPr="00076D3B">
        <w:rPr>
          <w:rFonts w:ascii="Times New Roman" w:hAnsi="Times New Roman"/>
          <w:sz w:val="24"/>
          <w:szCs w:val="24"/>
          <w:lang w:val="en-US"/>
        </w:rPr>
        <w:t xml:space="preserve"> describe possible (subjective) fa</w:t>
      </w:r>
      <w:r>
        <w:rPr>
          <w:rFonts w:ascii="Times New Roman" w:hAnsi="Times New Roman"/>
          <w:sz w:val="24"/>
          <w:szCs w:val="24"/>
          <w:lang w:val="en-US"/>
        </w:rPr>
        <w:t xml:space="preserve">ctors which could influence patients’ usage. Exclusion criteria were: 1) study reported </w:t>
      </w:r>
      <w:r w:rsidRPr="00076D3B">
        <w:rPr>
          <w:rFonts w:ascii="Times New Roman" w:hAnsi="Times New Roman"/>
          <w:sz w:val="24"/>
          <w:szCs w:val="24"/>
          <w:lang w:val="en-US"/>
        </w:rPr>
        <w:t xml:space="preserve">quantitative outcomes (e.g. number of telephone calls, clinical outcome, and number of online messages) </w:t>
      </w:r>
      <w:r>
        <w:rPr>
          <w:rFonts w:ascii="Times New Roman" w:hAnsi="Times New Roman"/>
          <w:sz w:val="24"/>
          <w:szCs w:val="24"/>
          <w:lang w:val="en-US"/>
        </w:rPr>
        <w:t xml:space="preserve">2) study reported solely on </w:t>
      </w:r>
      <w:r w:rsidRPr="00076D3B">
        <w:rPr>
          <w:rFonts w:ascii="Times New Roman" w:hAnsi="Times New Roman"/>
          <w:sz w:val="24"/>
          <w:szCs w:val="24"/>
          <w:lang w:val="en-US"/>
        </w:rPr>
        <w:t xml:space="preserve">overall satisfaction </w:t>
      </w:r>
      <w:r>
        <w:rPr>
          <w:rFonts w:ascii="Times New Roman" w:hAnsi="Times New Roman"/>
          <w:sz w:val="24"/>
          <w:szCs w:val="24"/>
          <w:lang w:val="en-US"/>
        </w:rPr>
        <w:t xml:space="preserve">of patients’ portal usage. Articles were first screened on title and </w:t>
      </w:r>
      <w:r>
        <w:rPr>
          <w:rFonts w:ascii="Times New Roman" w:hAnsi="Times New Roman"/>
          <w:sz w:val="24"/>
          <w:szCs w:val="24"/>
          <w:lang w:val="en-US"/>
        </w:rPr>
        <w:lastRenderedPageBreak/>
        <w:t>abstract. Subsequently</w:t>
      </w:r>
      <w:r w:rsidRPr="00076D3B">
        <w:rPr>
          <w:rFonts w:ascii="Times New Roman" w:hAnsi="Times New Roman"/>
          <w:sz w:val="24"/>
          <w:szCs w:val="24"/>
          <w:lang w:val="en-US"/>
        </w:rPr>
        <w:t xml:space="preserve">, </w:t>
      </w:r>
      <w:r>
        <w:rPr>
          <w:rFonts w:ascii="Times New Roman" w:hAnsi="Times New Roman"/>
          <w:sz w:val="24"/>
          <w:szCs w:val="24"/>
          <w:lang w:val="en-US"/>
        </w:rPr>
        <w:t xml:space="preserve">articles were screened on full text. </w:t>
      </w:r>
      <w:r w:rsidRPr="00076D3B">
        <w:rPr>
          <w:rFonts w:ascii="Times New Roman" w:hAnsi="Times New Roman"/>
          <w:sz w:val="24"/>
          <w:szCs w:val="24"/>
          <w:lang w:val="en-US"/>
        </w:rPr>
        <w:t>Results from included studies were discussed with two other researchers to check for validity and completeness. Screenings were performed by two independent reviewers to increase screening reliability. Consensus was reached by discussing the results. Quality assessment of articles was performed by construct</w:t>
      </w:r>
      <w:r>
        <w:rPr>
          <w:rFonts w:ascii="Times New Roman" w:hAnsi="Times New Roman"/>
          <w:sz w:val="24"/>
          <w:szCs w:val="24"/>
          <w:lang w:val="en-US"/>
        </w:rPr>
        <w:t>ing a predefined appraisal list, including</w:t>
      </w:r>
      <w:r w:rsidRPr="00076D3B">
        <w:rPr>
          <w:rFonts w:ascii="Times New Roman" w:hAnsi="Times New Roman"/>
          <w:sz w:val="24"/>
          <w:szCs w:val="24"/>
          <w:lang w:val="en-US"/>
        </w:rPr>
        <w:t xml:space="preserve"> publication year, country, study design, key participant characteristics, setting, measurements, portal type, main functionalities of portal defined by article, possible influencing factors </w:t>
      </w:r>
      <w:r>
        <w:rPr>
          <w:rFonts w:ascii="Times New Roman" w:hAnsi="Times New Roman"/>
          <w:sz w:val="24"/>
          <w:szCs w:val="24"/>
          <w:lang w:val="en-US"/>
        </w:rPr>
        <w:t>on use, and severe limitations.</w:t>
      </w:r>
      <w:bookmarkStart w:id="0" w:name="_GoBack"/>
      <w:bookmarkEnd w:id="0"/>
    </w:p>
    <w:p w:rsidR="007503D2" w:rsidRPr="0086446C" w:rsidRDefault="007503D2" w:rsidP="0086446C">
      <w:pPr>
        <w:pStyle w:val="Kop2"/>
      </w:pPr>
    </w:p>
    <w:sectPr w:rsidR="007503D2" w:rsidRPr="0086446C" w:rsidSect="00CA021B">
      <w:headerReference w:type="default" r:id="rId5"/>
      <w:footerReference w:type="default" r:id="rId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07E" w:rsidRDefault="0086446C">
    <w:pPr>
      <w:pStyle w:val="Voettekst"/>
      <w:jc w:val="right"/>
    </w:pPr>
    <w:r>
      <w:fldChar w:fldCharType="begin"/>
    </w:r>
    <w:r>
      <w:instrText>PAGE   \* MERGEFORMAT</w:instrText>
    </w:r>
    <w:r>
      <w:fldChar w:fldCharType="separate"/>
    </w:r>
    <w:r>
      <w:rPr>
        <w:noProof/>
      </w:rPr>
      <w:t>2</w:t>
    </w:r>
    <w:r>
      <w:fldChar w:fldCharType="end"/>
    </w:r>
  </w:p>
  <w:p w:rsidR="0054607E" w:rsidRDefault="008644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1B" w:rsidRDefault="0086446C">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page">
                <wp:posOffset>7547610</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A021B" w:rsidRPr="00C576A4" w:rsidRDefault="0086446C" w:rsidP="00C576A4">
                          <w:pPr>
                            <w:pBdr>
                              <w:top w:val="single" w:sz="4" w:space="1" w:color="7F7F7F"/>
                            </w:pBdr>
                            <w:jc w:val="center"/>
                            <w:rPr>
                              <w:color w:val="C0504D"/>
                            </w:rPr>
                          </w:pPr>
                          <w:r>
                            <w:fldChar w:fldCharType="begin"/>
                          </w:r>
                          <w:r>
                            <w:instrText>PAGE   \* MERGEFORMAT</w:instrText>
                          </w:r>
                          <w:r>
                            <w:fldChar w:fldCharType="separate"/>
                          </w:r>
                          <w:r w:rsidRPr="0086446C">
                            <w:rPr>
                              <w:noProof/>
                              <w:color w:val="C0504D"/>
                            </w:rPr>
                            <w:t>3</w:t>
                          </w:r>
                          <w:r w:rsidRPr="00C576A4">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594.3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" filled="f" fillcolor="#c0504d" stroked="f" strokecolor="#5c83b4" strokeweight="2.25pt">
              <v:textbox inset=",0,,0">
                <w:txbxContent>
                  <w:p w:rsidR="00CA021B" w:rsidRPr="00C576A4" w:rsidRDefault="0086446C" w:rsidP="00C576A4">
                    <w:pPr>
                      <w:pBdr>
                        <w:top w:val="single" w:sz="4" w:space="1" w:color="7F7F7F"/>
                      </w:pBdr>
                      <w:jc w:val="center"/>
                      <w:rPr>
                        <w:color w:val="C0504D"/>
                      </w:rPr>
                    </w:pPr>
                    <w:r>
                      <w:fldChar w:fldCharType="begin"/>
                    </w:r>
                    <w:r>
                      <w:instrText>PAGE   \* MERGEFORMAT</w:instrText>
                    </w:r>
                    <w:r>
                      <w:fldChar w:fldCharType="separate"/>
                    </w:r>
                    <w:r w:rsidRPr="0086446C">
                      <w:rPr>
                        <w:noProof/>
                        <w:color w:val="C0504D"/>
                      </w:rPr>
                      <w:t>3</w:t>
                    </w:r>
                    <w:r w:rsidRPr="00C576A4">
                      <w:rPr>
                        <w:color w:val="C0504D"/>
                      </w:rPr>
                      <w:fldChar w:fldCharType="end"/>
                    </w:r>
                  </w:p>
                </w:txbxContent>
              </v:textbox>
              <w10:wrap anchorx="page" anchory="page"/>
            </v:rect>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21B" w:rsidRDefault="0086446C">
    <w:pPr>
      <w:pStyle w:val="Koptekst"/>
      <w:jc w:val="right"/>
    </w:pPr>
  </w:p>
  <w:p w:rsidR="00CA021B" w:rsidRDefault="0086446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6C"/>
    <w:rsid w:val="007503D2"/>
    <w:rsid w:val="0086446C"/>
    <w:rsid w:val="00CA1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6540B"/>
  <w15:chartTrackingRefBased/>
  <w15:docId w15:val="{1C4659E5-DDBA-4FB1-A1A0-A2FB4CAE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446C"/>
    <w:rPr>
      <w:rFonts w:ascii="Calibri" w:eastAsia="Calibri" w:hAnsi="Calibri" w:cs="Times New Roman"/>
    </w:rPr>
  </w:style>
  <w:style w:type="paragraph" w:styleId="Kop2">
    <w:name w:val="heading 2"/>
    <w:basedOn w:val="Standaard"/>
    <w:next w:val="Standaard"/>
    <w:link w:val="Kop2Char"/>
    <w:uiPriority w:val="9"/>
    <w:qFormat/>
    <w:rsid w:val="0086446C"/>
    <w:pPr>
      <w:keepNext/>
      <w:keepLines/>
      <w:spacing w:before="360" w:after="120"/>
      <w:contextualSpacing/>
      <w:outlineLvl w:val="1"/>
    </w:pPr>
    <w:rPr>
      <w:rFonts w:ascii="Verdana" w:eastAsia="Arial" w:hAnsi="Verdana" w:cs="Arial"/>
      <w:b/>
      <w:i/>
      <w:color w:val="000000"/>
      <w:szCs w:val="3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6446C"/>
    <w:rPr>
      <w:rFonts w:ascii="Verdana" w:eastAsia="Arial" w:hAnsi="Verdana" w:cs="Arial"/>
      <w:b/>
      <w:i/>
      <w:color w:val="000000"/>
      <w:szCs w:val="32"/>
      <w:lang w:val="en-US"/>
    </w:rPr>
  </w:style>
  <w:style w:type="paragraph" w:styleId="Koptekst">
    <w:name w:val="header"/>
    <w:basedOn w:val="Standaard"/>
    <w:link w:val="KoptekstChar"/>
    <w:uiPriority w:val="99"/>
    <w:unhideWhenUsed/>
    <w:rsid w:val="0086446C"/>
    <w:pPr>
      <w:tabs>
        <w:tab w:val="center" w:pos="4536"/>
        <w:tab w:val="right" w:pos="9072"/>
      </w:tabs>
    </w:pPr>
  </w:style>
  <w:style w:type="character" w:customStyle="1" w:styleId="KoptekstChar">
    <w:name w:val="Koptekst Char"/>
    <w:basedOn w:val="Standaardalinea-lettertype"/>
    <w:link w:val="Koptekst"/>
    <w:uiPriority w:val="99"/>
    <w:rsid w:val="0086446C"/>
    <w:rPr>
      <w:rFonts w:ascii="Calibri" w:eastAsia="Calibri" w:hAnsi="Calibri" w:cs="Times New Roman"/>
    </w:rPr>
  </w:style>
  <w:style w:type="paragraph" w:styleId="Voettekst">
    <w:name w:val="footer"/>
    <w:basedOn w:val="Standaard"/>
    <w:link w:val="VoettekstChar"/>
    <w:uiPriority w:val="99"/>
    <w:unhideWhenUsed/>
    <w:rsid w:val="0086446C"/>
    <w:pPr>
      <w:tabs>
        <w:tab w:val="center" w:pos="4536"/>
        <w:tab w:val="right" w:pos="9072"/>
      </w:tabs>
    </w:pPr>
  </w:style>
  <w:style w:type="character" w:customStyle="1" w:styleId="VoettekstChar">
    <w:name w:val="Voettekst Char"/>
    <w:basedOn w:val="Standaardalinea-lettertype"/>
    <w:link w:val="Voettekst"/>
    <w:uiPriority w:val="99"/>
    <w:rsid w:val="008644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 Wildenbos</dc:creator>
  <cp:keywords/>
  <dc:description/>
  <cp:lastModifiedBy>G.A. Wildenbos</cp:lastModifiedBy>
  <cp:revision>1</cp:revision>
  <dcterms:created xsi:type="dcterms:W3CDTF">2018-07-03T11:11:00Z</dcterms:created>
  <dcterms:modified xsi:type="dcterms:W3CDTF">2018-07-03T11:12:00Z</dcterms:modified>
</cp:coreProperties>
</file>