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7B" w:rsidRDefault="00A53D18" w:rsidP="003A527B">
      <w:pPr>
        <w:spacing w:line="480" w:lineRule="auto"/>
        <w:jc w:val="center"/>
        <w:rPr>
          <w:rFonts w:asciiTheme="minorHAnsi" w:hAnsiTheme="minorHAnsi"/>
          <w:b/>
          <w:sz w:val="20"/>
          <w:szCs w:val="20"/>
        </w:rPr>
      </w:pPr>
      <w:r>
        <w:rPr>
          <w:rFonts w:asciiTheme="minorHAnsi" w:hAnsiTheme="minorHAnsi"/>
          <w:b/>
          <w:sz w:val="20"/>
          <w:szCs w:val="20"/>
        </w:rPr>
        <w:t>Additional file 1</w:t>
      </w:r>
    </w:p>
    <w:p w:rsidR="003A527B" w:rsidRPr="00495FA5" w:rsidRDefault="003A527B" w:rsidP="003A527B">
      <w:pPr>
        <w:spacing w:line="360" w:lineRule="auto"/>
        <w:jc w:val="center"/>
        <w:rPr>
          <w:rFonts w:asciiTheme="minorHAnsi" w:hAnsiTheme="minorHAnsi"/>
          <w:b/>
          <w:sz w:val="20"/>
          <w:szCs w:val="20"/>
        </w:rPr>
      </w:pPr>
      <w:proofErr w:type="gramStart"/>
      <w:r w:rsidRPr="00495FA5">
        <w:rPr>
          <w:rFonts w:asciiTheme="minorHAnsi" w:hAnsiTheme="minorHAnsi"/>
          <w:b/>
          <w:sz w:val="20"/>
          <w:szCs w:val="20"/>
        </w:rPr>
        <w:t>VASOPRESSIN OR NOREPINEPHRINE IN SEPTIC SHOCK?</w:t>
      </w:r>
      <w:proofErr w:type="gramEnd"/>
    </w:p>
    <w:p w:rsidR="003A527B" w:rsidRPr="00495FA5" w:rsidRDefault="003A527B" w:rsidP="003A527B">
      <w:pPr>
        <w:spacing w:line="360" w:lineRule="auto"/>
        <w:jc w:val="center"/>
        <w:rPr>
          <w:rFonts w:asciiTheme="minorHAnsi" w:hAnsiTheme="minorHAnsi"/>
          <w:b/>
          <w:sz w:val="20"/>
          <w:szCs w:val="20"/>
        </w:rPr>
      </w:pPr>
      <w:r w:rsidRPr="00495FA5">
        <w:rPr>
          <w:rFonts w:asciiTheme="minorHAnsi" w:hAnsiTheme="minorHAnsi"/>
          <w:b/>
          <w:sz w:val="20"/>
          <w:szCs w:val="20"/>
        </w:rPr>
        <w:t>A PROPENSITY SCORED MATCHED EFFICIENCY STUDY</w:t>
      </w:r>
    </w:p>
    <w:p w:rsidR="003A527B" w:rsidRPr="00495FA5" w:rsidRDefault="003A527B" w:rsidP="003A527B">
      <w:pPr>
        <w:spacing w:line="360" w:lineRule="auto"/>
        <w:jc w:val="center"/>
        <w:rPr>
          <w:rFonts w:asciiTheme="minorHAnsi" w:hAnsiTheme="minorHAnsi"/>
          <w:b/>
          <w:sz w:val="20"/>
          <w:szCs w:val="20"/>
        </w:rPr>
      </w:pPr>
    </w:p>
    <w:p w:rsidR="003A527B" w:rsidRPr="00495FA5" w:rsidRDefault="003A527B" w:rsidP="003A527B">
      <w:pPr>
        <w:spacing w:line="480" w:lineRule="auto"/>
        <w:jc w:val="center"/>
        <w:rPr>
          <w:rFonts w:asciiTheme="minorHAnsi" w:hAnsiTheme="minorHAnsi"/>
          <w:b/>
          <w:sz w:val="20"/>
          <w:szCs w:val="20"/>
        </w:rPr>
      </w:pPr>
    </w:p>
    <w:p w:rsidR="003A527B" w:rsidRPr="00495FA5" w:rsidRDefault="003A527B" w:rsidP="003A527B">
      <w:pPr>
        <w:spacing w:line="480" w:lineRule="auto"/>
        <w:jc w:val="center"/>
        <w:rPr>
          <w:rFonts w:asciiTheme="minorHAnsi" w:hAnsiTheme="minorHAnsi"/>
          <w:b/>
          <w:sz w:val="20"/>
          <w:szCs w:val="20"/>
        </w:rPr>
      </w:pPr>
      <w:r w:rsidRPr="00495FA5">
        <w:rPr>
          <w:rFonts w:asciiTheme="minorHAnsi" w:hAnsiTheme="minorHAnsi"/>
          <w:b/>
          <w:sz w:val="20"/>
          <w:szCs w:val="20"/>
        </w:rPr>
        <w:t>JAMES A. RUSSELL MD (1</w:t>
      </w:r>
      <w:proofErr w:type="gramStart"/>
      <w:r w:rsidRPr="00495FA5">
        <w:rPr>
          <w:rFonts w:asciiTheme="minorHAnsi" w:hAnsiTheme="minorHAnsi"/>
          <w:b/>
          <w:sz w:val="20"/>
          <w:szCs w:val="20"/>
        </w:rPr>
        <w:t>,2</w:t>
      </w:r>
      <w:proofErr w:type="gramEnd"/>
      <w:r w:rsidRPr="00495FA5">
        <w:rPr>
          <w:rFonts w:asciiTheme="minorHAnsi" w:hAnsiTheme="minorHAnsi"/>
          <w:b/>
          <w:sz w:val="20"/>
          <w:szCs w:val="20"/>
        </w:rPr>
        <w:t>), HUGH WELLMAN (3),</w:t>
      </w:r>
    </w:p>
    <w:p w:rsidR="003A527B" w:rsidRPr="00495FA5" w:rsidRDefault="003A527B" w:rsidP="003A527B">
      <w:pPr>
        <w:spacing w:line="480" w:lineRule="auto"/>
        <w:jc w:val="center"/>
        <w:rPr>
          <w:rFonts w:asciiTheme="minorHAnsi" w:hAnsiTheme="minorHAnsi"/>
          <w:b/>
          <w:sz w:val="20"/>
          <w:szCs w:val="20"/>
        </w:rPr>
      </w:pPr>
      <w:r w:rsidRPr="00495FA5">
        <w:rPr>
          <w:rFonts w:asciiTheme="minorHAnsi" w:hAnsiTheme="minorHAnsi"/>
          <w:b/>
          <w:sz w:val="20"/>
          <w:szCs w:val="20"/>
        </w:rPr>
        <w:t xml:space="preserve"> KEITH R. WALLEY, MD (1</w:t>
      </w:r>
      <w:proofErr w:type="gramStart"/>
      <w:r w:rsidRPr="00495FA5">
        <w:rPr>
          <w:rFonts w:asciiTheme="minorHAnsi" w:hAnsiTheme="minorHAnsi"/>
          <w:b/>
          <w:sz w:val="20"/>
          <w:szCs w:val="20"/>
        </w:rPr>
        <w:t>,2</w:t>
      </w:r>
      <w:proofErr w:type="gramEnd"/>
      <w:r w:rsidRPr="00495FA5">
        <w:rPr>
          <w:rFonts w:asciiTheme="minorHAnsi" w:hAnsiTheme="minorHAnsi"/>
          <w:b/>
          <w:sz w:val="20"/>
          <w:szCs w:val="20"/>
        </w:rPr>
        <w:t>)</w:t>
      </w:r>
    </w:p>
    <w:p w:rsidR="003A527B" w:rsidRDefault="003A527B" w:rsidP="003A527B">
      <w:pPr>
        <w:spacing w:line="480" w:lineRule="auto"/>
        <w:rPr>
          <w:rFonts w:asciiTheme="minorHAnsi" w:hAnsiTheme="minorHAnsi"/>
          <w:b/>
          <w:sz w:val="20"/>
          <w:szCs w:val="20"/>
        </w:rPr>
      </w:pPr>
    </w:p>
    <w:p w:rsidR="003A527B" w:rsidRPr="00495FA5" w:rsidRDefault="003A527B" w:rsidP="003A527B">
      <w:pPr>
        <w:spacing w:line="480" w:lineRule="auto"/>
        <w:rPr>
          <w:rFonts w:asciiTheme="minorHAnsi" w:hAnsiTheme="minorHAnsi"/>
          <w:b/>
          <w:sz w:val="20"/>
          <w:szCs w:val="20"/>
        </w:rPr>
      </w:pPr>
      <w:r w:rsidRPr="00495FA5">
        <w:rPr>
          <w:rFonts w:asciiTheme="minorHAnsi" w:hAnsiTheme="minorHAnsi"/>
          <w:b/>
          <w:sz w:val="20"/>
          <w:szCs w:val="20"/>
        </w:rPr>
        <w:t xml:space="preserve">Table </w:t>
      </w:r>
      <w:r w:rsidR="00A53D18">
        <w:rPr>
          <w:rFonts w:asciiTheme="minorHAnsi" w:hAnsiTheme="minorHAnsi"/>
          <w:b/>
          <w:sz w:val="20"/>
          <w:szCs w:val="20"/>
        </w:rPr>
        <w:t>S</w:t>
      </w:r>
      <w:r w:rsidRPr="00495FA5">
        <w:rPr>
          <w:rFonts w:asciiTheme="minorHAnsi" w:hAnsiTheme="minorHAnsi"/>
          <w:b/>
          <w:sz w:val="20"/>
          <w:szCs w:val="20"/>
        </w:rPr>
        <w:t xml:space="preserve">1. </w:t>
      </w:r>
      <w:proofErr w:type="gramStart"/>
      <w:r w:rsidRPr="00495FA5">
        <w:rPr>
          <w:rFonts w:asciiTheme="minorHAnsi" w:hAnsiTheme="minorHAnsi"/>
          <w:sz w:val="20"/>
          <w:szCs w:val="20"/>
        </w:rPr>
        <w:t xml:space="preserve">Rationale for </w:t>
      </w:r>
      <w:proofErr w:type="spellStart"/>
      <w:r w:rsidRPr="00495FA5">
        <w:rPr>
          <w:rFonts w:asciiTheme="minorHAnsi" w:hAnsiTheme="minorHAnsi"/>
          <w:sz w:val="20"/>
          <w:szCs w:val="20"/>
        </w:rPr>
        <w:t>Mahalanobis</w:t>
      </w:r>
      <w:proofErr w:type="spellEnd"/>
      <w:r w:rsidRPr="00495FA5">
        <w:rPr>
          <w:rFonts w:asciiTheme="minorHAnsi" w:hAnsiTheme="minorHAnsi"/>
          <w:sz w:val="20"/>
          <w:szCs w:val="20"/>
        </w:rPr>
        <w:t xml:space="preserve"> Distance Variable selection in the propensity matching of vasopressin to norepinephrine-treated patients with septic shock.</w:t>
      </w:r>
      <w:proofErr w:type="gramEnd"/>
      <w:r w:rsidRPr="00495FA5">
        <w:rPr>
          <w:rFonts w:asciiTheme="minorHAnsi" w:hAnsiTheme="minorHAnsi"/>
          <w:sz w:val="20"/>
          <w:szCs w:val="20"/>
        </w:rPr>
        <w:t xml:space="preserve"> </w:t>
      </w:r>
    </w:p>
    <w:tbl>
      <w:tblPr>
        <w:tblW w:w="0" w:type="auto"/>
        <w:tblLook w:val="04A0" w:firstRow="1" w:lastRow="0" w:firstColumn="1" w:lastColumn="0" w:noHBand="0" w:noVBand="1"/>
      </w:tblPr>
      <w:tblGrid>
        <w:gridCol w:w="1548"/>
        <w:gridCol w:w="261"/>
        <w:gridCol w:w="1276"/>
        <w:gridCol w:w="284"/>
        <w:gridCol w:w="1701"/>
        <w:gridCol w:w="283"/>
        <w:gridCol w:w="3802"/>
      </w:tblGrid>
      <w:tr w:rsidR="003A527B" w:rsidRPr="00495FA5" w:rsidTr="00046219">
        <w:trPr>
          <w:tblHeader/>
        </w:trPr>
        <w:tc>
          <w:tcPr>
            <w:tcW w:w="1548" w:type="dxa"/>
            <w:tcBorders>
              <w:top w:val="single" w:sz="4" w:space="0" w:color="000000"/>
              <w:left w:val="nil"/>
              <w:bottom w:val="single" w:sz="4" w:space="0" w:color="000000"/>
              <w:right w:val="nil"/>
            </w:tcBorders>
            <w:vAlign w:val="bottom"/>
          </w:tcPr>
          <w:p w:rsidR="003A527B" w:rsidRPr="00495FA5" w:rsidRDefault="003A527B" w:rsidP="00046219">
            <w:pPr>
              <w:pStyle w:val="BodyText"/>
              <w:spacing w:after="0" w:line="240" w:lineRule="auto"/>
              <w:jc w:val="left"/>
              <w:rPr>
                <w:rFonts w:asciiTheme="minorHAnsi" w:hAnsiTheme="minorHAnsi"/>
                <w:b/>
                <w:sz w:val="20"/>
                <w:szCs w:val="20"/>
              </w:rPr>
            </w:pPr>
            <w:r w:rsidRPr="00495FA5">
              <w:rPr>
                <w:rFonts w:asciiTheme="minorHAnsi" w:hAnsiTheme="minorHAnsi"/>
                <w:b/>
                <w:sz w:val="20"/>
                <w:szCs w:val="20"/>
              </w:rPr>
              <w:br w:type="page"/>
              <w:t>Baseline Characteristic</w:t>
            </w:r>
          </w:p>
          <w:p w:rsidR="003A527B" w:rsidRPr="00495FA5" w:rsidRDefault="003A527B" w:rsidP="00046219">
            <w:pPr>
              <w:pStyle w:val="BodyText"/>
              <w:spacing w:after="0" w:line="240" w:lineRule="auto"/>
              <w:jc w:val="left"/>
              <w:rPr>
                <w:rFonts w:asciiTheme="minorHAnsi" w:hAnsiTheme="minorHAnsi"/>
                <w:b/>
                <w:sz w:val="20"/>
                <w:szCs w:val="20"/>
              </w:rPr>
            </w:pPr>
            <w:r w:rsidRPr="00495FA5">
              <w:rPr>
                <w:rFonts w:asciiTheme="minorHAnsi" w:hAnsiTheme="minorHAnsi"/>
                <w:b/>
                <w:sz w:val="20"/>
                <w:szCs w:val="20"/>
              </w:rPr>
              <w:t>(Variable)</w:t>
            </w:r>
          </w:p>
        </w:tc>
        <w:tc>
          <w:tcPr>
            <w:tcW w:w="261" w:type="dxa"/>
            <w:tcBorders>
              <w:top w:val="single" w:sz="4" w:space="0" w:color="000000"/>
              <w:left w:val="nil"/>
              <w:bottom w:val="nil"/>
              <w:right w:val="nil"/>
            </w:tcBorders>
            <w:vAlign w:val="bottom"/>
          </w:tcPr>
          <w:p w:rsidR="003A527B" w:rsidRPr="00495FA5" w:rsidRDefault="003A527B" w:rsidP="00046219">
            <w:pPr>
              <w:pStyle w:val="BodyText"/>
              <w:spacing w:after="0" w:line="240" w:lineRule="auto"/>
              <w:jc w:val="center"/>
              <w:rPr>
                <w:rFonts w:asciiTheme="minorHAnsi" w:hAnsiTheme="minorHAnsi"/>
                <w:b/>
                <w:sz w:val="20"/>
                <w:szCs w:val="20"/>
              </w:rPr>
            </w:pPr>
          </w:p>
        </w:tc>
        <w:tc>
          <w:tcPr>
            <w:tcW w:w="1276" w:type="dxa"/>
            <w:tcBorders>
              <w:top w:val="single" w:sz="4" w:space="0" w:color="000000"/>
              <w:left w:val="nil"/>
              <w:bottom w:val="single" w:sz="4" w:space="0" w:color="000000"/>
              <w:right w:val="nil"/>
            </w:tcBorders>
            <w:vAlign w:val="bottom"/>
          </w:tcPr>
          <w:p w:rsidR="003A527B" w:rsidRPr="00495FA5" w:rsidRDefault="003A527B" w:rsidP="00046219">
            <w:pPr>
              <w:pStyle w:val="BodyText"/>
              <w:spacing w:after="0" w:line="240" w:lineRule="auto"/>
              <w:jc w:val="center"/>
              <w:rPr>
                <w:rFonts w:asciiTheme="minorHAnsi" w:hAnsiTheme="minorHAnsi"/>
                <w:b/>
                <w:sz w:val="20"/>
                <w:szCs w:val="20"/>
              </w:rPr>
            </w:pPr>
            <w:r w:rsidRPr="00495FA5">
              <w:rPr>
                <w:rFonts w:asciiTheme="minorHAnsi" w:hAnsiTheme="minorHAnsi"/>
                <w:b/>
                <w:sz w:val="20"/>
                <w:szCs w:val="20"/>
              </w:rPr>
              <w:t>Associated with Mortality Risk Only</w:t>
            </w:r>
          </w:p>
        </w:tc>
        <w:tc>
          <w:tcPr>
            <w:tcW w:w="284" w:type="dxa"/>
            <w:tcBorders>
              <w:top w:val="single" w:sz="4" w:space="0" w:color="000000"/>
              <w:left w:val="nil"/>
              <w:bottom w:val="nil"/>
              <w:right w:val="nil"/>
            </w:tcBorders>
            <w:vAlign w:val="bottom"/>
          </w:tcPr>
          <w:p w:rsidR="003A527B" w:rsidRPr="00495FA5" w:rsidRDefault="003A527B" w:rsidP="00046219">
            <w:pPr>
              <w:pStyle w:val="BodyText"/>
              <w:spacing w:after="0" w:line="240" w:lineRule="auto"/>
              <w:jc w:val="center"/>
              <w:rPr>
                <w:rFonts w:asciiTheme="minorHAnsi" w:hAnsiTheme="minorHAnsi"/>
                <w:b/>
                <w:sz w:val="20"/>
                <w:szCs w:val="20"/>
              </w:rPr>
            </w:pPr>
          </w:p>
        </w:tc>
        <w:tc>
          <w:tcPr>
            <w:tcW w:w="1701" w:type="dxa"/>
            <w:tcBorders>
              <w:top w:val="single" w:sz="4" w:space="0" w:color="000000"/>
              <w:left w:val="nil"/>
              <w:bottom w:val="single" w:sz="4" w:space="0" w:color="000000"/>
              <w:right w:val="nil"/>
            </w:tcBorders>
            <w:vAlign w:val="bottom"/>
          </w:tcPr>
          <w:p w:rsidR="003A527B" w:rsidRPr="00495FA5" w:rsidRDefault="003A527B" w:rsidP="00046219">
            <w:pPr>
              <w:pStyle w:val="BodyText"/>
              <w:spacing w:after="0" w:line="240" w:lineRule="auto"/>
              <w:jc w:val="center"/>
              <w:rPr>
                <w:rFonts w:asciiTheme="minorHAnsi" w:hAnsiTheme="minorHAnsi"/>
                <w:b/>
                <w:sz w:val="20"/>
                <w:szCs w:val="20"/>
              </w:rPr>
            </w:pPr>
            <w:r w:rsidRPr="00495FA5">
              <w:rPr>
                <w:rFonts w:asciiTheme="minorHAnsi" w:hAnsiTheme="minorHAnsi"/>
                <w:b/>
                <w:sz w:val="20"/>
                <w:szCs w:val="20"/>
              </w:rPr>
              <w:t>Associated with Vasopressin  Selection and Mortality Risk</w:t>
            </w:r>
          </w:p>
        </w:tc>
        <w:tc>
          <w:tcPr>
            <w:tcW w:w="283" w:type="dxa"/>
            <w:tcBorders>
              <w:top w:val="single" w:sz="4" w:space="0" w:color="000000"/>
              <w:left w:val="nil"/>
              <w:bottom w:val="nil"/>
              <w:right w:val="nil"/>
            </w:tcBorders>
          </w:tcPr>
          <w:p w:rsidR="003A527B" w:rsidRPr="00495FA5" w:rsidRDefault="003A527B" w:rsidP="00046219">
            <w:pPr>
              <w:pStyle w:val="BodyText"/>
              <w:spacing w:after="0" w:line="240" w:lineRule="auto"/>
              <w:jc w:val="center"/>
              <w:rPr>
                <w:rFonts w:asciiTheme="minorHAnsi" w:hAnsiTheme="minorHAnsi"/>
                <w:b/>
                <w:sz w:val="20"/>
                <w:szCs w:val="20"/>
              </w:rPr>
            </w:pPr>
          </w:p>
        </w:tc>
        <w:tc>
          <w:tcPr>
            <w:tcW w:w="3802" w:type="dxa"/>
            <w:tcBorders>
              <w:top w:val="single" w:sz="4" w:space="0" w:color="000000"/>
              <w:left w:val="nil"/>
              <w:bottom w:val="single" w:sz="4" w:space="0" w:color="000000"/>
              <w:right w:val="nil"/>
            </w:tcBorders>
            <w:vAlign w:val="bottom"/>
          </w:tcPr>
          <w:p w:rsidR="003A527B" w:rsidRPr="00495FA5" w:rsidRDefault="003A527B" w:rsidP="00046219">
            <w:pPr>
              <w:pStyle w:val="BodyText"/>
              <w:spacing w:after="0" w:line="240" w:lineRule="auto"/>
              <w:jc w:val="center"/>
              <w:rPr>
                <w:rFonts w:asciiTheme="minorHAnsi" w:hAnsiTheme="minorHAnsi"/>
                <w:b/>
                <w:sz w:val="20"/>
                <w:szCs w:val="20"/>
              </w:rPr>
            </w:pPr>
            <w:r w:rsidRPr="00495FA5">
              <w:rPr>
                <w:rFonts w:asciiTheme="minorHAnsi" w:hAnsiTheme="minorHAnsi"/>
                <w:b/>
                <w:sz w:val="20"/>
                <w:szCs w:val="20"/>
              </w:rPr>
              <w:t>Comments</w:t>
            </w:r>
          </w:p>
        </w:tc>
      </w:tr>
      <w:tr w:rsidR="003A527B" w:rsidRPr="00495FA5" w:rsidTr="00046219">
        <w:trPr>
          <w:trHeight w:hRule="exact" w:val="113"/>
        </w:trPr>
        <w:tc>
          <w:tcPr>
            <w:tcW w:w="1548" w:type="dxa"/>
            <w:tcBorders>
              <w:top w:val="single" w:sz="4" w:space="0" w:color="000000"/>
              <w:left w:val="nil"/>
              <w:bottom w:val="nil"/>
              <w:right w:val="nil"/>
            </w:tcBorders>
          </w:tcPr>
          <w:p w:rsidR="003A527B" w:rsidRPr="00495FA5" w:rsidRDefault="003A527B" w:rsidP="00046219">
            <w:pPr>
              <w:pStyle w:val="BodyText"/>
              <w:spacing w:after="0"/>
              <w:rPr>
                <w:rFonts w:asciiTheme="minorHAnsi" w:hAnsiTheme="minorHAnsi"/>
                <w:sz w:val="20"/>
                <w:szCs w:val="20"/>
              </w:rPr>
            </w:pPr>
          </w:p>
        </w:tc>
        <w:tc>
          <w:tcPr>
            <w:tcW w:w="261" w:type="dxa"/>
          </w:tcPr>
          <w:p w:rsidR="003A527B" w:rsidRPr="00495FA5" w:rsidRDefault="003A527B" w:rsidP="00046219">
            <w:pPr>
              <w:pStyle w:val="BodyText"/>
              <w:spacing w:after="0"/>
              <w:rPr>
                <w:rFonts w:asciiTheme="minorHAnsi" w:hAnsiTheme="minorHAnsi"/>
                <w:sz w:val="20"/>
                <w:szCs w:val="20"/>
              </w:rPr>
            </w:pPr>
          </w:p>
        </w:tc>
        <w:tc>
          <w:tcPr>
            <w:tcW w:w="1276" w:type="dxa"/>
            <w:tcBorders>
              <w:top w:val="single" w:sz="4" w:space="0" w:color="000000"/>
              <w:left w:val="nil"/>
              <w:bottom w:val="nil"/>
              <w:right w:val="nil"/>
            </w:tcBorders>
          </w:tcPr>
          <w:p w:rsidR="003A527B" w:rsidRPr="00495FA5" w:rsidRDefault="003A527B" w:rsidP="00046219">
            <w:pPr>
              <w:pStyle w:val="BodyText"/>
              <w:spacing w:after="0"/>
              <w:rPr>
                <w:rFonts w:asciiTheme="minorHAnsi" w:hAnsiTheme="minorHAnsi"/>
                <w:sz w:val="20"/>
                <w:szCs w:val="20"/>
              </w:rPr>
            </w:pPr>
          </w:p>
        </w:tc>
        <w:tc>
          <w:tcPr>
            <w:tcW w:w="284" w:type="dxa"/>
          </w:tcPr>
          <w:p w:rsidR="003A527B" w:rsidRPr="00495FA5" w:rsidRDefault="003A527B" w:rsidP="00046219">
            <w:pPr>
              <w:pStyle w:val="BodyText"/>
              <w:spacing w:after="0"/>
              <w:rPr>
                <w:rFonts w:asciiTheme="minorHAnsi" w:hAnsiTheme="minorHAnsi"/>
                <w:sz w:val="20"/>
                <w:szCs w:val="20"/>
              </w:rPr>
            </w:pPr>
          </w:p>
        </w:tc>
        <w:tc>
          <w:tcPr>
            <w:tcW w:w="1701" w:type="dxa"/>
            <w:tcBorders>
              <w:top w:val="single" w:sz="4" w:space="0" w:color="000000"/>
              <w:left w:val="nil"/>
              <w:bottom w:val="nil"/>
              <w:right w:val="nil"/>
            </w:tcBorders>
          </w:tcPr>
          <w:p w:rsidR="003A527B" w:rsidRPr="00495FA5" w:rsidRDefault="003A527B" w:rsidP="00046219">
            <w:pPr>
              <w:pStyle w:val="BodyText"/>
              <w:spacing w:after="0"/>
              <w:rPr>
                <w:rFonts w:asciiTheme="minorHAnsi" w:hAnsiTheme="minorHAnsi"/>
                <w:sz w:val="20"/>
                <w:szCs w:val="20"/>
              </w:rPr>
            </w:pPr>
          </w:p>
        </w:tc>
        <w:tc>
          <w:tcPr>
            <w:tcW w:w="283" w:type="dxa"/>
          </w:tcPr>
          <w:p w:rsidR="003A527B" w:rsidRPr="00495FA5" w:rsidRDefault="003A527B" w:rsidP="00046219">
            <w:pPr>
              <w:pStyle w:val="BodyText"/>
              <w:spacing w:after="0"/>
              <w:rPr>
                <w:rFonts w:asciiTheme="minorHAnsi" w:hAnsiTheme="minorHAnsi"/>
                <w:sz w:val="20"/>
                <w:szCs w:val="20"/>
              </w:rPr>
            </w:pPr>
          </w:p>
        </w:tc>
        <w:tc>
          <w:tcPr>
            <w:tcW w:w="3802" w:type="dxa"/>
            <w:tcBorders>
              <w:top w:val="single" w:sz="4" w:space="0" w:color="000000"/>
              <w:left w:val="nil"/>
              <w:bottom w:val="nil"/>
              <w:right w:val="nil"/>
            </w:tcBorders>
          </w:tcPr>
          <w:p w:rsidR="003A527B" w:rsidRPr="00495FA5" w:rsidRDefault="003A527B" w:rsidP="00046219">
            <w:pPr>
              <w:pStyle w:val="BodyText"/>
              <w:spacing w:after="0"/>
              <w:rPr>
                <w:rFonts w:asciiTheme="minorHAnsi" w:hAnsiTheme="minorHAnsi"/>
                <w:sz w:val="20"/>
                <w:szCs w:val="20"/>
              </w:rPr>
            </w:pPr>
          </w:p>
        </w:tc>
      </w:tr>
      <w:tr w:rsidR="003A527B" w:rsidRPr="00495FA5" w:rsidTr="00046219">
        <w:tc>
          <w:tcPr>
            <w:tcW w:w="1548" w:type="dxa"/>
            <w:tcBorders>
              <w:top w:val="nil"/>
              <w:left w:val="nil"/>
              <w:bottom w:val="dashed" w:sz="4" w:space="0" w:color="auto"/>
              <w:right w:val="nil"/>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Age</w:t>
            </w:r>
          </w:p>
        </w:tc>
        <w:tc>
          <w:tcPr>
            <w:tcW w:w="261" w:type="dxa"/>
            <w:tcBorders>
              <w:top w:val="nil"/>
              <w:left w:val="nil"/>
              <w:bottom w:val="dashed" w:sz="4" w:space="0" w:color="auto"/>
              <w:right w:val="nil"/>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nil"/>
              <w:left w:val="nil"/>
              <w:bottom w:val="dashed" w:sz="4" w:space="0" w:color="auto"/>
              <w:right w:val="nil"/>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sz w:val="20"/>
                <w:szCs w:val="20"/>
              </w:rPr>
              <w:t>√</w:t>
            </w:r>
          </w:p>
        </w:tc>
        <w:tc>
          <w:tcPr>
            <w:tcW w:w="284" w:type="dxa"/>
            <w:tcBorders>
              <w:top w:val="nil"/>
              <w:left w:val="nil"/>
              <w:bottom w:val="dashed" w:sz="4" w:space="0" w:color="auto"/>
              <w:right w:val="nil"/>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nil"/>
              <w:left w:val="nil"/>
              <w:bottom w:val="dashed" w:sz="4" w:space="0" w:color="auto"/>
              <w:right w:val="nil"/>
            </w:tcBorders>
            <w:vAlign w:val="center"/>
          </w:tcPr>
          <w:p w:rsidR="003A527B" w:rsidRPr="00495FA5" w:rsidRDefault="005C3E22" w:rsidP="00046219">
            <w:pPr>
              <w:pStyle w:val="BodyText"/>
              <w:spacing w:after="0" w:line="240" w:lineRule="auto"/>
              <w:jc w:val="center"/>
              <w:rPr>
                <w:rFonts w:asciiTheme="minorHAnsi" w:hAnsiTheme="minorHAnsi"/>
                <w:sz w:val="20"/>
                <w:szCs w:val="20"/>
              </w:rPr>
            </w:pPr>
            <w:r>
              <w:rPr>
                <w:rFonts w:asciiTheme="minorHAnsi" w:hAnsiTheme="minorHAnsi"/>
                <w:sz w:val="20"/>
                <w:szCs w:val="20"/>
              </w:rPr>
              <w:t>v</w:t>
            </w:r>
          </w:p>
        </w:tc>
        <w:tc>
          <w:tcPr>
            <w:tcW w:w="283" w:type="dxa"/>
            <w:tcBorders>
              <w:top w:val="nil"/>
              <w:left w:val="nil"/>
              <w:bottom w:val="dashed" w:sz="4" w:space="0" w:color="auto"/>
              <w:right w:val="nil"/>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nil"/>
              <w:left w:val="nil"/>
              <w:bottom w:val="dashed" w:sz="4" w:space="0" w:color="auto"/>
              <w:right w:val="nil"/>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 xml:space="preserve">Increased age is associated with increased </w:t>
            </w:r>
            <w:proofErr w:type="gramStart"/>
            <w:r w:rsidRPr="00495FA5">
              <w:rPr>
                <w:rFonts w:asciiTheme="minorHAnsi" w:hAnsiTheme="minorHAnsi"/>
                <w:sz w:val="20"/>
                <w:szCs w:val="20"/>
              </w:rPr>
              <w:t>mortality .</w:t>
            </w:r>
            <w:proofErr w:type="gramEnd"/>
            <w:r w:rsidRPr="00495FA5">
              <w:rPr>
                <w:rFonts w:asciiTheme="minorHAnsi" w:hAnsiTheme="minorHAnsi"/>
                <w:sz w:val="20"/>
                <w:szCs w:val="20"/>
              </w:rPr>
              <w:t xml:space="preserve"> Age is a variable in APACHE II</w:t>
            </w:r>
            <w:r w:rsidR="005C3E22">
              <w:rPr>
                <w:rFonts w:asciiTheme="minorHAnsi" w:hAnsiTheme="minorHAnsi"/>
                <w:sz w:val="20"/>
                <w:szCs w:val="20"/>
              </w:rPr>
              <w:t>. Decreased age is associated with use of vasopressin.</w:t>
            </w:r>
          </w:p>
        </w:tc>
      </w:tr>
      <w:tr w:rsidR="003A527B" w:rsidRPr="00495FA5" w:rsidTr="00046219">
        <w:trPr>
          <w:trHeight w:hRule="exact" w:val="113"/>
        </w:trPr>
        <w:tc>
          <w:tcPr>
            <w:tcW w:w="1548" w:type="dxa"/>
            <w:tcBorders>
              <w:top w:val="dashed" w:sz="4" w:space="0" w:color="auto"/>
              <w:left w:val="nil"/>
              <w:right w:val="nil"/>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left w:val="nil"/>
              <w:right w:val="nil"/>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left w:val="nil"/>
              <w:right w:val="nil"/>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left w:val="nil"/>
              <w:right w:val="nil"/>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left w:val="nil"/>
              <w:right w:val="nil"/>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left w:val="nil"/>
              <w:right w:val="nil"/>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left w:val="nil"/>
              <w:right w:val="nil"/>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APACHE II</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b/>
                <w:sz w:val="20"/>
                <w:szCs w:val="20"/>
              </w:rPr>
              <w:t>√</w:t>
            </w: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5C3E22" w:rsidP="00046219">
            <w:pPr>
              <w:pStyle w:val="BodyText"/>
              <w:spacing w:after="0" w:line="240" w:lineRule="auto"/>
              <w:jc w:val="center"/>
              <w:rPr>
                <w:rFonts w:asciiTheme="minorHAnsi" w:hAnsiTheme="minorHAnsi"/>
                <w:b/>
                <w:sz w:val="20"/>
                <w:szCs w:val="20"/>
              </w:rPr>
            </w:pPr>
            <w:r>
              <w:rPr>
                <w:rFonts w:asciiTheme="minorHAnsi" w:hAnsiTheme="minorHAnsi"/>
                <w:b/>
                <w:sz w:val="20"/>
                <w:szCs w:val="20"/>
              </w:rPr>
              <w:t>v</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APACHE II is associated with mortality</w:t>
            </w:r>
            <w:r w:rsidR="005C3E22">
              <w:rPr>
                <w:rFonts w:asciiTheme="minorHAnsi" w:hAnsiTheme="minorHAnsi"/>
                <w:sz w:val="20"/>
                <w:szCs w:val="20"/>
              </w:rPr>
              <w:t xml:space="preserve"> and use of vasopressin</w:t>
            </w:r>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Cardiovascular organ dysfunction</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r w:rsidRPr="00495FA5">
              <w:rPr>
                <w:rFonts w:asciiTheme="minorHAnsi" w:hAnsiTheme="minorHAnsi"/>
                <w:b/>
                <w:sz w:val="20"/>
                <w:szCs w:val="20"/>
              </w:rPr>
              <w:t>√</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 xml:space="preserve">Vasopressin may be effective in shock </w:t>
            </w:r>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Respiratory organ dysfunction</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sz w:val="20"/>
                <w:szCs w:val="20"/>
              </w:rPr>
              <w:t>√</w:t>
            </w: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B65C09" w:rsidP="00046219">
            <w:pPr>
              <w:pStyle w:val="BodyText"/>
              <w:spacing w:after="0" w:line="240" w:lineRule="auto"/>
              <w:jc w:val="center"/>
              <w:rPr>
                <w:rFonts w:asciiTheme="minorHAnsi" w:hAnsiTheme="minorHAnsi"/>
                <w:b/>
                <w:sz w:val="20"/>
                <w:szCs w:val="20"/>
              </w:rPr>
            </w:pPr>
            <w:r>
              <w:rPr>
                <w:rFonts w:asciiTheme="minorHAnsi" w:hAnsiTheme="minorHAnsi"/>
                <w:b/>
                <w:sz w:val="20"/>
                <w:szCs w:val="20"/>
              </w:rPr>
              <w:t>v</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 xml:space="preserve">Respiratory dysfunction increases mortality </w:t>
            </w:r>
            <w:r w:rsidR="00B65C09">
              <w:rPr>
                <w:rFonts w:asciiTheme="minorHAnsi" w:hAnsiTheme="minorHAnsi"/>
                <w:sz w:val="20"/>
                <w:szCs w:val="20"/>
              </w:rPr>
              <w:t>and increased organ dysfunction is associated with use of vasopressin.</w:t>
            </w:r>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Renal organ dysfunction</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5C3E22" w:rsidP="00046219">
            <w:pPr>
              <w:pStyle w:val="BodyText"/>
              <w:spacing w:after="0" w:line="240" w:lineRule="auto"/>
              <w:jc w:val="center"/>
              <w:rPr>
                <w:rFonts w:asciiTheme="minorHAnsi" w:hAnsiTheme="minorHAnsi"/>
                <w:sz w:val="20"/>
                <w:szCs w:val="20"/>
              </w:rPr>
            </w:pPr>
            <w:r>
              <w:rPr>
                <w:rFonts w:asciiTheme="minorHAnsi" w:hAnsiTheme="minorHAnsi"/>
                <w:sz w:val="20"/>
                <w:szCs w:val="20"/>
              </w:rPr>
              <w:t>v</w:t>
            </w: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r w:rsidRPr="00495FA5">
              <w:rPr>
                <w:rFonts w:asciiTheme="minorHAnsi" w:hAnsiTheme="minorHAnsi"/>
                <w:sz w:val="20"/>
                <w:szCs w:val="20"/>
              </w:rPr>
              <w:t>√</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Renal dysfunction increases mortality. Patients who had Risk (RIFLE category) of renal dysfunction had more beneficial response to vasopressin</w:t>
            </w:r>
            <w:r w:rsidRPr="00495FA5">
              <w:rPr>
                <w:rFonts w:asciiTheme="minorHAnsi" w:hAnsiTheme="minorHAnsi"/>
                <w:sz w:val="20"/>
                <w:szCs w:val="20"/>
              </w:rPr>
              <w:fldChar w:fldCharType="begin"/>
            </w:r>
            <w:r w:rsidRPr="00495FA5">
              <w:rPr>
                <w:rFonts w:asciiTheme="minorHAnsi" w:hAnsiTheme="minorHAnsi"/>
                <w:sz w:val="20"/>
                <w:szCs w:val="20"/>
              </w:rPr>
              <w:instrText xml:space="preserve"> ADDIN EN.CITE &lt;EndNote&gt;&lt;Cite&gt;&lt;Author&gt;Gordon&lt;/Author&gt;&lt;Year&gt;2010&lt;/Year&gt;&lt;RecNum&gt;79&lt;/RecNum&gt;&lt;DisplayText&gt;(43)&lt;/DisplayText&gt;&lt;record&gt;&lt;rec-number&gt;79&lt;/rec-number&gt;&lt;foreign-keys&gt;&lt;key app="EN" db-id="pv0p925x9aa9wiefa5xptvzkap5a0v9fdfrv" timestamp="0"&gt;79&lt;/key&gt;&lt;/foreign-keys&gt;&lt;ref-type name="Journal Article"&gt;17&lt;/ref-type&gt;&lt;contributors&gt;&lt;authors&gt;&lt;author&gt;Gordon, A. C.&lt;/author&gt;&lt;author&gt;Russell, J. A.&lt;/author&gt;&lt;author&gt;Walley, K. R.&lt;/author&gt;&lt;author&gt;Singer, J.&lt;/author&gt;&lt;author&gt;Ayers, D.&lt;/author&gt;&lt;author&gt;Storms, M. M.&lt;/author&gt;&lt;author&gt;Holmes, C. L.&lt;/author&gt;&lt;author&gt;Hebert, P. C.&lt;/author&gt;&lt;author&gt;Cooper, D. J.&lt;/author&gt;&lt;author&gt;Mehta, S.&lt;/author&gt;&lt;author&gt;Granton, J. T.&lt;/author&gt;&lt;author&gt;Cook, D. J.&lt;/author&gt;&lt;author&gt;Presneill, J. J.&lt;/author&gt;&lt;/authors&gt;&lt;/contributors&gt;&lt;auth-address&gt;Intensive Care Unit, Charing Cross Hospital, Imperial College NHS Trust, Fulham Palace Road, London W6 8RF, UK. anthony.gordon@imperial.ac.uk&lt;/auth-address&gt;&lt;titles&gt;&lt;title&gt;The effects of vasopressin on acute kidney injury in septic shock&lt;/title&gt;&lt;secondary-title&gt;Intensive Care Med&lt;/secondary-title&gt;&lt;/titles&gt;&lt;periodical&gt;&lt;full-title&gt;Intensive Care Med&lt;/full-title&gt;&lt;/periodical&gt;&lt;pages&gt;83-91&lt;/pages&gt;&lt;volume&gt;36&lt;/volume&gt;&lt;number&gt;1&lt;/number&gt;&lt;edition&gt;2009/10/21&lt;/edition&gt;&lt;keywords&gt;&lt;keyword&gt;Acute Kidney Injury/*drug therapy/*etiology&lt;/keyword&gt;&lt;keyword&gt;Double-Blind Method&lt;/keyword&gt;&lt;keyword&gt;Female&lt;/keyword&gt;&lt;keyword&gt;Humans&lt;/keyword&gt;&lt;keyword&gt;Infusions, Intravenous&lt;/keyword&gt;&lt;keyword&gt;Male&lt;/keyword&gt;&lt;keyword&gt;Middle Aged&lt;/keyword&gt;&lt;keyword&gt;Norepinephrine/therapeutic use&lt;/keyword&gt;&lt;keyword&gt;Shock, Septic/*complications&lt;/keyword&gt;&lt;keyword&gt;Vasoconstrictor Agents/*therapeutic use&lt;/keyword&gt;&lt;keyword&gt;Vasopressins/*therapeutic use&lt;/keyword&gt;&lt;/keywords&gt;&lt;dates&gt;&lt;year&gt;2010&lt;/year&gt;&lt;pub-dates&gt;&lt;date&gt;Jan&lt;/date&gt;&lt;/pub-dates&gt;&lt;/dates&gt;&lt;isbn&gt;1432-1238 (Electronic)&amp;#xD;0342-4642 (Linking)&lt;/isbn&gt;&lt;accession-num&gt;19841897&lt;/accession-num&gt;&lt;urls&gt;&lt;related-urls&gt;&lt;url&gt;https://www.ncbi.nlm.nih.gov/pubmed/19841897&lt;/url&gt;&lt;/related-urls&gt;&lt;/urls&gt;&lt;electronic-resource-num&gt;10.1007/s00134-009-1687-x&lt;/electronic-resource-num&gt;&lt;/record&gt;&lt;/Cite&gt;&lt;/EndNote&gt;</w:instrText>
            </w:r>
            <w:r w:rsidRPr="00495FA5">
              <w:rPr>
                <w:rFonts w:asciiTheme="minorHAnsi" w:hAnsiTheme="minorHAnsi"/>
                <w:sz w:val="20"/>
                <w:szCs w:val="20"/>
              </w:rPr>
              <w:fldChar w:fldCharType="separate"/>
            </w:r>
            <w:r w:rsidRPr="00495FA5">
              <w:rPr>
                <w:rFonts w:asciiTheme="minorHAnsi" w:hAnsiTheme="minorHAnsi"/>
                <w:noProof/>
                <w:sz w:val="20"/>
                <w:szCs w:val="20"/>
              </w:rPr>
              <w:t>(</w:t>
            </w:r>
            <w:hyperlink w:anchor="_ENREF_43" w:tooltip="Gordon, 2010 #79" w:history="1">
              <w:r w:rsidRPr="00495FA5">
                <w:rPr>
                  <w:rFonts w:asciiTheme="minorHAnsi" w:hAnsiTheme="minorHAnsi"/>
                  <w:noProof/>
                  <w:sz w:val="20"/>
                  <w:szCs w:val="20"/>
                </w:rPr>
                <w:t>43</w:t>
              </w:r>
            </w:hyperlink>
            <w:r w:rsidRPr="00495FA5">
              <w:rPr>
                <w:rFonts w:asciiTheme="minorHAnsi" w:hAnsiTheme="minorHAnsi"/>
                <w:noProof/>
                <w:sz w:val="20"/>
                <w:szCs w:val="20"/>
              </w:rPr>
              <w:t>)</w:t>
            </w:r>
            <w:r w:rsidRPr="00495FA5">
              <w:rPr>
                <w:rFonts w:asciiTheme="minorHAnsi" w:hAnsiTheme="minorHAnsi"/>
                <w:sz w:val="20"/>
                <w:szCs w:val="20"/>
              </w:rPr>
              <w:fldChar w:fldCharType="end"/>
            </w:r>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Hematologic organ dysfunction</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b/>
                <w:sz w:val="20"/>
                <w:szCs w:val="20"/>
              </w:rPr>
              <w:t>√</w:t>
            </w: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5C3E22" w:rsidP="00046219">
            <w:pPr>
              <w:pStyle w:val="BodyText"/>
              <w:spacing w:after="0" w:line="240" w:lineRule="auto"/>
              <w:jc w:val="center"/>
              <w:rPr>
                <w:rFonts w:asciiTheme="minorHAnsi" w:hAnsiTheme="minorHAnsi"/>
                <w:b/>
                <w:sz w:val="20"/>
                <w:szCs w:val="20"/>
              </w:rPr>
            </w:pPr>
            <w:r>
              <w:rPr>
                <w:rFonts w:asciiTheme="minorHAnsi" w:hAnsiTheme="minorHAnsi"/>
                <w:b/>
                <w:sz w:val="20"/>
                <w:szCs w:val="20"/>
              </w:rPr>
              <w:t>v</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Hematologic dysfunction increases mortality.</w:t>
            </w:r>
            <w:r w:rsidR="005C3E22">
              <w:rPr>
                <w:rFonts w:asciiTheme="minorHAnsi" w:hAnsiTheme="minorHAnsi"/>
                <w:sz w:val="20"/>
                <w:szCs w:val="20"/>
              </w:rPr>
              <w:t xml:space="preserve"> Hematologic dysfunction could alter response to vasopressin (vasopressin increases von </w:t>
            </w:r>
            <w:proofErr w:type="spellStart"/>
            <w:r w:rsidR="005C3E22">
              <w:rPr>
                <w:rFonts w:asciiTheme="minorHAnsi" w:hAnsiTheme="minorHAnsi"/>
                <w:sz w:val="20"/>
                <w:szCs w:val="20"/>
              </w:rPr>
              <w:t>Willebrand</w:t>
            </w:r>
            <w:proofErr w:type="spellEnd"/>
            <w:r w:rsidR="005C3E22">
              <w:rPr>
                <w:rFonts w:asciiTheme="minorHAnsi" w:hAnsiTheme="minorHAnsi"/>
                <w:sz w:val="20"/>
                <w:szCs w:val="20"/>
              </w:rPr>
              <w:t xml:space="preserve"> </w:t>
            </w:r>
            <w:proofErr w:type="spellStart"/>
            <w:r w:rsidR="005C3E22">
              <w:rPr>
                <w:rFonts w:asciiTheme="minorHAnsi" w:hAnsiTheme="minorHAnsi"/>
                <w:sz w:val="20"/>
                <w:szCs w:val="20"/>
              </w:rPr>
              <w:t>multimers</w:t>
            </w:r>
            <w:proofErr w:type="spellEnd"/>
            <w:r w:rsidR="005C3E22">
              <w:rPr>
                <w:rFonts w:asciiTheme="minorHAnsi" w:hAnsiTheme="minorHAnsi"/>
                <w:sz w:val="20"/>
                <w:szCs w:val="20"/>
              </w:rPr>
              <w:t>)</w:t>
            </w:r>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Use of mechanical ventilation</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sz w:val="20"/>
                <w:szCs w:val="20"/>
              </w:rPr>
              <w:t>√</w:t>
            </w: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B65C09" w:rsidP="00046219">
            <w:pPr>
              <w:pStyle w:val="BodyText"/>
              <w:spacing w:after="0" w:line="240" w:lineRule="auto"/>
              <w:jc w:val="center"/>
              <w:rPr>
                <w:rFonts w:asciiTheme="minorHAnsi" w:hAnsiTheme="minorHAnsi"/>
                <w:b/>
                <w:sz w:val="20"/>
                <w:szCs w:val="20"/>
              </w:rPr>
            </w:pPr>
            <w:r>
              <w:rPr>
                <w:rFonts w:asciiTheme="minorHAnsi" w:hAnsiTheme="minorHAnsi"/>
                <w:b/>
                <w:sz w:val="20"/>
                <w:szCs w:val="20"/>
              </w:rPr>
              <w:t>v</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Need for mechanical ventilation increases mortality</w:t>
            </w:r>
            <w:r w:rsidR="00B65C09">
              <w:rPr>
                <w:rFonts w:asciiTheme="minorHAnsi" w:hAnsiTheme="minorHAnsi"/>
                <w:sz w:val="20"/>
                <w:szCs w:val="20"/>
              </w:rPr>
              <w:t xml:space="preserve"> and increased organ dysfunction is associated with use of vasopressin</w:t>
            </w:r>
            <w:proofErr w:type="gramStart"/>
            <w:r w:rsidR="00B65C09">
              <w:rPr>
                <w:rFonts w:asciiTheme="minorHAnsi" w:hAnsiTheme="minorHAnsi"/>
                <w:sz w:val="20"/>
                <w:szCs w:val="20"/>
              </w:rPr>
              <w:t>.</w:t>
            </w:r>
            <w:r w:rsidRPr="00495FA5">
              <w:rPr>
                <w:rFonts w:asciiTheme="minorHAnsi" w:hAnsiTheme="minorHAnsi"/>
                <w:sz w:val="20"/>
                <w:szCs w:val="20"/>
              </w:rPr>
              <w:t>.</w:t>
            </w:r>
            <w:proofErr w:type="gramEnd"/>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Medical or surgical status</w:t>
            </w:r>
          </w:p>
        </w:tc>
        <w:tc>
          <w:tcPr>
            <w:tcW w:w="261"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b/>
                <w:sz w:val="20"/>
                <w:szCs w:val="20"/>
              </w:rPr>
              <w:t>√</w:t>
            </w:r>
          </w:p>
        </w:tc>
        <w:tc>
          <w:tcPr>
            <w:tcW w:w="284"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dashed" w:sz="4" w:space="0" w:color="auto"/>
            </w:tcBorders>
            <w:vAlign w:val="center"/>
          </w:tcPr>
          <w:p w:rsidR="003A527B" w:rsidRPr="00495FA5" w:rsidRDefault="00B65C09" w:rsidP="00046219">
            <w:pPr>
              <w:pStyle w:val="BodyText"/>
              <w:spacing w:after="0" w:line="240" w:lineRule="auto"/>
              <w:jc w:val="center"/>
              <w:rPr>
                <w:rFonts w:asciiTheme="minorHAnsi" w:hAnsiTheme="minorHAnsi"/>
                <w:b/>
                <w:sz w:val="20"/>
                <w:szCs w:val="20"/>
              </w:rPr>
            </w:pPr>
            <w:r>
              <w:rPr>
                <w:rFonts w:asciiTheme="minorHAnsi" w:hAnsiTheme="minorHAnsi"/>
                <w:b/>
                <w:sz w:val="20"/>
                <w:szCs w:val="20"/>
              </w:rPr>
              <w:t>v</w:t>
            </w:r>
          </w:p>
        </w:tc>
        <w:tc>
          <w:tcPr>
            <w:tcW w:w="283" w:type="dxa"/>
            <w:tcBorders>
              <w:bottom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Medical vs. surgical admission is a variable in APACHE II.</w:t>
            </w:r>
            <w:r w:rsidR="00B65C09">
              <w:rPr>
                <w:rFonts w:asciiTheme="minorHAnsi" w:hAnsiTheme="minorHAnsi"/>
                <w:sz w:val="20"/>
                <w:szCs w:val="20"/>
              </w:rPr>
              <w:t xml:space="preserve"> Vasopressin use is more common in medical patients.</w:t>
            </w:r>
          </w:p>
        </w:tc>
      </w:tr>
      <w:tr w:rsidR="003A527B" w:rsidRPr="00495FA5" w:rsidTr="00046219">
        <w:trPr>
          <w:trHeight w:hRule="exact" w:val="113"/>
        </w:trPr>
        <w:tc>
          <w:tcPr>
            <w:tcW w:w="1548"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c>
          <w:tcPr>
            <w:tcW w:w="261"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276"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sz w:val="20"/>
                <w:szCs w:val="20"/>
              </w:rPr>
            </w:pPr>
          </w:p>
        </w:tc>
        <w:tc>
          <w:tcPr>
            <w:tcW w:w="284"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1701" w:type="dxa"/>
            <w:tcBorders>
              <w:top w:val="dashed" w:sz="4" w:space="0" w:color="auto"/>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Borders>
              <w:top w:val="dashed" w:sz="4" w:space="0" w:color="auto"/>
            </w:tcBorders>
          </w:tcPr>
          <w:p w:rsidR="003A527B" w:rsidRPr="00495FA5" w:rsidRDefault="003A527B" w:rsidP="00046219">
            <w:pPr>
              <w:pStyle w:val="BodyText"/>
              <w:spacing w:after="0"/>
              <w:rPr>
                <w:rFonts w:asciiTheme="minorHAnsi" w:hAnsiTheme="minorHAnsi"/>
                <w:sz w:val="20"/>
                <w:szCs w:val="20"/>
              </w:rPr>
            </w:pPr>
          </w:p>
        </w:tc>
        <w:tc>
          <w:tcPr>
            <w:tcW w:w="3802" w:type="dxa"/>
            <w:tcBorders>
              <w:top w:val="dashed" w:sz="4" w:space="0" w:color="auto"/>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p>
        </w:tc>
      </w:tr>
      <w:tr w:rsidR="003A527B" w:rsidRPr="00495FA5" w:rsidTr="00046219">
        <w:tc>
          <w:tcPr>
            <w:tcW w:w="1548" w:type="dxa"/>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lastRenderedPageBreak/>
              <w:t>Site of primary infection</w:t>
            </w:r>
          </w:p>
        </w:tc>
        <w:tc>
          <w:tcPr>
            <w:tcW w:w="261" w:type="dxa"/>
          </w:tcPr>
          <w:p w:rsidR="003A527B" w:rsidRPr="00495FA5" w:rsidRDefault="003A527B" w:rsidP="00046219">
            <w:pPr>
              <w:pStyle w:val="BodyText"/>
              <w:spacing w:after="0"/>
              <w:rPr>
                <w:rFonts w:asciiTheme="minorHAnsi" w:hAnsiTheme="minorHAnsi"/>
                <w:sz w:val="20"/>
                <w:szCs w:val="20"/>
              </w:rPr>
            </w:pPr>
          </w:p>
        </w:tc>
        <w:tc>
          <w:tcPr>
            <w:tcW w:w="1276" w:type="dxa"/>
            <w:vAlign w:val="center"/>
          </w:tcPr>
          <w:p w:rsidR="003A527B" w:rsidRPr="00495FA5" w:rsidRDefault="003A527B" w:rsidP="00046219">
            <w:pPr>
              <w:pStyle w:val="BodyText"/>
              <w:spacing w:after="0" w:line="240" w:lineRule="auto"/>
              <w:jc w:val="center"/>
              <w:rPr>
                <w:rFonts w:asciiTheme="minorHAnsi" w:hAnsiTheme="minorHAnsi"/>
                <w:sz w:val="20"/>
                <w:szCs w:val="20"/>
              </w:rPr>
            </w:pPr>
            <w:r w:rsidRPr="00495FA5">
              <w:rPr>
                <w:rFonts w:asciiTheme="minorHAnsi" w:hAnsiTheme="minorHAnsi"/>
                <w:b/>
                <w:sz w:val="20"/>
                <w:szCs w:val="20"/>
              </w:rPr>
              <w:t>√</w:t>
            </w:r>
          </w:p>
        </w:tc>
        <w:tc>
          <w:tcPr>
            <w:tcW w:w="284" w:type="dxa"/>
          </w:tcPr>
          <w:p w:rsidR="003A527B" w:rsidRPr="00495FA5" w:rsidRDefault="003A527B" w:rsidP="00046219">
            <w:pPr>
              <w:pStyle w:val="BodyText"/>
              <w:spacing w:after="0"/>
              <w:rPr>
                <w:rFonts w:asciiTheme="minorHAnsi" w:hAnsiTheme="minorHAnsi"/>
                <w:sz w:val="20"/>
                <w:szCs w:val="20"/>
              </w:rPr>
            </w:pPr>
          </w:p>
        </w:tc>
        <w:tc>
          <w:tcPr>
            <w:tcW w:w="1701" w:type="dxa"/>
            <w:vAlign w:val="center"/>
          </w:tcPr>
          <w:p w:rsidR="003A527B" w:rsidRPr="00495FA5" w:rsidRDefault="003A527B" w:rsidP="00046219">
            <w:pPr>
              <w:pStyle w:val="BodyText"/>
              <w:spacing w:after="0" w:line="240" w:lineRule="auto"/>
              <w:jc w:val="center"/>
              <w:rPr>
                <w:rFonts w:asciiTheme="minorHAnsi" w:hAnsiTheme="minorHAnsi"/>
                <w:b/>
                <w:sz w:val="20"/>
                <w:szCs w:val="20"/>
              </w:rPr>
            </w:pPr>
          </w:p>
        </w:tc>
        <w:tc>
          <w:tcPr>
            <w:tcW w:w="283" w:type="dxa"/>
          </w:tcPr>
          <w:p w:rsidR="003A527B" w:rsidRPr="00495FA5" w:rsidRDefault="003A527B" w:rsidP="00046219">
            <w:pPr>
              <w:pStyle w:val="BodyText"/>
              <w:spacing w:after="0"/>
              <w:rPr>
                <w:rFonts w:asciiTheme="minorHAnsi" w:hAnsiTheme="minorHAnsi"/>
                <w:sz w:val="20"/>
                <w:szCs w:val="20"/>
              </w:rPr>
            </w:pPr>
          </w:p>
        </w:tc>
        <w:tc>
          <w:tcPr>
            <w:tcW w:w="3802" w:type="dxa"/>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 xml:space="preserve">Site of primary infection increase </w:t>
            </w:r>
            <w:proofErr w:type="gramStart"/>
            <w:r w:rsidRPr="00495FA5">
              <w:rPr>
                <w:rFonts w:asciiTheme="minorHAnsi" w:hAnsiTheme="minorHAnsi"/>
                <w:sz w:val="20"/>
                <w:szCs w:val="20"/>
              </w:rPr>
              <w:t>mortality</w:t>
            </w:r>
            <w:proofErr w:type="gramEnd"/>
            <w:r w:rsidRPr="00495FA5">
              <w:rPr>
                <w:rFonts w:asciiTheme="minorHAnsi" w:hAnsiTheme="minorHAnsi"/>
                <w:sz w:val="20"/>
                <w:szCs w:val="20"/>
              </w:rPr>
              <w:fldChar w:fldCharType="begin">
                <w:fldData xml:space="preserve">PEVuZE5vdGU+PENpdGU+PEF1dGhvcj5MZWxpZ2Rvd2ljejwvQXV0aG9yPjxZZWFyPjIwMTQ8L1ll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</w:fldData>
              </w:fldChar>
            </w:r>
            <w:r w:rsidRPr="00495FA5">
              <w:rPr>
                <w:rFonts w:asciiTheme="minorHAnsi" w:hAnsiTheme="minorHAnsi"/>
                <w:sz w:val="20"/>
                <w:szCs w:val="20"/>
              </w:rPr>
              <w:instrText xml:space="preserve"> ADDIN EN.CITE </w:instrText>
            </w:r>
            <w:r w:rsidRPr="00495FA5">
              <w:rPr>
                <w:rFonts w:asciiTheme="minorHAnsi" w:hAnsiTheme="minorHAnsi"/>
                <w:sz w:val="20"/>
                <w:szCs w:val="20"/>
              </w:rPr>
              <w:fldChar w:fldCharType="begin">
                <w:fldData xml:space="preserve">PEVuZE5vdGU+PENpdGU+PEF1dGhvcj5MZWxpZ2Rvd2ljejwvQXV0aG9yPjxZZWFyPjIwMTQ8L1ll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</w:fldData>
              </w:fldChar>
            </w:r>
            <w:r w:rsidRPr="00495FA5">
              <w:rPr>
                <w:rFonts w:asciiTheme="minorHAnsi" w:hAnsiTheme="minorHAnsi"/>
                <w:sz w:val="20"/>
                <w:szCs w:val="20"/>
              </w:rPr>
              <w:instrText xml:space="preserve"> ADDIN EN.CITE.DATA </w:instrText>
            </w:r>
            <w:r w:rsidRPr="00495FA5">
              <w:rPr>
                <w:rFonts w:asciiTheme="minorHAnsi" w:hAnsiTheme="minorHAnsi"/>
                <w:sz w:val="20"/>
                <w:szCs w:val="20"/>
              </w:rPr>
            </w:r>
            <w:r w:rsidRPr="00495FA5">
              <w:rPr>
                <w:rFonts w:asciiTheme="minorHAnsi" w:hAnsiTheme="minorHAnsi"/>
                <w:sz w:val="20"/>
                <w:szCs w:val="20"/>
              </w:rPr>
              <w:fldChar w:fldCharType="end"/>
            </w:r>
            <w:r w:rsidRPr="00495FA5">
              <w:rPr>
                <w:rFonts w:asciiTheme="minorHAnsi" w:hAnsiTheme="minorHAnsi"/>
                <w:sz w:val="20"/>
                <w:szCs w:val="20"/>
              </w:rPr>
            </w:r>
            <w:r w:rsidRPr="00495FA5">
              <w:rPr>
                <w:rFonts w:asciiTheme="minorHAnsi" w:hAnsiTheme="minorHAnsi"/>
                <w:sz w:val="20"/>
                <w:szCs w:val="20"/>
              </w:rPr>
              <w:fldChar w:fldCharType="separate"/>
            </w:r>
            <w:r w:rsidRPr="00495FA5">
              <w:rPr>
                <w:rFonts w:asciiTheme="minorHAnsi" w:hAnsiTheme="minorHAnsi"/>
                <w:noProof/>
                <w:sz w:val="20"/>
                <w:szCs w:val="20"/>
              </w:rPr>
              <w:t>(</w:t>
            </w:r>
            <w:hyperlink w:anchor="_ENREF_44" w:tooltip="Leligdowicz, 2014 #334" w:history="1">
              <w:r w:rsidRPr="00495FA5">
                <w:rPr>
                  <w:rFonts w:asciiTheme="minorHAnsi" w:hAnsiTheme="minorHAnsi"/>
                  <w:noProof/>
                  <w:sz w:val="20"/>
                  <w:szCs w:val="20"/>
                </w:rPr>
                <w:t>44</w:t>
              </w:r>
            </w:hyperlink>
            <w:r w:rsidRPr="00495FA5">
              <w:rPr>
                <w:rFonts w:asciiTheme="minorHAnsi" w:hAnsiTheme="minorHAnsi"/>
                <w:noProof/>
                <w:sz w:val="20"/>
                <w:szCs w:val="20"/>
              </w:rPr>
              <w:t>)</w:t>
            </w:r>
            <w:r w:rsidRPr="00495FA5">
              <w:rPr>
                <w:rFonts w:asciiTheme="minorHAnsi" w:hAnsiTheme="minorHAnsi"/>
                <w:sz w:val="20"/>
                <w:szCs w:val="20"/>
              </w:rPr>
              <w:fldChar w:fldCharType="end"/>
            </w:r>
            <w:r w:rsidRPr="00495FA5">
              <w:rPr>
                <w:rFonts w:asciiTheme="minorHAnsi" w:hAnsiTheme="minorHAnsi"/>
                <w:sz w:val="20"/>
                <w:szCs w:val="20"/>
              </w:rPr>
              <w:t>.</w:t>
            </w:r>
          </w:p>
        </w:tc>
      </w:tr>
      <w:tr w:rsidR="003A527B" w:rsidRPr="00495FA5" w:rsidTr="00046219">
        <w:tc>
          <w:tcPr>
            <w:tcW w:w="1548" w:type="dxa"/>
            <w:tcBorders>
              <w:bottom w:val="single" w:sz="4" w:space="0" w:color="000000"/>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Norepinephrine dose</w:t>
            </w:r>
          </w:p>
        </w:tc>
        <w:tc>
          <w:tcPr>
            <w:tcW w:w="261" w:type="dxa"/>
            <w:tcBorders>
              <w:bottom w:val="single" w:sz="4" w:space="0" w:color="000000"/>
            </w:tcBorders>
          </w:tcPr>
          <w:p w:rsidR="003A527B" w:rsidRPr="00495FA5" w:rsidRDefault="003A527B" w:rsidP="00046219">
            <w:pPr>
              <w:pStyle w:val="BodyText"/>
              <w:spacing w:after="0"/>
              <w:rPr>
                <w:rFonts w:asciiTheme="minorHAnsi" w:hAnsiTheme="minorHAnsi"/>
                <w:sz w:val="20"/>
                <w:szCs w:val="20"/>
              </w:rPr>
            </w:pPr>
          </w:p>
        </w:tc>
        <w:tc>
          <w:tcPr>
            <w:tcW w:w="1276" w:type="dxa"/>
            <w:tcBorders>
              <w:bottom w:val="single" w:sz="4" w:space="0" w:color="000000"/>
            </w:tcBorders>
            <w:vAlign w:val="center"/>
          </w:tcPr>
          <w:p w:rsidR="003A527B" w:rsidRPr="00495FA5" w:rsidRDefault="00984FE0" w:rsidP="00046219">
            <w:pPr>
              <w:pStyle w:val="BodyText"/>
              <w:spacing w:after="0" w:line="240" w:lineRule="auto"/>
              <w:jc w:val="center"/>
              <w:rPr>
                <w:rFonts w:asciiTheme="minorHAnsi" w:hAnsiTheme="minorHAnsi"/>
                <w:b/>
                <w:sz w:val="20"/>
                <w:szCs w:val="20"/>
              </w:rPr>
            </w:pPr>
            <w:r>
              <w:rPr>
                <w:rFonts w:asciiTheme="minorHAnsi" w:hAnsiTheme="minorHAnsi"/>
                <w:b/>
                <w:sz w:val="20"/>
                <w:szCs w:val="20"/>
              </w:rPr>
              <w:t>v</w:t>
            </w:r>
          </w:p>
        </w:tc>
        <w:tc>
          <w:tcPr>
            <w:tcW w:w="284" w:type="dxa"/>
            <w:tcBorders>
              <w:bottom w:val="single" w:sz="4" w:space="0" w:color="000000"/>
            </w:tcBorders>
          </w:tcPr>
          <w:p w:rsidR="003A527B" w:rsidRPr="00495FA5" w:rsidRDefault="003A527B" w:rsidP="00046219">
            <w:pPr>
              <w:pStyle w:val="BodyText"/>
              <w:spacing w:after="0"/>
              <w:rPr>
                <w:rFonts w:asciiTheme="minorHAnsi" w:hAnsiTheme="minorHAnsi"/>
                <w:sz w:val="20"/>
                <w:szCs w:val="20"/>
              </w:rPr>
            </w:pPr>
          </w:p>
        </w:tc>
        <w:tc>
          <w:tcPr>
            <w:tcW w:w="1701" w:type="dxa"/>
            <w:tcBorders>
              <w:bottom w:val="single" w:sz="4" w:space="0" w:color="000000"/>
            </w:tcBorders>
            <w:vAlign w:val="center"/>
          </w:tcPr>
          <w:p w:rsidR="003A527B" w:rsidRPr="00495FA5" w:rsidRDefault="003A527B" w:rsidP="00046219">
            <w:pPr>
              <w:pStyle w:val="BodyText"/>
              <w:spacing w:after="0" w:line="240" w:lineRule="auto"/>
              <w:jc w:val="center"/>
              <w:rPr>
                <w:rFonts w:asciiTheme="minorHAnsi" w:hAnsiTheme="minorHAnsi"/>
                <w:b/>
                <w:sz w:val="20"/>
                <w:szCs w:val="20"/>
              </w:rPr>
            </w:pPr>
            <w:r w:rsidRPr="00495FA5">
              <w:rPr>
                <w:rFonts w:asciiTheme="minorHAnsi" w:hAnsiTheme="minorHAnsi"/>
                <w:b/>
                <w:sz w:val="20"/>
                <w:szCs w:val="20"/>
              </w:rPr>
              <w:t>√</w:t>
            </w:r>
          </w:p>
        </w:tc>
        <w:tc>
          <w:tcPr>
            <w:tcW w:w="283" w:type="dxa"/>
            <w:tcBorders>
              <w:bottom w:val="single" w:sz="4" w:space="0" w:color="000000"/>
            </w:tcBorders>
          </w:tcPr>
          <w:p w:rsidR="003A527B" w:rsidRPr="00495FA5" w:rsidRDefault="003A527B" w:rsidP="00046219">
            <w:pPr>
              <w:pStyle w:val="BodyText"/>
              <w:spacing w:after="0"/>
              <w:rPr>
                <w:rFonts w:asciiTheme="minorHAnsi" w:hAnsiTheme="minorHAnsi"/>
                <w:sz w:val="20"/>
                <w:szCs w:val="20"/>
              </w:rPr>
            </w:pPr>
          </w:p>
        </w:tc>
        <w:tc>
          <w:tcPr>
            <w:tcW w:w="3802" w:type="dxa"/>
            <w:tcBorders>
              <w:bottom w:val="single" w:sz="4" w:space="0" w:color="000000"/>
            </w:tcBorders>
            <w:vAlign w:val="center"/>
          </w:tcPr>
          <w:p w:rsidR="003A527B" w:rsidRPr="00495FA5" w:rsidRDefault="003A527B" w:rsidP="00046219">
            <w:pPr>
              <w:pStyle w:val="BodyText"/>
              <w:spacing w:after="0" w:line="240" w:lineRule="auto"/>
              <w:jc w:val="left"/>
              <w:rPr>
                <w:rFonts w:asciiTheme="minorHAnsi" w:hAnsiTheme="minorHAnsi"/>
                <w:sz w:val="20"/>
                <w:szCs w:val="20"/>
              </w:rPr>
            </w:pPr>
            <w:r w:rsidRPr="00495FA5">
              <w:rPr>
                <w:rFonts w:asciiTheme="minorHAnsi" w:hAnsiTheme="minorHAnsi"/>
                <w:sz w:val="20"/>
                <w:szCs w:val="20"/>
              </w:rPr>
              <w:t>High dose of norepinephrine is associated with higher mortality (</w:t>
            </w:r>
            <w:proofErr w:type="gramStart"/>
            <w:r w:rsidRPr="00495FA5">
              <w:rPr>
                <w:rFonts w:asciiTheme="minorHAnsi" w:hAnsiTheme="minorHAnsi"/>
                <w:sz w:val="20"/>
                <w:szCs w:val="20"/>
              </w:rPr>
              <w:t>VASST</w:t>
            </w:r>
            <w:proofErr w:type="gramEnd"/>
            <w:r w:rsidRPr="00495FA5">
              <w:rPr>
                <w:rFonts w:asciiTheme="minorHAnsi" w:hAnsiTheme="minorHAnsi"/>
                <w:sz w:val="20"/>
                <w:szCs w:val="20"/>
              </w:rPr>
              <w:fldChar w:fldCharType="begin">
                <w:fldData xml:space="preserve">PEVuZE5vdGU+PENpdGU+PEF1dGhvcj5SdXNzZWxsPC9BdXRob3I+PFllYXI+MjAwODwvWWVhcj48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</w:fldData>
              </w:fldChar>
            </w:r>
            <w:r w:rsidRPr="00495FA5">
              <w:rPr>
                <w:rFonts w:asciiTheme="minorHAnsi" w:hAnsiTheme="minorHAnsi"/>
                <w:sz w:val="20"/>
                <w:szCs w:val="20"/>
              </w:rPr>
              <w:instrText xml:space="preserve"> ADDIN EN.CITE </w:instrText>
            </w:r>
            <w:r w:rsidRPr="00495FA5">
              <w:rPr>
                <w:rFonts w:asciiTheme="minorHAnsi" w:hAnsiTheme="minorHAnsi"/>
                <w:sz w:val="20"/>
                <w:szCs w:val="20"/>
              </w:rPr>
              <w:fldChar w:fldCharType="begin">
                <w:fldData xml:space="preserve">PEVuZE5vdGU+PENpdGU+PEF1dGhvcj5SdXNzZWxsPC9BdXRob3I+PFllYXI+MjAwODwvWWVhcj48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</w:fldData>
              </w:fldChar>
            </w:r>
            <w:r w:rsidRPr="00495FA5">
              <w:rPr>
                <w:rFonts w:asciiTheme="minorHAnsi" w:hAnsiTheme="minorHAnsi"/>
                <w:sz w:val="20"/>
                <w:szCs w:val="20"/>
              </w:rPr>
              <w:instrText xml:space="preserve"> ADDIN EN.CITE.DATA </w:instrText>
            </w:r>
            <w:r w:rsidRPr="00495FA5">
              <w:rPr>
                <w:rFonts w:asciiTheme="minorHAnsi" w:hAnsiTheme="minorHAnsi"/>
                <w:sz w:val="20"/>
                <w:szCs w:val="20"/>
              </w:rPr>
            </w:r>
            <w:r w:rsidRPr="00495FA5">
              <w:rPr>
                <w:rFonts w:asciiTheme="minorHAnsi" w:hAnsiTheme="minorHAnsi"/>
                <w:sz w:val="20"/>
                <w:szCs w:val="20"/>
              </w:rPr>
              <w:fldChar w:fldCharType="end"/>
            </w:r>
            <w:r w:rsidRPr="00495FA5">
              <w:rPr>
                <w:rFonts w:asciiTheme="minorHAnsi" w:hAnsiTheme="minorHAnsi"/>
                <w:sz w:val="20"/>
                <w:szCs w:val="20"/>
              </w:rPr>
            </w:r>
            <w:r w:rsidRPr="00495FA5">
              <w:rPr>
                <w:rFonts w:asciiTheme="minorHAnsi" w:hAnsiTheme="minorHAnsi"/>
                <w:sz w:val="20"/>
                <w:szCs w:val="20"/>
              </w:rPr>
              <w:fldChar w:fldCharType="separate"/>
            </w:r>
            <w:r w:rsidRPr="00495FA5">
              <w:rPr>
                <w:rFonts w:asciiTheme="minorHAnsi" w:hAnsiTheme="minorHAnsi"/>
                <w:noProof/>
                <w:sz w:val="20"/>
                <w:szCs w:val="20"/>
              </w:rPr>
              <w:t>(</w:t>
            </w:r>
            <w:hyperlink w:anchor="_ENREF_27" w:tooltip="Russell, 2008 #3" w:history="1">
              <w:r w:rsidRPr="00495FA5">
                <w:rPr>
                  <w:rFonts w:asciiTheme="minorHAnsi" w:hAnsiTheme="minorHAnsi"/>
                  <w:noProof/>
                  <w:sz w:val="20"/>
                  <w:szCs w:val="20"/>
                </w:rPr>
                <w:t>27</w:t>
              </w:r>
            </w:hyperlink>
            <w:r w:rsidRPr="00495FA5">
              <w:rPr>
                <w:rFonts w:asciiTheme="minorHAnsi" w:hAnsiTheme="minorHAnsi"/>
                <w:noProof/>
                <w:sz w:val="20"/>
                <w:szCs w:val="20"/>
              </w:rPr>
              <w:t>)</w:t>
            </w:r>
            <w:r w:rsidRPr="00495FA5">
              <w:rPr>
                <w:rFonts w:asciiTheme="minorHAnsi" w:hAnsiTheme="minorHAnsi"/>
                <w:sz w:val="20"/>
                <w:szCs w:val="20"/>
              </w:rPr>
              <w:fldChar w:fldCharType="end"/>
            </w:r>
            <w:r w:rsidRPr="00495FA5">
              <w:rPr>
                <w:rFonts w:asciiTheme="minorHAnsi" w:hAnsiTheme="minorHAnsi"/>
                <w:sz w:val="20"/>
                <w:szCs w:val="20"/>
              </w:rPr>
              <w:t xml:space="preserve">). </w:t>
            </w:r>
            <w:r w:rsidR="00984FE0">
              <w:rPr>
                <w:rFonts w:asciiTheme="minorHAnsi" w:hAnsiTheme="minorHAnsi"/>
                <w:sz w:val="20"/>
                <w:szCs w:val="20"/>
              </w:rPr>
              <w:t>Lower doses of norepinephrine are associated with increased response to vasopressin.</w:t>
            </w:r>
          </w:p>
        </w:tc>
      </w:tr>
    </w:tbl>
    <w:p w:rsidR="003A527B" w:rsidRPr="00495FA5" w:rsidRDefault="003A527B" w:rsidP="003A527B">
      <w:pPr>
        <w:spacing w:line="480" w:lineRule="auto"/>
        <w:rPr>
          <w:rFonts w:asciiTheme="minorHAnsi" w:hAnsiTheme="minorHAnsi"/>
          <w:b/>
          <w:sz w:val="20"/>
          <w:szCs w:val="20"/>
        </w:rPr>
      </w:pPr>
    </w:p>
    <w:p w:rsidR="005C3E22" w:rsidRPr="009072EB" w:rsidRDefault="003A527B" w:rsidP="005C3E22">
      <w:pPr>
        <w:rPr>
          <w:rFonts w:ascii="Cambria" w:hAnsi="Cambria"/>
          <w:sz w:val="20"/>
          <w:szCs w:val="20"/>
          <w:lang w:val="en-CA"/>
        </w:rPr>
      </w:pPr>
      <w:r w:rsidRPr="00495FA5">
        <w:rPr>
          <w:rFonts w:asciiTheme="minorHAnsi" w:hAnsiTheme="minorHAnsi"/>
          <w:sz w:val="20"/>
          <w:szCs w:val="20"/>
        </w:rPr>
        <w:br w:type="page"/>
      </w:r>
      <w:bookmarkStart w:id="0" w:name="_GoBack"/>
      <w:r w:rsidR="005C3E22" w:rsidRPr="00411C0A">
        <w:rPr>
          <w:rFonts w:ascii="Cambria" w:hAnsi="Cambria"/>
          <w:b/>
          <w:sz w:val="20"/>
          <w:szCs w:val="20"/>
          <w:lang w:val="en-CA"/>
        </w:rPr>
        <w:lastRenderedPageBreak/>
        <w:t xml:space="preserve">Figure </w:t>
      </w:r>
      <w:r w:rsidR="00A53D18">
        <w:rPr>
          <w:rFonts w:ascii="Cambria" w:hAnsi="Cambria"/>
          <w:b/>
          <w:sz w:val="20"/>
          <w:szCs w:val="20"/>
          <w:lang w:val="en-CA"/>
        </w:rPr>
        <w:t>S</w:t>
      </w:r>
      <w:r w:rsidR="005C3E22" w:rsidRPr="00411C0A">
        <w:rPr>
          <w:rFonts w:ascii="Cambria" w:hAnsi="Cambria"/>
          <w:b/>
          <w:sz w:val="20"/>
          <w:szCs w:val="20"/>
          <w:lang w:val="en-CA"/>
        </w:rPr>
        <w:t>1.</w:t>
      </w:r>
      <w:r w:rsidR="005C3E22" w:rsidRPr="009072EB">
        <w:rPr>
          <w:rFonts w:ascii="Cambria" w:hAnsi="Cambria"/>
          <w:sz w:val="20"/>
          <w:szCs w:val="20"/>
          <w:lang w:val="en-CA"/>
        </w:rPr>
        <w:t xml:space="preserve"> </w:t>
      </w:r>
      <w:proofErr w:type="gramStart"/>
      <w:r w:rsidR="005C3E22" w:rsidRPr="009072EB">
        <w:rPr>
          <w:rFonts w:ascii="Cambria" w:hAnsi="Cambria"/>
          <w:sz w:val="20"/>
          <w:szCs w:val="20"/>
          <w:lang w:val="en-CA"/>
        </w:rPr>
        <w:t>Doses of vasopressin in SPH1 and SPH2.</w:t>
      </w:r>
      <w:proofErr w:type="gramEnd"/>
      <w:r w:rsidR="00AF1522">
        <w:rPr>
          <w:rFonts w:ascii="Cambria" w:hAnsi="Cambria"/>
          <w:sz w:val="20"/>
          <w:szCs w:val="20"/>
          <w:lang w:val="en-CA"/>
        </w:rPr>
        <w:t xml:space="preserve"> </w:t>
      </w:r>
      <w:r w:rsidR="005C3E22" w:rsidRPr="009072EB">
        <w:rPr>
          <w:rFonts w:ascii="Cambria" w:hAnsi="Cambria"/>
          <w:sz w:val="20"/>
          <w:szCs w:val="20"/>
          <w:lang w:val="en-CA"/>
        </w:rPr>
        <w:t>The dose of vasopressin (mean +/- SD) in SPH2 was significantly lower than in SPH1 (p = 0.001)</w:t>
      </w:r>
      <w:bookmarkEnd w:id="0"/>
    </w:p>
    <w:p w:rsidR="005C3E22" w:rsidRDefault="005C3E22" w:rsidP="005C3E22">
      <w:pPr>
        <w:rPr>
          <w:lang w:val="en-CA"/>
        </w:rPr>
      </w:pPr>
    </w:p>
    <w:p w:rsidR="005C3E22" w:rsidRPr="009A6FFA" w:rsidRDefault="005C3E22" w:rsidP="005C3E22">
      <w:pPr>
        <w:rPr>
          <w:lang w:val="en-CA"/>
        </w:rPr>
      </w:pPr>
      <w:r>
        <w:rPr>
          <w:noProof/>
          <w:lang w:bidi="ar-SA"/>
        </w:rPr>
        <w:drawing>
          <wp:inline distT="0" distB="0" distL="0" distR="0" wp14:anchorId="1AA8A890" wp14:editId="53574AFE">
            <wp:extent cx="5016500" cy="2743200"/>
            <wp:effectExtent l="0" t="0" r="12700" b="1270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A527B" w:rsidRPr="00495FA5" w:rsidRDefault="003A527B" w:rsidP="003A527B">
      <w:pPr>
        <w:rPr>
          <w:rFonts w:asciiTheme="minorHAnsi" w:hAnsiTheme="minorHAnsi"/>
          <w:sz w:val="20"/>
          <w:szCs w:val="20"/>
        </w:rPr>
      </w:pPr>
    </w:p>
    <w:p w:rsidR="00C77600" w:rsidRDefault="00AF1522"/>
    <w:sectPr w:rsidR="00C77600" w:rsidSect="00854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Russell">
    <w15:presenceInfo w15:providerId="Windows Live" w15:userId="3946468978cc3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6"/>
  </w:docVars>
  <w:rsids>
    <w:rsidRoot w:val="003A527B"/>
    <w:rsid w:val="00084722"/>
    <w:rsid w:val="00163953"/>
    <w:rsid w:val="001C6B4D"/>
    <w:rsid w:val="00242CCE"/>
    <w:rsid w:val="002F45FE"/>
    <w:rsid w:val="00392206"/>
    <w:rsid w:val="003A527B"/>
    <w:rsid w:val="003C67FF"/>
    <w:rsid w:val="004C1238"/>
    <w:rsid w:val="004D34FA"/>
    <w:rsid w:val="004F138E"/>
    <w:rsid w:val="005C3E22"/>
    <w:rsid w:val="00617CAA"/>
    <w:rsid w:val="007200D9"/>
    <w:rsid w:val="008137C8"/>
    <w:rsid w:val="00854C35"/>
    <w:rsid w:val="009071B7"/>
    <w:rsid w:val="00984FE0"/>
    <w:rsid w:val="00A53D18"/>
    <w:rsid w:val="00A56E22"/>
    <w:rsid w:val="00AF1522"/>
    <w:rsid w:val="00AF2BC0"/>
    <w:rsid w:val="00B65C09"/>
    <w:rsid w:val="00C734DD"/>
    <w:rsid w:val="00C85E33"/>
    <w:rsid w:val="00CE5036"/>
    <w:rsid w:val="00D674B7"/>
    <w:rsid w:val="00DC300A"/>
    <w:rsid w:val="00E746D3"/>
    <w:rsid w:val="00E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7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 Char Char Char Char Char Char Char Char Char,Body Text Char Char Char Char Char Char Char Char Char Char Char Char Char Char Char Char Char Char Char Char"/>
    <w:basedOn w:val="Normal"/>
    <w:link w:val="BodyTextChar"/>
    <w:rsid w:val="003A527B"/>
    <w:pPr>
      <w:suppressAutoHyphens/>
      <w:spacing w:after="240" w:line="288" w:lineRule="auto"/>
      <w:jc w:val="both"/>
    </w:pPr>
    <w:rPr>
      <w:lang w:bidi="ar-SA"/>
    </w:rPr>
  </w:style>
  <w:style w:type="character" w:customStyle="1" w:styleId="BodyTextChar">
    <w:name w:val="Body Text Char"/>
    <w:aliases w:val="Body Text Char Char Char Char Char Char Char Char Char Char Char Char Char Char Char Char Char Char Char Char Char Char,Body Text Char Char Char Char Char Char Char Char Char Char Char Char Char Char Char Char Char Char Char Char Char1"/>
    <w:basedOn w:val="DefaultParagraphFont"/>
    <w:link w:val="BodyText"/>
    <w:rsid w:val="003A52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53D18"/>
    <w:rPr>
      <w:rFonts w:ascii="Tahoma" w:hAnsi="Tahoma" w:cs="Tahoma"/>
      <w:sz w:val="16"/>
      <w:szCs w:val="16"/>
    </w:rPr>
  </w:style>
  <w:style w:type="character" w:customStyle="1" w:styleId="BalloonTextChar">
    <w:name w:val="Balloon Text Char"/>
    <w:basedOn w:val="DefaultParagraphFont"/>
    <w:link w:val="BalloonText"/>
    <w:uiPriority w:val="99"/>
    <w:semiHidden/>
    <w:rsid w:val="00A53D1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7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 Char Char Char Char Char Char Char Char Char,Body Text Char Char Char Char Char Char Char Char Char Char Char Char Char Char Char Char Char Char Char Char"/>
    <w:basedOn w:val="Normal"/>
    <w:link w:val="BodyTextChar"/>
    <w:rsid w:val="003A527B"/>
    <w:pPr>
      <w:suppressAutoHyphens/>
      <w:spacing w:after="240" w:line="288" w:lineRule="auto"/>
      <w:jc w:val="both"/>
    </w:pPr>
    <w:rPr>
      <w:lang w:bidi="ar-SA"/>
    </w:rPr>
  </w:style>
  <w:style w:type="character" w:customStyle="1" w:styleId="BodyTextChar">
    <w:name w:val="Body Text Char"/>
    <w:aliases w:val="Body Text Char Char Char Char Char Char Char Char Char Char Char Char Char Char Char Char Char Char Char Char Char Char,Body Text Char Char Char Char Char Char Char Char Char Char Char Char Char Char Char Char Char Char Char Char Char1"/>
    <w:basedOn w:val="DefaultParagraphFont"/>
    <w:link w:val="BodyText"/>
    <w:rsid w:val="003A52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53D18"/>
    <w:rPr>
      <w:rFonts w:ascii="Tahoma" w:hAnsi="Tahoma" w:cs="Tahoma"/>
      <w:sz w:val="16"/>
      <w:szCs w:val="16"/>
    </w:rPr>
  </w:style>
  <w:style w:type="character" w:customStyle="1" w:styleId="BalloonTextChar">
    <w:name w:val="Balloon Text Char"/>
    <w:basedOn w:val="DefaultParagraphFont"/>
    <w:link w:val="BalloonText"/>
    <w:uiPriority w:val="99"/>
    <w:semiHidden/>
    <w:rsid w:val="00A53D1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amesrussell\Downloads\eFig1%20vasopressin%20do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w="6350">
              <a:solidFill>
                <a:schemeClr val="tx1"/>
              </a:solidFill>
            </a:ln>
            <a:effectLst/>
          </c:spPr>
          <c:invertIfNegative val="0"/>
          <c:errBars>
            <c:errBarType val="both"/>
            <c:errValType val="cust"/>
            <c:noEndCap val="0"/>
            <c:plus>
              <c:numRef>
                <c:f>Sheet1!$B$4:$C$4</c:f>
                <c:numCache>
                  <c:formatCode>General</c:formatCode>
                  <c:ptCount val="2"/>
                  <c:pt idx="0">
                    <c:v>8.9999999999999993E-3</c:v>
                  </c:pt>
                  <c:pt idx="1">
                    <c:v>5.0000000000000001E-3</c:v>
                  </c:pt>
                </c:numCache>
              </c:numRef>
            </c:plus>
            <c:minus>
              <c:numRef>
                <c:f>Sheet1!$B$5:$C$5</c:f>
                <c:numCache>
                  <c:formatCode>General</c:formatCode>
                  <c:ptCount val="2"/>
                  <c:pt idx="0">
                    <c:v>8.9999999999999993E-3</c:v>
                  </c:pt>
                  <c:pt idx="1">
                    <c:v>5.0000000000000001E-3</c:v>
                  </c:pt>
                </c:numCache>
              </c:numRef>
            </c:minus>
            <c:spPr>
              <a:noFill/>
              <a:ln w="15875" cap="flat" cmpd="sng" algn="ctr">
                <a:solidFill>
                  <a:schemeClr val="tx1">
                    <a:lumMod val="65000"/>
                    <a:lumOff val="35000"/>
                  </a:schemeClr>
                </a:solidFill>
                <a:round/>
              </a:ln>
              <a:effectLst/>
            </c:spPr>
          </c:errBars>
          <c:cat>
            <c:strRef>
              <c:f>Sheet1!$B$2:$C$2</c:f>
              <c:strCache>
                <c:ptCount val="2"/>
                <c:pt idx="0">
                  <c:v>SPH1</c:v>
                </c:pt>
                <c:pt idx="1">
                  <c:v>SPH2</c:v>
                </c:pt>
              </c:strCache>
            </c:strRef>
          </c:cat>
          <c:val>
            <c:numRef>
              <c:f>Sheet1!$B$3:$C$3</c:f>
              <c:numCache>
                <c:formatCode>General</c:formatCode>
                <c:ptCount val="2"/>
                <c:pt idx="0">
                  <c:v>3.5999999999999997E-2</c:v>
                </c:pt>
                <c:pt idx="1">
                  <c:v>3.2000000000000001E-2</c:v>
                </c:pt>
              </c:numCache>
            </c:numRef>
          </c:val>
          <c:extLst xmlns:c16r2="http://schemas.microsoft.com/office/drawing/2015/06/chart">
            <c:ext xmlns:c16="http://schemas.microsoft.com/office/drawing/2014/chart" uri="{C3380CC4-5D6E-409C-BE32-E72D297353CC}">
              <c16:uniqueId val="{00000000-0B7E-9842-B97C-F34EA417791B}"/>
            </c:ext>
          </c:extLst>
        </c:ser>
        <c:dLbls>
          <c:showLegendKey val="0"/>
          <c:showVal val="0"/>
          <c:showCatName val="0"/>
          <c:showSerName val="0"/>
          <c:showPercent val="0"/>
          <c:showBubbleSize val="0"/>
        </c:dLbls>
        <c:gapWidth val="150"/>
        <c:overlap val="-27"/>
        <c:axId val="255307776"/>
        <c:axId val="255309312"/>
      </c:barChart>
      <c:catAx>
        <c:axId val="255307776"/>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255309312"/>
        <c:crosses val="autoZero"/>
        <c:auto val="1"/>
        <c:lblAlgn val="ctr"/>
        <c:lblOffset val="100"/>
        <c:noMultiLvlLbl val="0"/>
      </c:catAx>
      <c:valAx>
        <c:axId val="255309312"/>
        <c:scaling>
          <c:orientation val="minMax"/>
          <c:max val="4.8000000000000008E-2"/>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1400">
                    <a:solidFill>
                      <a:schemeClr val="tx1"/>
                    </a:solidFill>
                  </a:rPr>
                  <a:t>Vasopressin dose</a:t>
                </a:r>
              </a:p>
              <a:p>
                <a:pPr>
                  <a:defRPr sz="800" b="0" i="0" u="none" strike="noStrike" kern="1200" baseline="0">
                    <a:solidFill>
                      <a:schemeClr val="tx1"/>
                    </a:solidFill>
                    <a:latin typeface="+mn-lt"/>
                    <a:ea typeface="+mn-ea"/>
                    <a:cs typeface="+mn-cs"/>
                  </a:defRPr>
                </a:pPr>
                <a:r>
                  <a:rPr lang="en-US" sz="1000">
                    <a:solidFill>
                      <a:schemeClr val="tx1"/>
                    </a:solidFill>
                  </a:rPr>
                  <a:t>(units/minute)</a:t>
                </a:r>
              </a:p>
            </c:rich>
          </c:tx>
          <c:overlay val="0"/>
          <c:spPr>
            <a:noFill/>
            <a:ln>
              <a:noFill/>
            </a:ln>
            <a:effectLst/>
          </c:spPr>
        </c:title>
        <c:numFmt formatCode="General" sourceLinked="1"/>
        <c:majorTickMark val="cross"/>
        <c:minorTickMark val="none"/>
        <c:tickLblPos val="nextTo"/>
        <c:spPr>
          <a:noFill/>
          <a:ln w="12700">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55307776"/>
        <c:crosses val="autoZero"/>
        <c:crossBetween val="between"/>
        <c:majorUnit val="1.0000000000000002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633</Words>
  <Characters>3792</Characters>
  <Application>Microsoft Office Word</Application>
  <DocSecurity>0</DocSecurity>
  <Lines>474</Lines>
  <Paragraphs>130</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MSARDAN</cp:lastModifiedBy>
  <cp:revision>6</cp:revision>
  <dcterms:created xsi:type="dcterms:W3CDTF">2018-09-27T16:57:00Z</dcterms:created>
  <dcterms:modified xsi:type="dcterms:W3CDTF">2018-11-03T19:49:00Z</dcterms:modified>
</cp:coreProperties>
</file>