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757"/>
        <w:gridCol w:w="617"/>
        <w:gridCol w:w="1280"/>
        <w:gridCol w:w="1147"/>
        <w:gridCol w:w="1247"/>
        <w:gridCol w:w="1201"/>
        <w:gridCol w:w="517"/>
        <w:gridCol w:w="1276"/>
        <w:gridCol w:w="1047"/>
        <w:gridCol w:w="1047"/>
      </w:tblGrid>
      <w:tr w:rsidR="00900BB6" w:rsidRPr="00A3524C" w:rsidTr="002A0CC5">
        <w:trPr>
          <w:trHeight w:val="300"/>
          <w:tblHeader/>
        </w:trPr>
        <w:tc>
          <w:tcPr>
            <w:tcW w:w="4788" w:type="dxa"/>
            <w:vMerge w:val="restart"/>
            <w:shd w:val="clear" w:color="auto" w:fill="auto"/>
            <w:noWrap/>
            <w:vAlign w:val="bottom"/>
            <w:hideMark/>
          </w:tcPr>
          <w:p w:rsidR="00900BB6" w:rsidRPr="00A3524C" w:rsidRDefault="00900BB6" w:rsidP="002A0CC5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eastAsia="en-GB"/>
              </w:rPr>
            </w:pPr>
            <w:r w:rsidRPr="00A3524C">
              <w:rPr>
                <w:rFonts w:eastAsia="Times New Roman" w:cs="Arial"/>
                <w:b/>
                <w:color w:val="000000"/>
                <w:szCs w:val="20"/>
                <w:lang w:eastAsia="en-GB"/>
              </w:rPr>
              <w:t>Reporting item (new or modified)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A3524C" w:rsidRDefault="00900BB6" w:rsidP="002A0CC5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eastAsia="en-GB"/>
              </w:rPr>
            </w:pPr>
            <w:r w:rsidRPr="00A3524C">
              <w:rPr>
                <w:rFonts w:eastAsia="Times New Roman" w:cs="Arial"/>
                <w:b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A3524C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en-GB"/>
              </w:rPr>
            </w:pPr>
            <w:r w:rsidRPr="00A3524C">
              <w:rPr>
                <w:rFonts w:eastAsia="Times New Roman" w:cs="Arial"/>
                <w:b/>
                <w:color w:val="000000"/>
                <w:szCs w:val="20"/>
                <w:lang w:eastAsia="en-GB"/>
              </w:rPr>
              <w:t>Categorical scale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A3524C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en-GB"/>
              </w:rPr>
            </w:pPr>
            <w:r w:rsidRPr="00A3524C">
              <w:rPr>
                <w:rFonts w:eastAsia="Times New Roman" w:cs="Arial"/>
                <w:b/>
                <w:color w:val="000000"/>
                <w:szCs w:val="20"/>
                <w:lang w:eastAsia="en-GB"/>
              </w:rPr>
              <w:t>Rating scale</w:t>
            </w:r>
          </w:p>
        </w:tc>
      </w:tr>
      <w:tr w:rsidR="00900BB6" w:rsidRPr="00D66AE6" w:rsidTr="002A0CC5">
        <w:trPr>
          <w:trHeight w:val="300"/>
          <w:tblHeader/>
        </w:trPr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Index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Not important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Important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Critical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Don't know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Median(IQR)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Mean(SD)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GB"/>
              </w:rPr>
              <w:t>Min, max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A7ECA" w:rsidRDefault="00900BB6" w:rsidP="002A0CC5">
            <w:pPr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DA7EC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Abstract checklist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(1b) Descripti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on of the trial design (abstract</w:t>
            </w: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9(7.9%)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104(91.2%)</w:t>
            </w:r>
          </w:p>
        </w:tc>
        <w:tc>
          <w:tcPr>
            <w:tcW w:w="120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8.2(1.2)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(1c) Clearly defined primary outcome for this report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8(7.0%)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105(92.1%)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8.1(1.1)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(1d) Result for each group, effect size &amp; its precision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5(4.4%)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24(21.1%)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85(74.6%)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8.0(6.0,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7.5(1.7)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(1e) Adaptation decisions made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37(32.5%)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75(65.8%)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7.1(1.6)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(1f) Conclusions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22(19.3%)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90(78.9%)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7.6(1.5)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</w:tcPr>
          <w:p w:rsidR="00900BB6" w:rsidRPr="00DA7ECA" w:rsidRDefault="00900BB6" w:rsidP="002A0CC5">
            <w:pPr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 w:rsidRPr="00DA7EC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Main checklist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(3a) Description of the trial design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107(95.5%)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9.0(9.0,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8.7(0.7)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(3b) Rationale for an adaptive design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8(7.1%)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103(92.0%)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8.0(1.2)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(3c) Specification of pre-planned adaptation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106(94.6%)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8.4(1.0)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(3d) Unplanned changes to the trial design or methods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105(93.8%)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8.3(1.1)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(3e) Adaptive design properties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12(10.7%)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98(87.5%)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7.9(1.3)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(6a) Pre-specified outcomes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109(97.3%)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8.6(0.7)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(6b) Unplanned changes to outcomes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106(94.6%)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8.4(1.1)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(7a) Sample size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104(92.9%)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8.2(1.0)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(7b) Decision-making criteria to guide adaptation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107(95.5%)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8.4(0.9)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(8c) Randomisation updates after trial commencement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16(14.4%)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94(84.7%)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7.9(1.3)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(11c) Confidentiality &amp; minimisation of operational bias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28(25.2%)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82(73.9%)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7.3(1.3)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(12a) Statistical methods used to compare groups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108(97.3%)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9.0(9.0,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8.8(0.6)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(12c) Inferential methods/procedures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103(92.8%)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8.5(0.8)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(12d) Methods to combine data across interim stages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101(91.0%)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8.1(1.2)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(12e) Dealing with overrun participants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38(34.2%)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69(62.2%)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7.1(1.3)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(12f) Dealing with multiple outcomes/multiple treatments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104(93.7%)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8.1(1.0)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(12g) Prior selection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24(21.6%)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82(73.9%)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8.0(6.0,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7.4(1.7)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(13a) Randomised, received intended treatment ...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6(5.5%)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103(93.6%)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8.4(1.0)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(14a) Dates defining the period of recruitment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23(20.9%)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82(74.5%)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7.2(1.6)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(14b) Unexpected termination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7(6.4%)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101(91.8%)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9.0(9.0,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8.6(1.1)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(14c) Adaptation decisions (planned and unplanned)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103(93.6%)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8.5(0.9)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(15a) Appropriate baseline data for comparability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23(20.9%)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83(75.5%)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7.5(1.6)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(15b) Representativeness of patient population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41(37.3%)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66(60.0%)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6.8(1.4)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(16) Numbers analysed at the interim &amp; final analysis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5(4.5%)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104(94.5%)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8.5(0.9)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(17a) Primary outcome results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5(4.5%)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101(91.8%)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8.5(1.0)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(17c) Suitable representation of interim outcome results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22(20.0%)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87(79.1%)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8.0(7.0,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7.6(1.3)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(20) Limitations,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sources of bias,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imprecision &amp;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deviations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  <w:r w:rsidRPr="00DA7ECA">
              <w:rPr>
                <w:rFonts w:eastAsia="Times New Roman" w:cs="Arial"/>
                <w:color w:val="7030A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3(2.7%)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106(96.4%)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8.0(8.0, 9.0)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8.3(0.9)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(22b) Contribution to future related research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15(13.6%)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62(56.4%)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33(30.0%)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6.0(5.0, 7.0)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5.6(1.8)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(24b) Intentionally withheld information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7(6.4%)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36(32.7%)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66(60.0%)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6.7(1.8)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(24c) Statistical analysis plan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4(3.6%)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31(28.2%)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74(67.3%)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7.0(6.0, 8.0)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7.0(1.6)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(24d) Simulation protocol and report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6(5.5%)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53(48.2%)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49(44.5%)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6.0(5.0, 7.5)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6.4(1.7)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(24e) Data Monitoring Committee Charter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15(13.6%)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50(45.5%)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44(40.0%)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1(0.9%)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6.0(5.0, 7.0)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5.8(1.8)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(24f) Statistical code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 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21(19.1%)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58(52.7%)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29(26.4%)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2(1.8%)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5.0(4.0, 7.0)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5.4(2.0)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1.0, 9.0</w:t>
            </w:r>
          </w:p>
        </w:tc>
      </w:tr>
      <w:tr w:rsidR="00900BB6" w:rsidRPr="00D66AE6" w:rsidTr="002A0CC5">
        <w:trPr>
          <w:trHeight w:val="300"/>
        </w:trPr>
        <w:tc>
          <w:tcPr>
            <w:tcW w:w="4788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D66AE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B6" w:rsidRPr="00D66AE6" w:rsidRDefault="00900BB6" w:rsidP="002A0CC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6A7141" w:rsidRDefault="00900BB6">
      <w:r>
        <w:rPr>
          <w:rFonts w:cs="Arial"/>
          <w:sz w:val="18"/>
          <w:szCs w:val="18"/>
        </w:rPr>
        <w:t xml:space="preserve">Index: N, new item; M, modified item; IQR, </w:t>
      </w:r>
      <w:r w:rsidRPr="00A67025">
        <w:rPr>
          <w:rFonts w:cs="Arial"/>
          <w:sz w:val="18"/>
          <w:szCs w:val="18"/>
        </w:rPr>
        <w:t>interquartile range (25</w:t>
      </w:r>
      <w:r w:rsidRPr="00A67025">
        <w:rPr>
          <w:rFonts w:cs="Arial"/>
          <w:sz w:val="18"/>
          <w:szCs w:val="18"/>
          <w:vertAlign w:val="superscript"/>
        </w:rPr>
        <w:t>th</w:t>
      </w:r>
      <w:r w:rsidRPr="00A67025">
        <w:rPr>
          <w:rFonts w:cs="Arial"/>
          <w:sz w:val="18"/>
          <w:szCs w:val="18"/>
        </w:rPr>
        <w:t>, 75</w:t>
      </w:r>
      <w:r w:rsidRPr="00A67025">
        <w:rPr>
          <w:rFonts w:cs="Arial"/>
          <w:sz w:val="18"/>
          <w:szCs w:val="18"/>
          <w:vertAlign w:val="superscript"/>
        </w:rPr>
        <w:t>th</w:t>
      </w:r>
      <w:r w:rsidRPr="00A67025">
        <w:rPr>
          <w:rFonts w:cs="Arial"/>
          <w:sz w:val="18"/>
          <w:szCs w:val="18"/>
        </w:rPr>
        <w:t xml:space="preserve"> percentiles)</w:t>
      </w:r>
      <w:r>
        <w:rPr>
          <w:rFonts w:cs="Arial"/>
          <w:sz w:val="18"/>
          <w:szCs w:val="18"/>
        </w:rPr>
        <w:t xml:space="preserve">; min, minimum; max, maximum; SD, standard deviation; ‘-’, 0(0.0%); for a </w:t>
      </w:r>
      <w:r w:rsidRPr="00640245">
        <w:rPr>
          <w:rFonts w:cs="Arial"/>
          <w:noProof/>
          <w:sz w:val="18"/>
          <w:szCs w:val="18"/>
        </w:rPr>
        <w:t>detailed</w:t>
      </w:r>
      <w:r>
        <w:rPr>
          <w:rFonts w:cs="Arial"/>
          <w:sz w:val="18"/>
          <w:szCs w:val="18"/>
        </w:rPr>
        <w:t xml:space="preserve"> description of the </w:t>
      </w:r>
      <w:r w:rsidRPr="00640245">
        <w:rPr>
          <w:rFonts w:cs="Arial"/>
          <w:noProof/>
          <w:sz w:val="18"/>
          <w:szCs w:val="18"/>
        </w:rPr>
        <w:t>item</w:t>
      </w:r>
      <w:r>
        <w:rPr>
          <w:rFonts w:cs="Arial"/>
          <w:sz w:val="18"/>
          <w:szCs w:val="18"/>
        </w:rPr>
        <w:t xml:space="preserve">, </w:t>
      </w:r>
      <w:r w:rsidRPr="00767E2A">
        <w:rPr>
          <w:sz w:val="18"/>
          <w:szCs w:val="18"/>
        </w:rPr>
        <w:t xml:space="preserve">see </w:t>
      </w:r>
      <w:r>
        <w:rPr>
          <w:sz w:val="18"/>
          <w:szCs w:val="18"/>
        </w:rPr>
        <w:t xml:space="preserve">download at </w:t>
      </w:r>
      <w:hyperlink r:id="rId7" w:history="1">
        <w:r w:rsidRPr="00767E2A">
          <w:rPr>
            <w:rStyle w:val="Hyperlink"/>
            <w:rFonts w:cs="Arial"/>
            <w:sz w:val="18"/>
            <w:szCs w:val="18"/>
          </w:rPr>
          <w:t>https://doi.org/</w:t>
        </w:r>
        <w:r w:rsidRPr="00767E2A">
          <w:rPr>
            <w:rStyle w:val="Hyperlink"/>
            <w:sz w:val="18"/>
            <w:szCs w:val="18"/>
          </w:rPr>
          <w:t>10.15131/shef.data.6198347</w:t>
        </w:r>
      </w:hyperlink>
    </w:p>
    <w:sectPr w:rsidR="006A7141" w:rsidSect="00900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58" w:rsidRDefault="00AD0D58" w:rsidP="00900BB6">
      <w:pPr>
        <w:spacing w:line="240" w:lineRule="auto"/>
      </w:pPr>
      <w:r>
        <w:separator/>
      </w:r>
    </w:p>
  </w:endnote>
  <w:endnote w:type="continuationSeparator" w:id="0">
    <w:p w:rsidR="00AD0D58" w:rsidRDefault="00AD0D58" w:rsidP="00900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5" w:rsidRDefault="00130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82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EA5" w:rsidRDefault="00130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EA5" w:rsidRDefault="00130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5" w:rsidRDefault="00130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58" w:rsidRDefault="00AD0D58" w:rsidP="00900BB6">
      <w:pPr>
        <w:spacing w:line="240" w:lineRule="auto"/>
      </w:pPr>
      <w:r>
        <w:separator/>
      </w:r>
    </w:p>
  </w:footnote>
  <w:footnote w:type="continuationSeparator" w:id="0">
    <w:p w:rsidR="00AD0D58" w:rsidRDefault="00AD0D58" w:rsidP="00900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5" w:rsidRDefault="00130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6" w:rsidRPr="00900BB6" w:rsidRDefault="00CB1F0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Additional file</w:t>
    </w:r>
    <w:r>
      <w:rPr>
        <w:b/>
        <w:sz w:val="32"/>
        <w:szCs w:val="32"/>
      </w:rPr>
      <w:t xml:space="preserve"> </w:t>
    </w:r>
    <w:bookmarkStart w:id="0" w:name="_GoBack"/>
    <w:bookmarkEnd w:id="0"/>
    <w:r w:rsidR="00C24F2A">
      <w:rPr>
        <w:rFonts w:cs="Arial"/>
        <w:b/>
        <w:sz w:val="32"/>
        <w:szCs w:val="32"/>
      </w:rPr>
      <w:t>7</w:t>
    </w:r>
    <w:r w:rsidR="00900BB6" w:rsidRPr="00900BB6">
      <w:rPr>
        <w:rFonts w:cs="Arial"/>
        <w:b/>
        <w:sz w:val="32"/>
        <w:szCs w:val="32"/>
      </w:rPr>
      <w:t>: Round 2 summary of perceptions about the importance of reporting items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5" w:rsidRDefault="00130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900BB6"/>
    <w:rsid w:val="00130EA5"/>
    <w:rsid w:val="006A7141"/>
    <w:rsid w:val="00752E34"/>
    <w:rsid w:val="00900BB6"/>
    <w:rsid w:val="00AD0D58"/>
    <w:rsid w:val="00C24F2A"/>
    <w:rsid w:val="00C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6"/>
    <w:pPr>
      <w:spacing w:after="0" w:line="480" w:lineRule="auto"/>
      <w:contextualSpacing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B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00B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00BB6"/>
  </w:style>
  <w:style w:type="paragraph" w:styleId="Header">
    <w:name w:val="header"/>
    <w:basedOn w:val="Normal"/>
    <w:link w:val="HeaderChar"/>
    <w:uiPriority w:val="99"/>
    <w:unhideWhenUsed/>
    <w:rsid w:val="00900B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B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0B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B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6"/>
    <w:pPr>
      <w:spacing w:after="0" w:line="480" w:lineRule="auto"/>
      <w:contextualSpacing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B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00B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00BB6"/>
  </w:style>
  <w:style w:type="paragraph" w:styleId="Header">
    <w:name w:val="header"/>
    <w:basedOn w:val="Normal"/>
    <w:link w:val="HeaderChar"/>
    <w:uiPriority w:val="99"/>
    <w:unhideWhenUsed/>
    <w:rsid w:val="00900B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B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0B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5131/shef.data.619834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4267</Characters>
  <Application>Microsoft Office Word</Application>
  <DocSecurity>0</DocSecurity>
  <Lines>533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Dimairo</dc:creator>
  <cp:keywords/>
  <dc:description/>
  <cp:lastModifiedBy>JFURTON</cp:lastModifiedBy>
  <cp:revision>4</cp:revision>
  <dcterms:created xsi:type="dcterms:W3CDTF">2018-09-18T13:07:00Z</dcterms:created>
  <dcterms:modified xsi:type="dcterms:W3CDTF">2018-10-25T14:20:00Z</dcterms:modified>
</cp:coreProperties>
</file>