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6B" w:rsidRPr="00690A18" w:rsidRDefault="00BD600D" w:rsidP="001970A1">
      <w:pPr>
        <w:pStyle w:val="Heading1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Additional file</w:t>
      </w:r>
      <w:r w:rsidR="00690A18" w:rsidRPr="00690A18">
        <w:rPr>
          <w:rFonts w:asciiTheme="minorHAnsi" w:hAnsiTheme="minorHAnsi" w:cstheme="minorHAnsi"/>
          <w:b/>
          <w:color w:val="auto"/>
          <w:sz w:val="22"/>
        </w:rPr>
        <w:t xml:space="preserve"> 1: </w:t>
      </w:r>
      <w:r w:rsidR="00BF438F">
        <w:rPr>
          <w:rFonts w:asciiTheme="minorHAnsi" w:hAnsiTheme="minorHAnsi" w:cstheme="minorHAnsi"/>
          <w:b/>
          <w:color w:val="auto"/>
          <w:sz w:val="22"/>
        </w:rPr>
        <w:t>P</w:t>
      </w:r>
      <w:r w:rsidR="00690A18" w:rsidRPr="00690A18">
        <w:rPr>
          <w:rFonts w:asciiTheme="minorHAnsi" w:hAnsiTheme="minorHAnsi" w:cstheme="minorHAnsi"/>
          <w:b/>
          <w:color w:val="auto"/>
          <w:sz w:val="22"/>
        </w:rPr>
        <w:t>articipating s</w:t>
      </w:r>
      <w:r w:rsidR="001970A1" w:rsidRPr="00690A18">
        <w:rPr>
          <w:rFonts w:asciiTheme="minorHAnsi" w:hAnsiTheme="minorHAnsi" w:cstheme="minorHAnsi"/>
          <w:b/>
          <w:color w:val="auto"/>
          <w:sz w:val="22"/>
        </w:rPr>
        <w:t>ites</w:t>
      </w:r>
      <w:bookmarkStart w:id="0" w:name="_GoBack"/>
      <w:bookmarkEnd w:id="0"/>
    </w:p>
    <w:p w:rsidR="00690A18" w:rsidRPr="00690A18" w:rsidRDefault="00690A18" w:rsidP="00690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6180"/>
        <w:gridCol w:w="2891"/>
      </w:tblGrid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pPr>
              <w:rPr>
                <w:b/>
              </w:rPr>
            </w:pPr>
            <w:r w:rsidRPr="001970A1">
              <w:rPr>
                <w:b/>
              </w:rPr>
              <w:t>Site name</w:t>
            </w:r>
          </w:p>
        </w:tc>
        <w:tc>
          <w:tcPr>
            <w:tcW w:w="6180" w:type="dxa"/>
          </w:tcPr>
          <w:p w:rsidR="001970A1" w:rsidRPr="001970A1" w:rsidRDefault="001970A1" w:rsidP="001D58EB">
            <w:pPr>
              <w:rPr>
                <w:b/>
              </w:rPr>
            </w:pPr>
            <w:r w:rsidRPr="001970A1">
              <w:rPr>
                <w:b/>
              </w:rPr>
              <w:t>NHS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pPr>
              <w:rPr>
                <w:b/>
              </w:rPr>
            </w:pPr>
            <w:r w:rsidRPr="001970A1">
              <w:rPr>
                <w:b/>
              </w:rPr>
              <w:t>Principal Investigator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Mortimer Market Centre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Central and North West London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Richard Gilson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YorClinic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York Hospital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Prof Charles Lacey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 xml:space="preserve">Homerton University Hospital 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Homerton University Hospital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Mayura Nathan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Royal Sussex County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Brighton and Sussex University Hospitals NHS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Daniel Richardson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>
              <w:t xml:space="preserve">Birmingham </w:t>
            </w:r>
            <w:r w:rsidRPr="001970A1">
              <w:t>Heartlands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Heart of England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David White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Manchester Centre for Sexual Health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Central Manchester University Hospitals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Gabriel Schembri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Southend University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Southend University Hospital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Mohd Abu Bakar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Royal Liverpool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Royal Liverpool and Broadgreen University Hospitals NHS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Mark Lawton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Royal Bournemouth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 xml:space="preserve">The Royal Bournemouth and Christchurch Hospitals NHS Foundation Trust 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Elbushra Herieka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James Cook University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South Tees Hospitals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David Chadwick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Medway Maritime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Medway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Rajesh Hembrom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Courtyard Clinic, St George's University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St George's University Hospitals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Phillip Hay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Royal Hallamshire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Sheffield Teaching Hospitals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Karen Rogstad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Trafalgar Clinic, Queen Elizabeth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Lewisham and Greenwich NHS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Stephen Kegg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Caldecot Centre, King's College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King's College Hospital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Mannampallil Itty Samuel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New Croft Centre, Newcastle upon Tyne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The Newcastle upon Tyne Hospitals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Mayur Chauhan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Cardiff Royal Infirmary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Cardiff and Vale University Health Board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Laura Cunningham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The Gate Clinic, Kent Community Health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Kent Community Health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Anitha Vidhyadharan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 xml:space="preserve">The Park Centre for Sexual Health, </w:t>
            </w:r>
            <w:r>
              <w:br/>
            </w:r>
            <w:r w:rsidRPr="001970A1">
              <w:t>Weymouth Community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Dorset County Hospital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Cecilia Priestley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London Road Community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Derby Teaching Hospitals NHS Foundation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Ade Apoola</w:t>
            </w:r>
          </w:p>
        </w:tc>
      </w:tr>
      <w:tr w:rsidR="001970A1" w:rsidRP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St Mary's Hospital, Paddington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Imperial College Healthcare NHS Trust</w:t>
            </w:r>
          </w:p>
        </w:tc>
        <w:tc>
          <w:tcPr>
            <w:tcW w:w="2891" w:type="dxa"/>
          </w:tcPr>
          <w:p w:rsidR="001970A1" w:rsidRPr="001970A1" w:rsidRDefault="001970A1" w:rsidP="001D58EB">
            <w:r w:rsidRPr="001970A1">
              <w:t>Dr Angela Bailey</w:t>
            </w:r>
          </w:p>
        </w:tc>
      </w:tr>
      <w:tr w:rsidR="001970A1" w:rsidTr="001970A1">
        <w:tc>
          <w:tcPr>
            <w:tcW w:w="4592" w:type="dxa"/>
          </w:tcPr>
          <w:p w:rsidR="001970A1" w:rsidRPr="001970A1" w:rsidRDefault="001970A1" w:rsidP="001D58EB">
            <w:r w:rsidRPr="001970A1">
              <w:t>Hope House, Gloucestershire Royal Hospital</w:t>
            </w:r>
          </w:p>
        </w:tc>
        <w:tc>
          <w:tcPr>
            <w:tcW w:w="6180" w:type="dxa"/>
          </w:tcPr>
          <w:p w:rsidR="001970A1" w:rsidRPr="001970A1" w:rsidRDefault="001970A1" w:rsidP="001D58EB">
            <w:r w:rsidRPr="001970A1">
              <w:t>Gloucestershire Care Services NHS Trust</w:t>
            </w:r>
          </w:p>
        </w:tc>
        <w:tc>
          <w:tcPr>
            <w:tcW w:w="2891" w:type="dxa"/>
          </w:tcPr>
          <w:p w:rsidR="001970A1" w:rsidRDefault="001970A1" w:rsidP="001D58EB">
            <w:r w:rsidRPr="001970A1">
              <w:t>Dr Andrew de Burgh-Thomas</w:t>
            </w:r>
          </w:p>
        </w:tc>
      </w:tr>
    </w:tbl>
    <w:p w:rsidR="001970A1" w:rsidRDefault="001970A1" w:rsidP="001970A1"/>
    <w:sectPr w:rsidR="001970A1" w:rsidSect="001970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970A1"/>
    <w:rsid w:val="001970A1"/>
    <w:rsid w:val="0067560B"/>
    <w:rsid w:val="00690A18"/>
    <w:rsid w:val="00BD600D"/>
    <w:rsid w:val="00BF438F"/>
    <w:rsid w:val="00E4481A"/>
    <w:rsid w:val="00F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Macey Murray</dc:creator>
  <cp:keywords/>
  <dc:description/>
  <cp:lastModifiedBy>Calumpang, Mario Jade</cp:lastModifiedBy>
  <cp:revision>6</cp:revision>
  <dcterms:created xsi:type="dcterms:W3CDTF">2018-10-15T12:01:00Z</dcterms:created>
  <dcterms:modified xsi:type="dcterms:W3CDTF">2018-11-06T00:02:00Z</dcterms:modified>
</cp:coreProperties>
</file>