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7A" w:rsidRPr="00142617" w:rsidRDefault="00342A7A" w:rsidP="00342A7A">
      <w:pPr>
        <w:spacing w:line="248" w:lineRule="auto"/>
        <w:ind w:left="160" w:right="260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  <w:r w:rsidRPr="0014261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Table S1: Example of calcula</w:t>
      </w:r>
      <w:bookmarkStart w:id="0" w:name="_GoBack"/>
      <w:bookmarkEnd w:id="0"/>
      <w:r w:rsidRPr="00142617">
        <w:rPr>
          <w:rFonts w:ascii="Times New Roman" w:eastAsia="Verdana" w:hAnsi="Times New Roman" w:cs="Times New Roman"/>
          <w:color w:val="000000" w:themeColor="text1"/>
          <w:sz w:val="24"/>
          <w:szCs w:val="24"/>
        </w:rPr>
        <w:t>ting environmental hazard score for a subject at one location</w:t>
      </w:r>
    </w:p>
    <w:tbl>
      <w:tblPr>
        <w:tblStyle w:val="TableGrid"/>
        <w:tblW w:w="4826" w:type="pct"/>
        <w:tblLook w:val="04A0" w:firstRow="1" w:lastRow="0" w:firstColumn="1" w:lastColumn="0" w:noHBand="0" w:noVBand="1"/>
      </w:tblPr>
      <w:tblGrid>
        <w:gridCol w:w="1723"/>
        <w:gridCol w:w="1484"/>
        <w:gridCol w:w="2934"/>
        <w:gridCol w:w="1764"/>
        <w:gridCol w:w="1338"/>
      </w:tblGrid>
      <w:tr w:rsidR="00342A7A" w:rsidRPr="00142617" w:rsidTr="0021164F">
        <w:tc>
          <w:tcPr>
            <w:tcW w:w="932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Hazard</w:t>
            </w:r>
          </w:p>
        </w:tc>
        <w:tc>
          <w:tcPr>
            <w:tcW w:w="803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Base score</w:t>
            </w:r>
          </w:p>
        </w:tc>
        <w:tc>
          <w:tcPr>
            <w:tcW w:w="1587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Modifying factor </w:t>
            </w:r>
          </w:p>
        </w:tc>
        <w:tc>
          <w:tcPr>
            <w:tcW w:w="954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Factor score</w:t>
            </w:r>
          </w:p>
        </w:tc>
        <w:tc>
          <w:tcPr>
            <w:tcW w:w="724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End score (base * factor)</w:t>
            </w:r>
          </w:p>
        </w:tc>
      </w:tr>
      <w:tr w:rsidR="00342A7A" w:rsidRPr="00C3475A" w:rsidTr="0021164F">
        <w:tc>
          <w:tcPr>
            <w:tcW w:w="932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Roofs/ balconies</w:t>
            </w:r>
          </w:p>
        </w:tc>
        <w:tc>
          <w:tcPr>
            <w:tcW w:w="803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87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 Absent/not accessible/high child proof parapet</w:t>
            </w: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Parapet present – child may fall with some difficulty</w:t>
            </w: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Parapet absent/ parapet present –  child may fall of easily</w:t>
            </w:r>
          </w:p>
        </w:tc>
        <w:tc>
          <w:tcPr>
            <w:tcW w:w="954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Scenario 1 – 0</w:t>
            </w: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Scenario 2 - 2</w:t>
            </w:r>
          </w:p>
        </w:tc>
        <w:tc>
          <w:tcPr>
            <w:tcW w:w="724" w:type="pct"/>
          </w:tcPr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* 0 = 0</w:t>
            </w: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142617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42A7A" w:rsidRPr="00C3475A" w:rsidRDefault="00342A7A" w:rsidP="0021164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* 2 = 8</w:t>
            </w:r>
          </w:p>
        </w:tc>
      </w:tr>
    </w:tbl>
    <w:p w:rsidR="00342A7A" w:rsidRDefault="00342A7A" w:rsidP="00342A7A">
      <w:p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A7A" w:rsidRPr="004D6320" w:rsidRDefault="00342A7A" w:rsidP="00342A7A">
      <w:pPr>
        <w:suppressLineNumber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20">
        <w:rPr>
          <w:rFonts w:ascii="Times New Roman" w:hAnsi="Times New Roman" w:cs="Times New Roman"/>
          <w:sz w:val="24"/>
          <w:szCs w:val="24"/>
        </w:rPr>
        <w:t>Table S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6320">
        <w:rPr>
          <w:rFonts w:ascii="Times New Roman" w:hAnsi="Times New Roman" w:cs="Times New Roman"/>
          <w:sz w:val="24"/>
          <w:szCs w:val="24"/>
        </w:rPr>
        <w:t xml:space="preserve">: Distribution of different types of injuries as per gender </w:t>
      </w:r>
    </w:p>
    <w:tbl>
      <w:tblPr>
        <w:tblStyle w:val="TableGrid"/>
        <w:tblW w:w="9035" w:type="dxa"/>
        <w:tblLook w:val="04A0" w:firstRow="1" w:lastRow="0" w:firstColumn="1" w:lastColumn="0" w:noHBand="0" w:noVBand="1"/>
      </w:tblPr>
      <w:tblGrid>
        <w:gridCol w:w="2977"/>
        <w:gridCol w:w="1988"/>
        <w:gridCol w:w="1894"/>
        <w:gridCol w:w="1088"/>
        <w:gridCol w:w="1088"/>
      </w:tblGrid>
      <w:tr w:rsidR="00342A7A" w:rsidRPr="004D6320" w:rsidTr="0021164F">
        <w:trPr>
          <w:trHeight w:val="171"/>
        </w:trPr>
        <w:tc>
          <w:tcPr>
            <w:tcW w:w="2977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Injury type</w:t>
            </w:r>
          </w:p>
        </w:tc>
        <w:tc>
          <w:tcPr>
            <w:tcW w:w="19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</w:p>
        </w:tc>
        <w:tc>
          <w:tcPr>
            <w:tcW w:w="1894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 xml:space="preserve">Female 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342A7A" w:rsidRPr="004D6320" w:rsidTr="0021164F">
        <w:trPr>
          <w:trHeight w:val="171"/>
        </w:trPr>
        <w:tc>
          <w:tcPr>
            <w:tcW w:w="2977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Falls</w:t>
            </w:r>
          </w:p>
        </w:tc>
        <w:tc>
          <w:tcPr>
            <w:tcW w:w="19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171 (56%)</w:t>
            </w:r>
          </w:p>
        </w:tc>
        <w:tc>
          <w:tcPr>
            <w:tcW w:w="1894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135 (44%)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D6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342A7A" w:rsidRPr="004D6320" w:rsidTr="0021164F">
        <w:trPr>
          <w:trHeight w:val="171"/>
        </w:trPr>
        <w:tc>
          <w:tcPr>
            <w:tcW w:w="2977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Burns and fire injuries</w:t>
            </w:r>
          </w:p>
        </w:tc>
        <w:tc>
          <w:tcPr>
            <w:tcW w:w="19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4 (44.4%)</w:t>
            </w:r>
          </w:p>
        </w:tc>
        <w:tc>
          <w:tcPr>
            <w:tcW w:w="1894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5 (55.6%)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342A7A" w:rsidRPr="004D6320" w:rsidTr="0021164F">
        <w:trPr>
          <w:trHeight w:val="334"/>
        </w:trPr>
        <w:tc>
          <w:tcPr>
            <w:tcW w:w="2977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Road traffic injuries</w:t>
            </w:r>
          </w:p>
        </w:tc>
        <w:tc>
          <w:tcPr>
            <w:tcW w:w="19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3(60%)</w:t>
            </w:r>
          </w:p>
        </w:tc>
        <w:tc>
          <w:tcPr>
            <w:tcW w:w="1894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2(40%)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342A7A" w:rsidRPr="004D6320" w:rsidTr="0021164F">
        <w:trPr>
          <w:trHeight w:val="334"/>
        </w:trPr>
        <w:tc>
          <w:tcPr>
            <w:tcW w:w="2977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Total number of Injuries</w:t>
            </w:r>
          </w:p>
        </w:tc>
        <w:tc>
          <w:tcPr>
            <w:tcW w:w="19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178 (55.6%)</w:t>
            </w:r>
          </w:p>
        </w:tc>
        <w:tc>
          <w:tcPr>
            <w:tcW w:w="1894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142 (44.4%)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4D6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88" w:type="dxa"/>
          </w:tcPr>
          <w:p w:rsidR="00342A7A" w:rsidRPr="004D6320" w:rsidRDefault="00342A7A" w:rsidP="0021164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320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 w:rsidRPr="004D63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</w:tbl>
    <w:p w:rsidR="00342A7A" w:rsidRPr="004D6320" w:rsidRDefault="00342A7A" w:rsidP="00342A7A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632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4D6320">
        <w:rPr>
          <w:rFonts w:ascii="Times New Roman" w:hAnsi="Times New Roman" w:cs="Times New Roman"/>
          <w:sz w:val="24"/>
          <w:szCs w:val="24"/>
        </w:rPr>
        <w:t>Injury</w:t>
      </w:r>
      <w:proofErr w:type="spellEnd"/>
      <w:proofErr w:type="gramEnd"/>
      <w:r w:rsidRPr="004D6320">
        <w:rPr>
          <w:rFonts w:ascii="Times New Roman" w:hAnsi="Times New Roman" w:cs="Times New Roman"/>
          <w:sz w:val="24"/>
          <w:szCs w:val="24"/>
        </w:rPr>
        <w:t xml:space="preserve"> type could not be determined for three injuries</w:t>
      </w:r>
    </w:p>
    <w:p w:rsidR="00342A7A" w:rsidRPr="00DA09DA" w:rsidRDefault="00342A7A" w:rsidP="00342A7A">
      <w:pPr>
        <w:suppressLineNumbers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632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4D6320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proofErr w:type="gramEnd"/>
      <w:r w:rsidRPr="004D6320">
        <w:rPr>
          <w:rFonts w:ascii="Times New Roman" w:hAnsi="Times New Roman" w:cs="Times New Roman"/>
          <w:sz w:val="24"/>
          <w:szCs w:val="24"/>
        </w:rPr>
        <w:t xml:space="preserve"> based on statistical test for comparing two rates</w:t>
      </w:r>
    </w:p>
    <w:p w:rsidR="006D2E02" w:rsidRDefault="006D2E02"/>
    <w:sectPr w:rsidR="006D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7A"/>
    <w:rsid w:val="00142617"/>
    <w:rsid w:val="00342A7A"/>
    <w:rsid w:val="00395AEC"/>
    <w:rsid w:val="006D2E02"/>
    <w:rsid w:val="00B7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DLAMBO</dc:creator>
  <cp:lastModifiedBy>CMC</cp:lastModifiedBy>
  <cp:revision>2</cp:revision>
  <dcterms:created xsi:type="dcterms:W3CDTF">2018-10-10T16:53:00Z</dcterms:created>
  <dcterms:modified xsi:type="dcterms:W3CDTF">2018-10-22T11:29:00Z</dcterms:modified>
</cp:coreProperties>
</file>