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6198" w:rsidRDefault="00E56198" w:rsidP="00E56198">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Control                                                                       Treated </w:t>
      </w:r>
    </w:p>
    <w:p w:rsidR="00E56198" w:rsidRDefault="00E56198" w:rsidP="00E56198">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419350" cy="2076450"/>
            <wp:effectExtent l="19050" t="0" r="0" b="0"/>
            <wp:docPr id="1" name="Picture 1" descr="D:\Suhail\PhD Research\Write up\Thesis\Maria pics\Data\1209 kid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uhail\PhD Research\Write up\Thesis\Maria pics\Data\1209 kidney.jpg"/>
                    <pic:cNvPicPr>
                      <a:picLocks noChangeAspect="1" noChangeArrowheads="1"/>
                    </pic:cNvPicPr>
                  </pic:nvPicPr>
                  <pic:blipFill>
                    <a:blip r:embed="rId6" cstate="print"/>
                    <a:srcRect/>
                    <a:stretch>
                      <a:fillRect/>
                    </a:stretch>
                  </pic:blipFill>
                  <pic:spPr bwMode="auto">
                    <a:xfrm>
                      <a:off x="0" y="0"/>
                      <a:ext cx="2419350" cy="2076450"/>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rPr>
        <w:drawing>
          <wp:inline distT="0" distB="0" distL="0" distR="0">
            <wp:extent cx="2305050" cy="2076450"/>
            <wp:effectExtent l="19050" t="0" r="0" b="0"/>
            <wp:docPr id="2" name="Picture 2" descr="D:\Suhail\PhD Research\Write up\Thesis\Maria pics\Data\1217 kid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uhail\PhD Research\Write up\Thesis\Maria pics\Data\1217 kidney.jpg"/>
                    <pic:cNvPicPr>
                      <a:picLocks noChangeAspect="1" noChangeArrowheads="1"/>
                    </pic:cNvPicPr>
                  </pic:nvPicPr>
                  <pic:blipFill>
                    <a:blip r:embed="rId7" cstate="print"/>
                    <a:srcRect/>
                    <a:stretch>
                      <a:fillRect/>
                    </a:stretch>
                  </pic:blipFill>
                  <pic:spPr bwMode="auto">
                    <a:xfrm>
                      <a:off x="0" y="0"/>
                      <a:ext cx="2305050" cy="2076450"/>
                    </a:xfrm>
                    <a:prstGeom prst="rect">
                      <a:avLst/>
                    </a:prstGeom>
                    <a:noFill/>
                    <a:ln w="9525">
                      <a:noFill/>
                      <a:miter lim="800000"/>
                      <a:headEnd/>
                      <a:tailEnd/>
                    </a:ln>
                  </pic:spPr>
                </pic:pic>
              </a:graphicData>
            </a:graphic>
          </wp:inline>
        </w:drawing>
      </w:r>
    </w:p>
    <w:p w:rsidR="00E56198" w:rsidRDefault="00E56198" w:rsidP="00E56198">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466975" cy="2181225"/>
            <wp:effectExtent l="19050" t="0" r="9525" b="0"/>
            <wp:docPr id="3" name="Picture 3" descr="D:\Suhail\PhD Research\Write up\Thesis\Maria pics\Data\brain 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uhail\PhD Research\Write up\Thesis\Maria pics\Data\brain 1217.jpg"/>
                    <pic:cNvPicPr>
                      <a:picLocks noChangeAspect="1" noChangeArrowheads="1"/>
                    </pic:cNvPicPr>
                  </pic:nvPicPr>
                  <pic:blipFill>
                    <a:blip r:embed="rId8" cstate="print"/>
                    <a:srcRect/>
                    <a:stretch>
                      <a:fillRect/>
                    </a:stretch>
                  </pic:blipFill>
                  <pic:spPr bwMode="auto">
                    <a:xfrm>
                      <a:off x="0" y="0"/>
                      <a:ext cx="2466975" cy="2181225"/>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rPr>
        <w:drawing>
          <wp:inline distT="0" distB="0" distL="0" distR="0">
            <wp:extent cx="2295525" cy="2171700"/>
            <wp:effectExtent l="19050" t="0" r="9525" b="0"/>
            <wp:docPr id="4" name="Picture 4" descr="D:\Suhail\PhD Research\Write up\Thesis\Maria pics\Data\b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uhail\PhD Research\Write up\Thesis\Maria pics\Data\brain.jpg"/>
                    <pic:cNvPicPr>
                      <a:picLocks noChangeAspect="1" noChangeArrowheads="1"/>
                    </pic:cNvPicPr>
                  </pic:nvPicPr>
                  <pic:blipFill>
                    <a:blip r:embed="rId9" cstate="print"/>
                    <a:srcRect/>
                    <a:stretch>
                      <a:fillRect/>
                    </a:stretch>
                  </pic:blipFill>
                  <pic:spPr bwMode="auto">
                    <a:xfrm>
                      <a:off x="0" y="0"/>
                      <a:ext cx="2295525" cy="2171700"/>
                    </a:xfrm>
                    <a:prstGeom prst="rect">
                      <a:avLst/>
                    </a:prstGeom>
                    <a:noFill/>
                    <a:ln w="9525">
                      <a:noFill/>
                      <a:miter lim="800000"/>
                      <a:headEnd/>
                      <a:tailEnd/>
                    </a:ln>
                  </pic:spPr>
                </pic:pic>
              </a:graphicData>
            </a:graphic>
          </wp:inline>
        </w:drawing>
      </w:r>
    </w:p>
    <w:p w:rsidR="00E56198" w:rsidRDefault="00E56198" w:rsidP="00E56198">
      <w:pPr>
        <w:spacing w:line="360" w:lineRule="auto"/>
        <w:jc w:val="both"/>
        <w:rPr>
          <w:rFonts w:ascii="Times New Roman" w:hAnsi="Times New Roman" w:cs="Times New Roman"/>
          <w:b/>
          <w:sz w:val="24"/>
          <w:szCs w:val="24"/>
        </w:rPr>
      </w:pPr>
    </w:p>
    <w:p w:rsidR="00E56198" w:rsidRDefault="00E56198" w:rsidP="00E56198">
      <w:pPr>
        <w:spacing w:line="360" w:lineRule="auto"/>
        <w:jc w:val="both"/>
        <w:rPr>
          <w:rFonts w:ascii="Times New Roman" w:hAnsi="Times New Roman" w:cs="Times New Roman"/>
          <w:b/>
          <w:sz w:val="24"/>
          <w:szCs w:val="24"/>
        </w:rPr>
      </w:pPr>
    </w:p>
    <w:p w:rsidR="00E56198" w:rsidRDefault="00E56198" w:rsidP="00E56198">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371725" cy="2162175"/>
            <wp:effectExtent l="19050" t="0" r="9525" b="0"/>
            <wp:docPr id="5" name="Picture 5" descr="D:\Suhail\PhD Research\Write up\Thesis\Maria pics\Data\heart 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uhail\PhD Research\Write up\Thesis\Maria pics\Data\heart 1217.jpg"/>
                    <pic:cNvPicPr>
                      <a:picLocks noChangeAspect="1" noChangeArrowheads="1"/>
                    </pic:cNvPicPr>
                  </pic:nvPicPr>
                  <pic:blipFill>
                    <a:blip r:embed="rId10" cstate="print"/>
                    <a:srcRect/>
                    <a:stretch>
                      <a:fillRect/>
                    </a:stretch>
                  </pic:blipFill>
                  <pic:spPr bwMode="auto">
                    <a:xfrm>
                      <a:off x="0" y="0"/>
                      <a:ext cx="2371725" cy="2162175"/>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rPr>
        <w:drawing>
          <wp:inline distT="0" distB="0" distL="0" distR="0">
            <wp:extent cx="2352675" cy="2143125"/>
            <wp:effectExtent l="19050" t="0" r="9525" b="0"/>
            <wp:docPr id="6" name="Picture 6" descr="D:\Suhail\PhD Research\Write up\Thesis\Maria pics\Data\he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uhail\PhD Research\Write up\Thesis\Maria pics\Data\heart.jpg"/>
                    <pic:cNvPicPr>
                      <a:picLocks noChangeAspect="1" noChangeArrowheads="1"/>
                    </pic:cNvPicPr>
                  </pic:nvPicPr>
                  <pic:blipFill>
                    <a:blip r:embed="rId11" cstate="print"/>
                    <a:srcRect/>
                    <a:stretch>
                      <a:fillRect/>
                    </a:stretch>
                  </pic:blipFill>
                  <pic:spPr bwMode="auto">
                    <a:xfrm>
                      <a:off x="0" y="0"/>
                      <a:ext cx="2352675" cy="2143125"/>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p>
    <w:p w:rsidR="00E56198" w:rsidRDefault="00E56198" w:rsidP="00E56198">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2371725" cy="2362200"/>
            <wp:effectExtent l="19050" t="0" r="9525" b="0"/>
            <wp:docPr id="7" name="Picture 7" descr="D:\Suhail\PhD Research\Write up\Thesis\Maria pics\Data\liver 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uhail\PhD Research\Write up\Thesis\Maria pics\Data\liver 1217.jpg"/>
                    <pic:cNvPicPr>
                      <a:picLocks noChangeAspect="1" noChangeArrowheads="1"/>
                    </pic:cNvPicPr>
                  </pic:nvPicPr>
                  <pic:blipFill>
                    <a:blip r:embed="rId12" cstate="print"/>
                    <a:srcRect/>
                    <a:stretch>
                      <a:fillRect/>
                    </a:stretch>
                  </pic:blipFill>
                  <pic:spPr bwMode="auto">
                    <a:xfrm>
                      <a:off x="0" y="0"/>
                      <a:ext cx="2371725" cy="2362200"/>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rPr>
        <w:drawing>
          <wp:inline distT="0" distB="0" distL="0" distR="0">
            <wp:extent cx="2409825" cy="2400300"/>
            <wp:effectExtent l="19050" t="0" r="9525" b="0"/>
            <wp:docPr id="8" name="Picture 8" descr="D:\Suhail\PhD Research\Write up\Thesis\Maria pics\Data\l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uhail\PhD Research\Write up\Thesis\Maria pics\Data\liver.jpg"/>
                    <pic:cNvPicPr>
                      <a:picLocks noChangeAspect="1" noChangeArrowheads="1"/>
                    </pic:cNvPicPr>
                  </pic:nvPicPr>
                  <pic:blipFill>
                    <a:blip r:embed="rId13" cstate="print"/>
                    <a:srcRect/>
                    <a:stretch>
                      <a:fillRect/>
                    </a:stretch>
                  </pic:blipFill>
                  <pic:spPr bwMode="auto">
                    <a:xfrm>
                      <a:off x="0" y="0"/>
                      <a:ext cx="2409825" cy="2400300"/>
                    </a:xfrm>
                    <a:prstGeom prst="rect">
                      <a:avLst/>
                    </a:prstGeom>
                    <a:noFill/>
                    <a:ln w="9525">
                      <a:noFill/>
                      <a:miter lim="800000"/>
                      <a:headEnd/>
                      <a:tailEnd/>
                    </a:ln>
                  </pic:spPr>
                </pic:pic>
              </a:graphicData>
            </a:graphic>
          </wp:inline>
        </w:drawing>
      </w:r>
    </w:p>
    <w:p w:rsidR="00E56198" w:rsidRDefault="00E56198" w:rsidP="00E56198">
      <w:pPr>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419350" cy="2390775"/>
            <wp:effectExtent l="19050" t="0" r="0" b="0"/>
            <wp:docPr id="9" name="Picture 9" descr="D:\Suhail\PhD Research\Write up\Thesis\Maria pics\Data\l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uhail\PhD Research\Write up\Thesis\Maria pics\Data\lung.jpg"/>
                    <pic:cNvPicPr>
                      <a:picLocks noChangeAspect="1" noChangeArrowheads="1"/>
                    </pic:cNvPicPr>
                  </pic:nvPicPr>
                  <pic:blipFill>
                    <a:blip r:embed="rId14" cstate="print"/>
                    <a:srcRect/>
                    <a:stretch>
                      <a:fillRect/>
                    </a:stretch>
                  </pic:blipFill>
                  <pic:spPr bwMode="auto">
                    <a:xfrm>
                      <a:off x="0" y="0"/>
                      <a:ext cx="2419350" cy="2390775"/>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rPr>
        <w:drawing>
          <wp:inline distT="0" distB="0" distL="0" distR="0">
            <wp:extent cx="2343150" cy="2390775"/>
            <wp:effectExtent l="19050" t="0" r="0" b="0"/>
            <wp:docPr id="10" name="Picture 10" descr="D:\Suhail\PhD Research\Write up\Thesis\Maria pics\Data\lungs 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uhail\PhD Research\Write up\Thesis\Maria pics\Data\lungs 1217.jpg"/>
                    <pic:cNvPicPr>
                      <a:picLocks noChangeAspect="1" noChangeArrowheads="1"/>
                    </pic:cNvPicPr>
                  </pic:nvPicPr>
                  <pic:blipFill>
                    <a:blip r:embed="rId15" cstate="print"/>
                    <a:srcRect/>
                    <a:stretch>
                      <a:fillRect/>
                    </a:stretch>
                  </pic:blipFill>
                  <pic:spPr bwMode="auto">
                    <a:xfrm>
                      <a:off x="0" y="0"/>
                      <a:ext cx="2343150" cy="2390775"/>
                    </a:xfrm>
                    <a:prstGeom prst="rect">
                      <a:avLst/>
                    </a:prstGeom>
                    <a:noFill/>
                    <a:ln w="9525">
                      <a:noFill/>
                      <a:miter lim="800000"/>
                      <a:headEnd/>
                      <a:tailEnd/>
                    </a:ln>
                  </pic:spPr>
                </pic:pic>
              </a:graphicData>
            </a:graphic>
          </wp:inline>
        </w:drawing>
      </w:r>
    </w:p>
    <w:p w:rsidR="00E56198" w:rsidRDefault="00E56198" w:rsidP="00E56198">
      <w:pPr>
        <w:jc w:val="both"/>
        <w:rPr>
          <w:rFonts w:ascii="Times New Roman" w:hAnsi="Times New Roman" w:cs="Times New Roman"/>
          <w:b/>
          <w:sz w:val="24"/>
          <w:szCs w:val="24"/>
        </w:rPr>
      </w:pPr>
    </w:p>
    <w:p w:rsidR="00647A2C" w:rsidRPr="00647A2C" w:rsidRDefault="00E56198" w:rsidP="00647A2C">
      <w:pPr>
        <w:autoSpaceDE w:val="0"/>
        <w:autoSpaceDN w:val="0"/>
        <w:adjustRightInd w:val="0"/>
        <w:spacing w:after="0" w:line="240" w:lineRule="auto"/>
        <w:rPr>
          <w:rFonts w:ascii="Times New Roman" w:eastAsiaTheme="minorHAnsi" w:hAnsi="Times New Roman" w:cs="Times New Roman"/>
          <w:sz w:val="24"/>
          <w:szCs w:val="24"/>
        </w:rPr>
      </w:pPr>
      <w:bookmarkStart w:id="0" w:name="_Toc524430030"/>
      <w:r w:rsidRPr="00647A2C">
        <w:rPr>
          <w:rFonts w:ascii="Times New Roman" w:hAnsi="Times New Roman" w:cs="Times New Roman"/>
          <w:b/>
          <w:sz w:val="24"/>
          <w:szCs w:val="24"/>
        </w:rPr>
        <w:t>Figure:</w:t>
      </w:r>
      <w:r>
        <w:t xml:space="preserve"> </w:t>
      </w:r>
      <w:r w:rsidR="00647A2C" w:rsidRPr="00647A2C">
        <w:rPr>
          <w:rFonts w:ascii="Times New Roman" w:eastAsiaTheme="minorHAnsi" w:hAnsi="Times New Roman" w:cs="Times New Roman"/>
          <w:sz w:val="24"/>
          <w:szCs w:val="24"/>
        </w:rPr>
        <w:t xml:space="preserve">Mice weight was taken twice weekly and values represent </w:t>
      </w:r>
      <w:proofErr w:type="spellStart"/>
      <w:r w:rsidR="00647A2C" w:rsidRPr="00647A2C">
        <w:rPr>
          <w:rFonts w:ascii="Times New Roman" w:eastAsiaTheme="minorHAnsi" w:hAnsi="Times New Roman" w:cs="Times New Roman"/>
          <w:sz w:val="24"/>
          <w:szCs w:val="24"/>
        </w:rPr>
        <w:t>mean±SD</w:t>
      </w:r>
      <w:proofErr w:type="spellEnd"/>
      <w:r w:rsidR="00647A2C" w:rsidRPr="00647A2C">
        <w:rPr>
          <w:rFonts w:ascii="Times New Roman" w:eastAsiaTheme="minorHAnsi" w:hAnsi="Times New Roman" w:cs="Times New Roman"/>
          <w:sz w:val="24"/>
          <w:szCs w:val="24"/>
        </w:rPr>
        <w:t xml:space="preserve"> of six</w:t>
      </w:r>
      <w:r w:rsidR="00647A2C">
        <w:rPr>
          <w:rFonts w:ascii="Times New Roman" w:eastAsiaTheme="minorHAnsi" w:hAnsi="Times New Roman" w:cs="Times New Roman"/>
          <w:sz w:val="24"/>
          <w:szCs w:val="24"/>
        </w:rPr>
        <w:t xml:space="preserve"> </w:t>
      </w:r>
      <w:r w:rsidR="00647A2C" w:rsidRPr="00647A2C">
        <w:rPr>
          <w:rFonts w:ascii="Times New Roman" w:eastAsiaTheme="minorHAnsi" w:hAnsi="Times New Roman" w:cs="Times New Roman"/>
          <w:sz w:val="24"/>
          <w:szCs w:val="24"/>
        </w:rPr>
        <w:t xml:space="preserve">mice. **, </w:t>
      </w:r>
      <w:r w:rsidR="00647A2C" w:rsidRPr="00330D24">
        <w:rPr>
          <w:rFonts w:ascii="Times New Roman" w:eastAsiaTheme="minorHAnsi" w:hAnsi="Times New Roman" w:cs="Times New Roman"/>
          <w:i/>
          <w:sz w:val="24"/>
          <w:szCs w:val="24"/>
        </w:rPr>
        <w:t>p</w:t>
      </w:r>
      <w:r w:rsidR="00647A2C" w:rsidRPr="00647A2C">
        <w:rPr>
          <w:rFonts w:ascii="Times New Roman" w:eastAsiaTheme="minorHAnsi" w:hAnsi="Times New Roman" w:cs="Times New Roman"/>
          <w:sz w:val="24"/>
          <w:szCs w:val="24"/>
        </w:rPr>
        <w:t xml:space="preserve"> &lt; 0.02 (25/kg mg),*, </w:t>
      </w:r>
      <w:r w:rsidR="00647A2C" w:rsidRPr="00330D24">
        <w:rPr>
          <w:rFonts w:ascii="Times New Roman" w:eastAsiaTheme="minorHAnsi" w:hAnsi="Times New Roman" w:cs="Times New Roman"/>
          <w:i/>
          <w:sz w:val="24"/>
          <w:szCs w:val="24"/>
        </w:rPr>
        <w:t>p</w:t>
      </w:r>
      <w:r w:rsidR="00647A2C" w:rsidRPr="00647A2C">
        <w:rPr>
          <w:rFonts w:ascii="Times New Roman" w:eastAsiaTheme="minorHAnsi" w:hAnsi="Times New Roman" w:cs="Times New Roman"/>
          <w:sz w:val="24"/>
          <w:szCs w:val="24"/>
        </w:rPr>
        <w:t xml:space="preserve"> &lt; 0.01 (125/kg mg) vs control group;**, </w:t>
      </w:r>
      <w:r w:rsidR="00647A2C" w:rsidRPr="00330D24">
        <w:rPr>
          <w:rFonts w:ascii="Times New Roman" w:eastAsiaTheme="minorHAnsi" w:hAnsi="Times New Roman" w:cs="Times New Roman"/>
          <w:i/>
          <w:sz w:val="24"/>
          <w:szCs w:val="24"/>
        </w:rPr>
        <w:t>p</w:t>
      </w:r>
      <w:r w:rsidR="00647A2C" w:rsidRPr="00647A2C">
        <w:rPr>
          <w:rFonts w:ascii="Times New Roman" w:eastAsiaTheme="minorHAnsi" w:hAnsi="Times New Roman" w:cs="Times New Roman"/>
          <w:sz w:val="24"/>
          <w:szCs w:val="24"/>
        </w:rPr>
        <w:t xml:space="preserve"> &lt; 0.001. (6C) H&amp;E staining of</w:t>
      </w:r>
    </w:p>
    <w:p w:rsidR="00E56198" w:rsidRPr="00647A2C" w:rsidRDefault="00647A2C" w:rsidP="00647A2C">
      <w:pPr>
        <w:pStyle w:val="Caption"/>
        <w:rPr>
          <w:b w:val="0"/>
          <w:bCs w:val="0"/>
        </w:rPr>
      </w:pPr>
      <w:proofErr w:type="gramStart"/>
      <w:r w:rsidRPr="00647A2C">
        <w:rPr>
          <w:rFonts w:eastAsiaTheme="minorHAnsi"/>
          <w:b w:val="0"/>
        </w:rPr>
        <w:t>kidney</w:t>
      </w:r>
      <w:proofErr w:type="gramEnd"/>
      <w:r w:rsidRPr="00647A2C">
        <w:rPr>
          <w:rFonts w:eastAsiaTheme="minorHAnsi"/>
          <w:b w:val="0"/>
        </w:rPr>
        <w:t xml:space="preserve"> brain, heart, liver and lun</w:t>
      </w:r>
      <w:bookmarkStart w:id="1" w:name="_GoBack"/>
      <w:bookmarkEnd w:id="1"/>
      <w:r w:rsidRPr="00647A2C">
        <w:rPr>
          <w:rFonts w:eastAsiaTheme="minorHAnsi"/>
          <w:b w:val="0"/>
        </w:rPr>
        <w:t>g of TAX treated mice vs. control for toxicity studies.</w:t>
      </w:r>
      <w:r w:rsidR="00E56198" w:rsidRPr="00647A2C">
        <w:rPr>
          <w:b w:val="0"/>
          <w:bCs w:val="0"/>
          <w:color w:val="FFFFFF"/>
        </w:rPr>
        <w:t>”</w:t>
      </w:r>
      <w:bookmarkEnd w:id="0"/>
      <w:r w:rsidR="00E56198" w:rsidRPr="00647A2C">
        <w:rPr>
          <w:b w:val="0"/>
          <w:bCs w:val="0"/>
          <w:color w:val="FFFFFF"/>
        </w:rPr>
        <w:t xml:space="preserve">  </w:t>
      </w:r>
      <w:r w:rsidR="00E56198" w:rsidRPr="00647A2C">
        <w:rPr>
          <w:b w:val="0"/>
          <w:bCs w:val="0"/>
        </w:rPr>
        <w:t xml:space="preserve">                                                              </w:t>
      </w:r>
      <w:r w:rsidR="00E56198" w:rsidRPr="00647A2C">
        <w:rPr>
          <w:b w:val="0"/>
          <w:bCs w:val="0"/>
          <w:noProof/>
        </w:rPr>
        <w:t xml:space="preserve">              </w:t>
      </w:r>
    </w:p>
    <w:p w:rsidR="00E56198" w:rsidRPr="001E7B03" w:rsidRDefault="00E56198" w:rsidP="00E56198">
      <w:pPr>
        <w:jc w:val="both"/>
        <w:rPr>
          <w:rFonts w:ascii="Times New Roman" w:hAnsi="Times New Roman" w:cs="Times New Roman"/>
          <w:sz w:val="24"/>
          <w:szCs w:val="24"/>
        </w:rPr>
      </w:pPr>
    </w:p>
    <w:p w:rsidR="00E56198" w:rsidRDefault="00E56198" w:rsidP="00E56198">
      <w:pPr>
        <w:jc w:val="both"/>
        <w:rPr>
          <w:rFonts w:ascii="Times New Roman" w:hAnsi="Times New Roman" w:cs="Times New Roman"/>
          <w:b/>
          <w:sz w:val="24"/>
          <w:szCs w:val="24"/>
        </w:rPr>
      </w:pPr>
    </w:p>
    <w:p w:rsidR="00E56198" w:rsidRDefault="00E56198" w:rsidP="00E56198">
      <w:pPr>
        <w:jc w:val="both"/>
        <w:rPr>
          <w:rFonts w:ascii="Times New Roman" w:hAnsi="Times New Roman" w:cs="Times New Roman"/>
          <w:b/>
          <w:sz w:val="24"/>
          <w:szCs w:val="24"/>
        </w:rPr>
      </w:pPr>
    </w:p>
    <w:p w:rsidR="00E56198" w:rsidRDefault="00E56198" w:rsidP="00E56198">
      <w:pPr>
        <w:jc w:val="both"/>
        <w:rPr>
          <w:rFonts w:ascii="Times New Roman" w:hAnsi="Times New Roman" w:cs="Times New Roman"/>
          <w:b/>
          <w:sz w:val="24"/>
          <w:szCs w:val="24"/>
        </w:rPr>
      </w:pPr>
    </w:p>
    <w:p w:rsidR="00E56198" w:rsidRDefault="00E56198" w:rsidP="00E56198">
      <w:pPr>
        <w:jc w:val="both"/>
        <w:rPr>
          <w:rFonts w:ascii="Times New Roman" w:hAnsi="Times New Roman" w:cs="Times New Roman"/>
          <w:b/>
          <w:sz w:val="24"/>
          <w:szCs w:val="24"/>
        </w:rPr>
      </w:pPr>
    </w:p>
    <w:p w:rsidR="00E56198" w:rsidRDefault="00E56198" w:rsidP="00E56198">
      <w:pPr>
        <w:jc w:val="both"/>
        <w:rPr>
          <w:rFonts w:ascii="Times New Roman" w:hAnsi="Times New Roman" w:cs="Times New Roman"/>
          <w:b/>
          <w:sz w:val="24"/>
          <w:szCs w:val="24"/>
        </w:rPr>
      </w:pPr>
    </w:p>
    <w:p w:rsidR="00E56198" w:rsidRDefault="00E56198" w:rsidP="00E56198">
      <w:pPr>
        <w:jc w:val="both"/>
        <w:rPr>
          <w:rFonts w:ascii="Times New Roman" w:hAnsi="Times New Roman" w:cs="Times New Roman"/>
          <w:b/>
          <w:sz w:val="24"/>
          <w:szCs w:val="24"/>
        </w:rPr>
      </w:pPr>
    </w:p>
    <w:p w:rsidR="00E56198" w:rsidRDefault="00E56198" w:rsidP="00E56198">
      <w:pPr>
        <w:jc w:val="both"/>
        <w:rPr>
          <w:rFonts w:ascii="Times New Roman" w:hAnsi="Times New Roman" w:cs="Times New Roman"/>
          <w:b/>
          <w:sz w:val="24"/>
          <w:szCs w:val="24"/>
        </w:rPr>
      </w:pPr>
    </w:p>
    <w:p w:rsidR="00E56198" w:rsidRDefault="00E56198" w:rsidP="00E56198">
      <w:pPr>
        <w:jc w:val="both"/>
        <w:rPr>
          <w:rFonts w:ascii="Times New Roman" w:hAnsi="Times New Roman" w:cs="Times New Roman"/>
          <w:b/>
          <w:sz w:val="24"/>
          <w:szCs w:val="24"/>
        </w:rPr>
      </w:pPr>
    </w:p>
    <w:p w:rsidR="00E56198" w:rsidRDefault="00E56198" w:rsidP="00E56198">
      <w:pPr>
        <w:jc w:val="both"/>
        <w:rPr>
          <w:rFonts w:ascii="Times New Roman" w:hAnsi="Times New Roman" w:cs="Times New Roman"/>
          <w:b/>
          <w:sz w:val="24"/>
          <w:szCs w:val="24"/>
        </w:rPr>
      </w:pPr>
    </w:p>
    <w:p w:rsidR="00E56198" w:rsidRDefault="00E56198" w:rsidP="00E56198">
      <w:pPr>
        <w:jc w:val="both"/>
        <w:rPr>
          <w:rFonts w:ascii="Times New Roman" w:hAnsi="Times New Roman" w:cs="Times New Roman"/>
          <w:b/>
          <w:sz w:val="24"/>
          <w:szCs w:val="24"/>
        </w:rPr>
      </w:pPr>
    </w:p>
    <w:p w:rsidR="00E56198" w:rsidRDefault="00E56198" w:rsidP="00E56198">
      <w:pPr>
        <w:jc w:val="both"/>
        <w:rPr>
          <w:rFonts w:ascii="Times New Roman" w:hAnsi="Times New Roman" w:cs="Times New Roman"/>
          <w:b/>
          <w:sz w:val="24"/>
          <w:szCs w:val="24"/>
        </w:rPr>
      </w:pPr>
    </w:p>
    <w:p w:rsidR="00E56198" w:rsidRDefault="00E56198" w:rsidP="00E56198">
      <w:pPr>
        <w:jc w:val="both"/>
        <w:rPr>
          <w:rFonts w:ascii="Times New Roman" w:hAnsi="Times New Roman" w:cs="Times New Roman"/>
          <w:b/>
          <w:sz w:val="24"/>
          <w:szCs w:val="24"/>
        </w:rPr>
      </w:pPr>
    </w:p>
    <w:p w:rsidR="00E56198" w:rsidRDefault="00E56198" w:rsidP="00E56198">
      <w:pPr>
        <w:jc w:val="both"/>
        <w:rPr>
          <w:rFonts w:ascii="Times New Roman" w:hAnsi="Times New Roman" w:cs="Times New Roman"/>
          <w:b/>
          <w:sz w:val="24"/>
          <w:szCs w:val="24"/>
        </w:rPr>
      </w:pPr>
    </w:p>
    <w:p w:rsidR="00E56198" w:rsidRPr="00DA234C" w:rsidRDefault="00E56198" w:rsidP="00E56198">
      <w:pPr>
        <w:pStyle w:val="Heading2"/>
      </w:pPr>
      <w:bookmarkStart w:id="2" w:name="_Toc524420338"/>
      <w:r w:rsidRPr="00DA234C">
        <w:t>Report generated by pathologist</w:t>
      </w:r>
      <w:bookmarkEnd w:id="2"/>
      <w:r w:rsidRPr="00DA234C">
        <w:t xml:space="preserve"> </w:t>
      </w:r>
    </w:p>
    <w:p w:rsidR="00E56198" w:rsidRPr="00DA234C" w:rsidRDefault="00E56198" w:rsidP="00E56198">
      <w:pPr>
        <w:jc w:val="both"/>
        <w:rPr>
          <w:rFonts w:ascii="Times New Roman" w:hAnsi="Times New Roman" w:cs="Times New Roman"/>
          <w:sz w:val="24"/>
          <w:szCs w:val="24"/>
        </w:rPr>
      </w:pPr>
      <w:r w:rsidRPr="00DA234C">
        <w:rPr>
          <w:rFonts w:ascii="Times New Roman" w:hAnsi="Times New Roman" w:cs="Times New Roman"/>
          <w:sz w:val="24"/>
          <w:szCs w:val="24"/>
          <w:shd w:val="clear" w:color="auto" w:fill="FFFFFF"/>
        </w:rPr>
        <w:t>Dr. Abdul Malik Al Sheikh</w:t>
      </w:r>
      <w:r w:rsidRPr="00DA234C">
        <w:rPr>
          <w:rFonts w:ascii="Times New Roman" w:hAnsi="Times New Roman" w:cs="Times New Roman"/>
          <w:sz w:val="24"/>
          <w:szCs w:val="24"/>
        </w:rPr>
        <w:t xml:space="preserve"> (Pathologist), MD, FRCPC </w:t>
      </w:r>
    </w:p>
    <w:p w:rsidR="00E56198" w:rsidRPr="00DA234C" w:rsidRDefault="00E56198" w:rsidP="00E56198">
      <w:pPr>
        <w:spacing w:after="0" w:line="360" w:lineRule="auto"/>
        <w:jc w:val="both"/>
        <w:rPr>
          <w:rFonts w:ascii="Times New Roman" w:hAnsi="Times New Roman" w:cs="Times New Roman"/>
          <w:sz w:val="24"/>
          <w:szCs w:val="24"/>
        </w:rPr>
      </w:pPr>
      <w:r w:rsidRPr="00DA234C">
        <w:rPr>
          <w:rFonts w:ascii="Times New Roman" w:hAnsi="Times New Roman" w:cs="Times New Roman"/>
          <w:sz w:val="24"/>
          <w:szCs w:val="24"/>
        </w:rPr>
        <w:t>Slide review: Preliminary observations</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3870"/>
        <w:gridCol w:w="4815"/>
      </w:tblGrid>
      <w:tr w:rsidR="00E56198" w:rsidRPr="00DA234C" w:rsidTr="003B5FCE">
        <w:tc>
          <w:tcPr>
            <w:tcW w:w="963" w:type="dxa"/>
            <w:shd w:val="clear" w:color="auto" w:fill="auto"/>
          </w:tcPr>
          <w:p w:rsidR="00E56198" w:rsidRPr="00DA234C" w:rsidRDefault="00E56198" w:rsidP="003B5FCE">
            <w:pPr>
              <w:spacing w:after="0" w:line="240" w:lineRule="auto"/>
              <w:jc w:val="both"/>
              <w:rPr>
                <w:rFonts w:ascii="Times New Roman" w:hAnsi="Times New Roman" w:cs="Times New Roman"/>
                <w:b/>
                <w:sz w:val="24"/>
                <w:szCs w:val="24"/>
              </w:rPr>
            </w:pPr>
            <w:r w:rsidRPr="00DA234C">
              <w:rPr>
                <w:rFonts w:ascii="Times New Roman" w:hAnsi="Times New Roman" w:cs="Times New Roman"/>
                <w:b/>
                <w:sz w:val="24"/>
                <w:szCs w:val="24"/>
              </w:rPr>
              <w:t>Organ</w:t>
            </w:r>
          </w:p>
        </w:tc>
        <w:tc>
          <w:tcPr>
            <w:tcW w:w="3870" w:type="dxa"/>
            <w:shd w:val="clear" w:color="auto" w:fill="auto"/>
          </w:tcPr>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Control</w:t>
            </w:r>
          </w:p>
        </w:tc>
        <w:tc>
          <w:tcPr>
            <w:tcW w:w="4815" w:type="dxa"/>
            <w:shd w:val="clear" w:color="auto" w:fill="auto"/>
          </w:tcPr>
          <w:p w:rsidR="00E56198" w:rsidRPr="00DA234C" w:rsidRDefault="00E56198" w:rsidP="003B5FCE">
            <w:pPr>
              <w:spacing w:after="0" w:line="240" w:lineRule="auto"/>
              <w:rPr>
                <w:rFonts w:ascii="Times New Roman" w:hAnsi="Times New Roman" w:cs="Times New Roman"/>
                <w:sz w:val="24"/>
                <w:szCs w:val="24"/>
              </w:rPr>
            </w:pPr>
            <w:proofErr w:type="spellStart"/>
            <w:r w:rsidRPr="00DA234C">
              <w:rPr>
                <w:rFonts w:ascii="Times New Roman" w:hAnsi="Times New Roman" w:cs="Times New Roman"/>
                <w:sz w:val="24"/>
                <w:szCs w:val="24"/>
              </w:rPr>
              <w:t>Taxifolin</w:t>
            </w:r>
            <w:proofErr w:type="spellEnd"/>
            <w:r w:rsidRPr="00DA234C">
              <w:rPr>
                <w:rFonts w:ascii="Times New Roman" w:hAnsi="Times New Roman" w:cs="Times New Roman"/>
                <w:sz w:val="24"/>
                <w:szCs w:val="24"/>
              </w:rPr>
              <w:t xml:space="preserve"> and NVD treated</w:t>
            </w:r>
          </w:p>
        </w:tc>
      </w:tr>
      <w:tr w:rsidR="00E56198" w:rsidRPr="00DA234C" w:rsidTr="003B5FCE">
        <w:trPr>
          <w:trHeight w:val="2510"/>
        </w:trPr>
        <w:tc>
          <w:tcPr>
            <w:tcW w:w="963" w:type="dxa"/>
            <w:shd w:val="clear" w:color="auto" w:fill="auto"/>
          </w:tcPr>
          <w:p w:rsidR="00E56198" w:rsidRPr="00DA234C" w:rsidRDefault="00E56198" w:rsidP="003B5FCE">
            <w:pPr>
              <w:spacing w:after="0" w:line="240" w:lineRule="auto"/>
              <w:jc w:val="both"/>
              <w:rPr>
                <w:rFonts w:ascii="Times New Roman" w:hAnsi="Times New Roman" w:cs="Times New Roman"/>
                <w:b/>
                <w:sz w:val="24"/>
                <w:szCs w:val="24"/>
              </w:rPr>
            </w:pPr>
            <w:r w:rsidRPr="00DA234C">
              <w:rPr>
                <w:rFonts w:ascii="Times New Roman" w:hAnsi="Times New Roman" w:cs="Times New Roman"/>
                <w:b/>
                <w:sz w:val="24"/>
                <w:szCs w:val="24"/>
              </w:rPr>
              <w:t>Liver</w:t>
            </w:r>
          </w:p>
        </w:tc>
        <w:tc>
          <w:tcPr>
            <w:tcW w:w="3870" w:type="dxa"/>
            <w:shd w:val="clear" w:color="auto" w:fill="auto"/>
          </w:tcPr>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1. Minimal randomly scattered mononuclear and supportive hepatitis</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 xml:space="preserve">2. Minimal </w:t>
            </w:r>
            <w:proofErr w:type="spellStart"/>
            <w:r w:rsidRPr="00DA234C">
              <w:rPr>
                <w:rFonts w:ascii="Times New Roman" w:hAnsi="Times New Roman" w:cs="Times New Roman"/>
                <w:sz w:val="24"/>
                <w:szCs w:val="24"/>
              </w:rPr>
              <w:t>lymphoplasmacytic</w:t>
            </w:r>
            <w:proofErr w:type="spellEnd"/>
            <w:r w:rsidRPr="00DA234C">
              <w:rPr>
                <w:rFonts w:ascii="Times New Roman" w:hAnsi="Times New Roman" w:cs="Times New Roman"/>
                <w:sz w:val="24"/>
                <w:szCs w:val="24"/>
              </w:rPr>
              <w:t xml:space="preserve"> and histolytic portal hepatitis.</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3. Sinusoidal brown pigment accumulation interpreted as probable artifact of red blood cell staining.</w:t>
            </w:r>
          </w:p>
          <w:p w:rsidR="00E56198" w:rsidRPr="00DA234C" w:rsidRDefault="00E56198" w:rsidP="003B5FCE">
            <w:pPr>
              <w:spacing w:after="0" w:line="240" w:lineRule="auto"/>
              <w:rPr>
                <w:rFonts w:ascii="Times New Roman" w:hAnsi="Times New Roman" w:cs="Times New Roman"/>
                <w:sz w:val="24"/>
                <w:szCs w:val="24"/>
              </w:rPr>
            </w:pPr>
          </w:p>
        </w:tc>
        <w:tc>
          <w:tcPr>
            <w:tcW w:w="4815" w:type="dxa"/>
            <w:shd w:val="clear" w:color="auto" w:fill="auto"/>
          </w:tcPr>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 xml:space="preserve">1. Capsular fibrosis and mild chronic mononuclear and mildly </w:t>
            </w:r>
            <w:proofErr w:type="spellStart"/>
            <w:r w:rsidRPr="00DA234C">
              <w:rPr>
                <w:rFonts w:ascii="Times New Roman" w:hAnsi="Times New Roman" w:cs="Times New Roman"/>
                <w:sz w:val="24"/>
                <w:szCs w:val="24"/>
              </w:rPr>
              <w:t>suppurative</w:t>
            </w:r>
            <w:proofErr w:type="spellEnd"/>
            <w:r w:rsidRPr="00DA234C">
              <w:rPr>
                <w:rFonts w:ascii="Times New Roman" w:hAnsi="Times New Roman" w:cs="Times New Roman"/>
                <w:sz w:val="24"/>
                <w:szCs w:val="24"/>
              </w:rPr>
              <w:t xml:space="preserve"> inflammation (suggestive of peritonitis).</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2. Minimal mononuclear portal hepatitis.</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3. Mildly enhanced hepatocellular mitotic rate, presumptive.</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4. Locally extensive moderate accumulation of pigment laden macrophages/</w:t>
            </w:r>
            <w:proofErr w:type="spellStart"/>
            <w:r w:rsidRPr="00DA234C">
              <w:rPr>
                <w:rFonts w:ascii="Times New Roman" w:hAnsi="Times New Roman" w:cs="Times New Roman"/>
                <w:sz w:val="24"/>
                <w:szCs w:val="24"/>
              </w:rPr>
              <w:t>Kupffer</w:t>
            </w:r>
            <w:proofErr w:type="spellEnd"/>
            <w:r w:rsidRPr="00DA234C">
              <w:rPr>
                <w:rFonts w:ascii="Times New Roman" w:hAnsi="Times New Roman" w:cs="Times New Roman"/>
                <w:sz w:val="24"/>
                <w:szCs w:val="24"/>
              </w:rPr>
              <w:t xml:space="preserve"> cells</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6. Minimal extra-medullary hematopoiesis</w:t>
            </w:r>
          </w:p>
        </w:tc>
      </w:tr>
      <w:tr w:rsidR="00E56198" w:rsidRPr="00DA234C" w:rsidTr="003B5FCE">
        <w:trPr>
          <w:trHeight w:val="3302"/>
        </w:trPr>
        <w:tc>
          <w:tcPr>
            <w:tcW w:w="963" w:type="dxa"/>
            <w:shd w:val="clear" w:color="auto" w:fill="auto"/>
          </w:tcPr>
          <w:p w:rsidR="00E56198" w:rsidRPr="00DA234C" w:rsidRDefault="00E56198" w:rsidP="003B5FCE">
            <w:pPr>
              <w:spacing w:after="0" w:line="240" w:lineRule="auto"/>
              <w:jc w:val="both"/>
              <w:rPr>
                <w:rFonts w:ascii="Times New Roman" w:hAnsi="Times New Roman" w:cs="Times New Roman"/>
                <w:b/>
                <w:sz w:val="24"/>
                <w:szCs w:val="24"/>
                <w:u w:val="single"/>
              </w:rPr>
            </w:pPr>
            <w:r w:rsidRPr="00DA234C">
              <w:rPr>
                <w:rFonts w:ascii="Times New Roman" w:hAnsi="Times New Roman" w:cs="Times New Roman"/>
                <w:b/>
                <w:sz w:val="24"/>
                <w:szCs w:val="24"/>
                <w:u w:val="single"/>
              </w:rPr>
              <w:t>Brain</w:t>
            </w:r>
          </w:p>
        </w:tc>
        <w:tc>
          <w:tcPr>
            <w:tcW w:w="3870" w:type="dxa"/>
            <w:shd w:val="clear" w:color="auto" w:fill="auto"/>
          </w:tcPr>
          <w:p w:rsidR="00E56198" w:rsidRPr="00DA234C" w:rsidRDefault="00E56198" w:rsidP="003B5FCE">
            <w:pPr>
              <w:spacing w:after="0" w:line="240" w:lineRule="auto"/>
              <w:jc w:val="both"/>
              <w:rPr>
                <w:rFonts w:ascii="Times New Roman" w:hAnsi="Times New Roman" w:cs="Times New Roman"/>
                <w:sz w:val="24"/>
                <w:szCs w:val="24"/>
              </w:rPr>
            </w:pPr>
            <w:r w:rsidRPr="00DA234C">
              <w:rPr>
                <w:rFonts w:ascii="Times New Roman" w:hAnsi="Times New Roman" w:cs="Times New Roman"/>
                <w:sz w:val="24"/>
                <w:szCs w:val="24"/>
              </w:rPr>
              <w:t xml:space="preserve">Extensive dark neuron artifact interpreted as an artifact of dissection.  There is extremely rare mild extravasations of blood into Virchow-Robbins’ space.  The </w:t>
            </w:r>
            <w:proofErr w:type="spellStart"/>
            <w:r w:rsidRPr="00DA234C">
              <w:rPr>
                <w:rFonts w:ascii="Times New Roman" w:hAnsi="Times New Roman" w:cs="Times New Roman"/>
                <w:sz w:val="24"/>
                <w:szCs w:val="24"/>
              </w:rPr>
              <w:t>habenular</w:t>
            </w:r>
            <w:proofErr w:type="spellEnd"/>
            <w:r w:rsidRPr="00DA234C">
              <w:rPr>
                <w:rFonts w:ascii="Times New Roman" w:hAnsi="Times New Roman" w:cs="Times New Roman"/>
                <w:sz w:val="24"/>
                <w:szCs w:val="24"/>
              </w:rPr>
              <w:t xml:space="preserve"> nuclei have a mesh-work of cells (presumptive neurons) with smudged nuclear features.</w:t>
            </w:r>
          </w:p>
          <w:p w:rsidR="00E56198" w:rsidRPr="00DA234C" w:rsidRDefault="00E56198" w:rsidP="003B5FCE">
            <w:pPr>
              <w:spacing w:after="0" w:line="240" w:lineRule="auto"/>
              <w:jc w:val="both"/>
              <w:rPr>
                <w:rFonts w:ascii="Times New Roman" w:hAnsi="Times New Roman" w:cs="Times New Roman"/>
                <w:sz w:val="24"/>
                <w:szCs w:val="24"/>
              </w:rPr>
            </w:pPr>
            <w:r w:rsidRPr="00DA234C">
              <w:rPr>
                <w:rFonts w:ascii="Times New Roman" w:hAnsi="Times New Roman" w:cs="Times New Roman"/>
                <w:sz w:val="24"/>
                <w:szCs w:val="24"/>
              </w:rPr>
              <w:t>Diagnoses:</w:t>
            </w:r>
          </w:p>
          <w:p w:rsidR="00E56198" w:rsidRPr="00DA234C" w:rsidRDefault="00E56198" w:rsidP="003B5FCE">
            <w:pPr>
              <w:spacing w:after="0" w:line="240" w:lineRule="auto"/>
              <w:jc w:val="both"/>
              <w:rPr>
                <w:rFonts w:ascii="Times New Roman" w:hAnsi="Times New Roman" w:cs="Times New Roman"/>
                <w:sz w:val="24"/>
                <w:szCs w:val="24"/>
              </w:rPr>
            </w:pPr>
            <w:r w:rsidRPr="00DA234C">
              <w:rPr>
                <w:rFonts w:ascii="Times New Roman" w:hAnsi="Times New Roman" w:cs="Times New Roman"/>
                <w:sz w:val="24"/>
                <w:szCs w:val="24"/>
              </w:rPr>
              <w:t xml:space="preserve">1. Locally extensive nuclear smudging in the </w:t>
            </w:r>
            <w:proofErr w:type="spellStart"/>
            <w:r w:rsidRPr="00DA234C">
              <w:rPr>
                <w:rFonts w:ascii="Times New Roman" w:hAnsi="Times New Roman" w:cs="Times New Roman"/>
                <w:sz w:val="24"/>
                <w:szCs w:val="24"/>
              </w:rPr>
              <w:t>habenular</w:t>
            </w:r>
            <w:proofErr w:type="spellEnd"/>
            <w:r w:rsidRPr="00DA234C">
              <w:rPr>
                <w:rFonts w:ascii="Times New Roman" w:hAnsi="Times New Roman" w:cs="Times New Roman"/>
                <w:sz w:val="24"/>
                <w:szCs w:val="24"/>
              </w:rPr>
              <w:t xml:space="preserve"> nuclei (a finding of uncertain significance).</w:t>
            </w:r>
          </w:p>
          <w:p w:rsidR="00E56198" w:rsidRPr="00DA234C" w:rsidRDefault="00E56198" w:rsidP="003B5FCE">
            <w:pPr>
              <w:spacing w:after="0" w:line="240" w:lineRule="auto"/>
              <w:jc w:val="both"/>
              <w:rPr>
                <w:rFonts w:ascii="Times New Roman" w:hAnsi="Times New Roman" w:cs="Times New Roman"/>
                <w:sz w:val="24"/>
                <w:szCs w:val="24"/>
              </w:rPr>
            </w:pPr>
            <w:r w:rsidRPr="00DA234C">
              <w:rPr>
                <w:rFonts w:ascii="Times New Roman" w:hAnsi="Times New Roman" w:cs="Times New Roman"/>
                <w:sz w:val="24"/>
                <w:szCs w:val="24"/>
              </w:rPr>
              <w:t>2. Minimal extravasations of blood into Virchow-Robbins’ space.</w:t>
            </w:r>
          </w:p>
          <w:p w:rsidR="00E56198" w:rsidRPr="00DA234C" w:rsidRDefault="00E56198" w:rsidP="003B5FCE">
            <w:pPr>
              <w:spacing w:after="0" w:line="240" w:lineRule="auto"/>
              <w:jc w:val="both"/>
              <w:rPr>
                <w:rFonts w:ascii="Times New Roman" w:hAnsi="Times New Roman" w:cs="Times New Roman"/>
                <w:sz w:val="24"/>
                <w:szCs w:val="24"/>
              </w:rPr>
            </w:pPr>
          </w:p>
        </w:tc>
        <w:tc>
          <w:tcPr>
            <w:tcW w:w="4815" w:type="dxa"/>
            <w:shd w:val="clear" w:color="auto" w:fill="auto"/>
          </w:tcPr>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 xml:space="preserve">There is fairly extensive dark neuron artifact (presumptive secondary to dissection).  </w:t>
            </w:r>
          </w:p>
          <w:p w:rsidR="00E56198" w:rsidRPr="00DA234C" w:rsidRDefault="00E56198" w:rsidP="003B5FCE">
            <w:pPr>
              <w:spacing w:after="0" w:line="240" w:lineRule="auto"/>
              <w:rPr>
                <w:rFonts w:ascii="Times New Roman" w:hAnsi="Times New Roman" w:cs="Times New Roman"/>
                <w:sz w:val="24"/>
                <w:szCs w:val="24"/>
              </w:rPr>
            </w:pPr>
          </w:p>
        </w:tc>
      </w:tr>
      <w:tr w:rsidR="00E56198" w:rsidRPr="00DA234C" w:rsidTr="003B5FCE">
        <w:tc>
          <w:tcPr>
            <w:tcW w:w="963" w:type="dxa"/>
            <w:shd w:val="clear" w:color="auto" w:fill="auto"/>
          </w:tcPr>
          <w:p w:rsidR="00E56198" w:rsidRPr="00DA234C" w:rsidRDefault="00E56198" w:rsidP="003B5FCE">
            <w:pPr>
              <w:spacing w:after="0" w:line="240" w:lineRule="auto"/>
              <w:jc w:val="both"/>
              <w:rPr>
                <w:rFonts w:ascii="Times New Roman" w:hAnsi="Times New Roman" w:cs="Times New Roman"/>
                <w:b/>
                <w:sz w:val="24"/>
                <w:szCs w:val="24"/>
                <w:u w:val="single"/>
              </w:rPr>
            </w:pPr>
            <w:r w:rsidRPr="00DA234C">
              <w:rPr>
                <w:rFonts w:ascii="Times New Roman" w:hAnsi="Times New Roman" w:cs="Times New Roman"/>
                <w:b/>
                <w:sz w:val="24"/>
                <w:szCs w:val="24"/>
                <w:u w:val="single"/>
              </w:rPr>
              <w:t>Heart</w:t>
            </w:r>
          </w:p>
        </w:tc>
        <w:tc>
          <w:tcPr>
            <w:tcW w:w="3870" w:type="dxa"/>
            <w:shd w:val="clear" w:color="auto" w:fill="auto"/>
          </w:tcPr>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There is rare individual cardiac myocytes with increased cytoplasmic eosinophilia and bland darkly staining contracted nuclei.</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Diagnoses:</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 xml:space="preserve">1. Minimal individual myocytes change, interpreted as probable </w:t>
            </w:r>
            <w:proofErr w:type="spellStart"/>
            <w:r w:rsidRPr="00DA234C">
              <w:rPr>
                <w:rFonts w:ascii="Times New Roman" w:hAnsi="Times New Roman" w:cs="Times New Roman"/>
                <w:sz w:val="24"/>
                <w:szCs w:val="24"/>
              </w:rPr>
              <w:t>degerative</w:t>
            </w:r>
            <w:proofErr w:type="spellEnd"/>
            <w:r w:rsidRPr="00DA234C">
              <w:rPr>
                <w:rFonts w:ascii="Times New Roman" w:hAnsi="Times New Roman" w:cs="Times New Roman"/>
                <w:sz w:val="24"/>
                <w:szCs w:val="24"/>
              </w:rPr>
              <w:t xml:space="preserve"> change.</w:t>
            </w:r>
          </w:p>
          <w:p w:rsidR="00E56198" w:rsidRPr="00DA234C" w:rsidRDefault="00E56198" w:rsidP="003B5FCE">
            <w:pPr>
              <w:spacing w:after="0" w:line="240" w:lineRule="auto"/>
              <w:rPr>
                <w:rFonts w:ascii="Times New Roman" w:hAnsi="Times New Roman" w:cs="Times New Roman"/>
                <w:sz w:val="24"/>
                <w:szCs w:val="24"/>
              </w:rPr>
            </w:pPr>
          </w:p>
        </w:tc>
        <w:tc>
          <w:tcPr>
            <w:tcW w:w="4815" w:type="dxa"/>
            <w:shd w:val="clear" w:color="auto" w:fill="auto"/>
          </w:tcPr>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 xml:space="preserve">There are rare individual cardiac myocytes with slightly more darkly eosinophilic cytoplasm than neighboring cells and with more homogenous and darkly eosinophilic chromatin staining </w:t>
            </w:r>
            <w:proofErr w:type="gramStart"/>
            <w:r w:rsidRPr="00DA234C">
              <w:rPr>
                <w:rFonts w:ascii="Times New Roman" w:hAnsi="Times New Roman" w:cs="Times New Roman"/>
                <w:sz w:val="24"/>
                <w:szCs w:val="24"/>
              </w:rPr>
              <w:t>in  contracted</w:t>
            </w:r>
            <w:proofErr w:type="gramEnd"/>
            <w:r w:rsidRPr="00DA234C">
              <w:rPr>
                <w:rFonts w:ascii="Times New Roman" w:hAnsi="Times New Roman" w:cs="Times New Roman"/>
                <w:sz w:val="24"/>
                <w:szCs w:val="24"/>
              </w:rPr>
              <w:t xml:space="preserve"> and shrunken nuclei.</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Diagnoses:</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 xml:space="preserve">1. Minimal individual myocytes change, interpreted as probable </w:t>
            </w:r>
            <w:proofErr w:type="spellStart"/>
            <w:r w:rsidRPr="00DA234C">
              <w:rPr>
                <w:rFonts w:ascii="Times New Roman" w:hAnsi="Times New Roman" w:cs="Times New Roman"/>
                <w:sz w:val="24"/>
                <w:szCs w:val="24"/>
              </w:rPr>
              <w:t>degerative</w:t>
            </w:r>
            <w:proofErr w:type="spellEnd"/>
            <w:r w:rsidRPr="00DA234C">
              <w:rPr>
                <w:rFonts w:ascii="Times New Roman" w:hAnsi="Times New Roman" w:cs="Times New Roman"/>
                <w:sz w:val="24"/>
                <w:szCs w:val="24"/>
              </w:rPr>
              <w:t xml:space="preserve"> change.</w:t>
            </w:r>
          </w:p>
          <w:p w:rsidR="00E56198" w:rsidRPr="00DA234C" w:rsidRDefault="00E56198" w:rsidP="003B5FCE">
            <w:pPr>
              <w:spacing w:after="0" w:line="240" w:lineRule="auto"/>
              <w:rPr>
                <w:rFonts w:ascii="Times New Roman" w:hAnsi="Times New Roman" w:cs="Times New Roman"/>
                <w:sz w:val="24"/>
                <w:szCs w:val="24"/>
              </w:rPr>
            </w:pPr>
          </w:p>
        </w:tc>
      </w:tr>
      <w:tr w:rsidR="00E56198" w:rsidRPr="00DA234C" w:rsidTr="003B5FCE">
        <w:trPr>
          <w:trHeight w:val="2510"/>
        </w:trPr>
        <w:tc>
          <w:tcPr>
            <w:tcW w:w="963" w:type="dxa"/>
            <w:shd w:val="clear" w:color="auto" w:fill="auto"/>
          </w:tcPr>
          <w:p w:rsidR="00E56198" w:rsidRPr="00DA234C" w:rsidRDefault="00E56198" w:rsidP="003B5FCE">
            <w:pPr>
              <w:spacing w:after="0" w:line="240" w:lineRule="auto"/>
              <w:jc w:val="both"/>
              <w:rPr>
                <w:rFonts w:ascii="Times New Roman" w:hAnsi="Times New Roman" w:cs="Times New Roman"/>
                <w:b/>
                <w:sz w:val="24"/>
                <w:szCs w:val="24"/>
                <w:u w:val="single"/>
              </w:rPr>
            </w:pPr>
            <w:r w:rsidRPr="00DA234C">
              <w:rPr>
                <w:rFonts w:ascii="Times New Roman" w:hAnsi="Times New Roman" w:cs="Times New Roman"/>
                <w:b/>
                <w:sz w:val="24"/>
                <w:szCs w:val="24"/>
                <w:u w:val="single"/>
              </w:rPr>
              <w:t>Kidney</w:t>
            </w:r>
          </w:p>
        </w:tc>
        <w:tc>
          <w:tcPr>
            <w:tcW w:w="3870" w:type="dxa"/>
            <w:shd w:val="clear" w:color="auto" w:fill="auto"/>
          </w:tcPr>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 xml:space="preserve">No significant histological lesions are noted. </w:t>
            </w:r>
          </w:p>
          <w:p w:rsidR="00E56198" w:rsidRPr="00DA234C" w:rsidRDefault="00E56198" w:rsidP="003B5FCE">
            <w:pPr>
              <w:spacing w:after="0" w:line="240" w:lineRule="auto"/>
              <w:rPr>
                <w:rFonts w:ascii="Times New Roman" w:hAnsi="Times New Roman" w:cs="Times New Roman"/>
                <w:sz w:val="24"/>
                <w:szCs w:val="24"/>
              </w:rPr>
            </w:pPr>
          </w:p>
        </w:tc>
        <w:tc>
          <w:tcPr>
            <w:tcW w:w="4815" w:type="dxa"/>
            <w:shd w:val="clear" w:color="auto" w:fill="auto"/>
          </w:tcPr>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The renal capsule is segmentally broadened with fibrous connective tissue that is occasionally infiltrated with small numbers of mononuclear leukocytes and neutrophils.</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Diagnoses:</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 xml:space="preserve">1. Capsular fibrosis and mild chronic mononuclear and mildly </w:t>
            </w:r>
            <w:proofErr w:type="spellStart"/>
            <w:r w:rsidRPr="00DA234C">
              <w:rPr>
                <w:rFonts w:ascii="Times New Roman" w:hAnsi="Times New Roman" w:cs="Times New Roman"/>
                <w:sz w:val="24"/>
                <w:szCs w:val="24"/>
              </w:rPr>
              <w:t>suppurative</w:t>
            </w:r>
            <w:proofErr w:type="spellEnd"/>
            <w:r w:rsidRPr="00DA234C">
              <w:rPr>
                <w:rFonts w:ascii="Times New Roman" w:hAnsi="Times New Roman" w:cs="Times New Roman"/>
                <w:sz w:val="24"/>
                <w:szCs w:val="24"/>
              </w:rPr>
              <w:t xml:space="preserve"> inflammation (suggestive of peritonitis)</w:t>
            </w:r>
          </w:p>
          <w:p w:rsidR="00E56198" w:rsidRPr="00DA234C" w:rsidRDefault="00E56198" w:rsidP="003B5FCE">
            <w:pPr>
              <w:spacing w:after="0" w:line="240" w:lineRule="auto"/>
              <w:rPr>
                <w:rFonts w:ascii="Times New Roman" w:hAnsi="Times New Roman" w:cs="Times New Roman"/>
                <w:sz w:val="24"/>
                <w:szCs w:val="24"/>
              </w:rPr>
            </w:pPr>
          </w:p>
        </w:tc>
      </w:tr>
      <w:tr w:rsidR="00E56198" w:rsidRPr="00DA234C" w:rsidTr="003B5FCE">
        <w:tc>
          <w:tcPr>
            <w:tcW w:w="963" w:type="dxa"/>
            <w:shd w:val="clear" w:color="auto" w:fill="auto"/>
          </w:tcPr>
          <w:p w:rsidR="00E56198" w:rsidRPr="00DA234C" w:rsidRDefault="00E56198" w:rsidP="003B5FCE">
            <w:pPr>
              <w:spacing w:after="0" w:line="240" w:lineRule="auto"/>
              <w:jc w:val="both"/>
              <w:rPr>
                <w:rFonts w:ascii="Times New Roman" w:hAnsi="Times New Roman" w:cs="Times New Roman"/>
                <w:b/>
                <w:sz w:val="24"/>
                <w:szCs w:val="24"/>
                <w:u w:val="single"/>
              </w:rPr>
            </w:pPr>
            <w:r w:rsidRPr="00DA234C">
              <w:rPr>
                <w:rFonts w:ascii="Times New Roman" w:hAnsi="Times New Roman" w:cs="Times New Roman"/>
                <w:b/>
                <w:sz w:val="24"/>
                <w:szCs w:val="24"/>
                <w:u w:val="single"/>
              </w:rPr>
              <w:t>Lung</w:t>
            </w:r>
          </w:p>
        </w:tc>
        <w:tc>
          <w:tcPr>
            <w:tcW w:w="3870" w:type="dxa"/>
            <w:shd w:val="clear" w:color="auto" w:fill="auto"/>
          </w:tcPr>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 xml:space="preserve">Neutrophils are moderately numerous percolating through alveolar septal walls and occasionally within alveolar air spaces.  Occasional alveolar </w:t>
            </w:r>
            <w:proofErr w:type="spellStart"/>
            <w:r w:rsidRPr="00DA234C">
              <w:rPr>
                <w:rFonts w:ascii="Times New Roman" w:hAnsi="Times New Roman" w:cs="Times New Roman"/>
                <w:sz w:val="24"/>
                <w:szCs w:val="24"/>
              </w:rPr>
              <w:t>pneumocytes</w:t>
            </w:r>
            <w:proofErr w:type="spellEnd"/>
            <w:r w:rsidRPr="00DA234C">
              <w:rPr>
                <w:rFonts w:ascii="Times New Roman" w:hAnsi="Times New Roman" w:cs="Times New Roman"/>
                <w:sz w:val="24"/>
                <w:szCs w:val="24"/>
              </w:rPr>
              <w:t xml:space="preserve"> have expansive cytoplasm.  The pulmonary parenchyma is </w:t>
            </w:r>
            <w:proofErr w:type="spellStart"/>
            <w:r w:rsidRPr="00DA234C">
              <w:rPr>
                <w:rFonts w:ascii="Times New Roman" w:hAnsi="Times New Roman" w:cs="Times New Roman"/>
                <w:sz w:val="24"/>
                <w:szCs w:val="24"/>
              </w:rPr>
              <w:t>multifocally</w:t>
            </w:r>
            <w:proofErr w:type="spellEnd"/>
            <w:r w:rsidRPr="00DA234C">
              <w:rPr>
                <w:rFonts w:ascii="Times New Roman" w:hAnsi="Times New Roman" w:cs="Times New Roman"/>
                <w:sz w:val="24"/>
                <w:szCs w:val="24"/>
              </w:rPr>
              <w:t xml:space="preserve"> collapsed, presumed secondary to dissection technique.</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Diagnoses:</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 xml:space="preserve">1. Pneumonitis, </w:t>
            </w:r>
            <w:proofErr w:type="spellStart"/>
            <w:r w:rsidRPr="00DA234C">
              <w:rPr>
                <w:rFonts w:ascii="Times New Roman" w:hAnsi="Times New Roman" w:cs="Times New Roman"/>
                <w:sz w:val="24"/>
                <w:szCs w:val="24"/>
              </w:rPr>
              <w:t>suppurative</w:t>
            </w:r>
            <w:proofErr w:type="spellEnd"/>
            <w:r w:rsidRPr="00DA234C">
              <w:rPr>
                <w:rFonts w:ascii="Times New Roman" w:hAnsi="Times New Roman" w:cs="Times New Roman"/>
                <w:sz w:val="24"/>
                <w:szCs w:val="24"/>
              </w:rPr>
              <w:t>, moderate</w:t>
            </w:r>
          </w:p>
          <w:p w:rsidR="00E56198" w:rsidRPr="00DA234C" w:rsidRDefault="00E56198" w:rsidP="003B5FCE">
            <w:pPr>
              <w:spacing w:after="0" w:line="240" w:lineRule="auto"/>
              <w:rPr>
                <w:rFonts w:ascii="Times New Roman" w:hAnsi="Times New Roman" w:cs="Times New Roman"/>
                <w:sz w:val="24"/>
                <w:szCs w:val="24"/>
              </w:rPr>
            </w:pPr>
          </w:p>
        </w:tc>
        <w:tc>
          <w:tcPr>
            <w:tcW w:w="4815" w:type="dxa"/>
            <w:shd w:val="clear" w:color="auto" w:fill="auto"/>
          </w:tcPr>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 xml:space="preserve">Alveolar air spaces in some areas are mildly collapsed presumed secondary to dissection technique.  There are rare megakaryocytes in the pulmonary parenchyma (EMH).  There is scant alveolar hemorrhage presumed secondary to euthanasia.  Neutrophils are in mildly enhanced numbers in alveolar air spaces and septal walls in a few scattered regions.  The tip of the lung lobe has a focal accumulation of slightly increased numbers of foamy macrophages on alveolar septal walls and occasionally in alveoli.  Uncommonly, </w:t>
            </w:r>
            <w:proofErr w:type="spellStart"/>
            <w:r w:rsidRPr="00DA234C">
              <w:rPr>
                <w:rFonts w:ascii="Times New Roman" w:hAnsi="Times New Roman" w:cs="Times New Roman"/>
                <w:sz w:val="24"/>
                <w:szCs w:val="24"/>
              </w:rPr>
              <w:t>pneumocytes</w:t>
            </w:r>
            <w:proofErr w:type="spellEnd"/>
            <w:r w:rsidRPr="00DA234C">
              <w:rPr>
                <w:rFonts w:ascii="Times New Roman" w:hAnsi="Times New Roman" w:cs="Times New Roman"/>
                <w:sz w:val="24"/>
                <w:szCs w:val="24"/>
              </w:rPr>
              <w:t xml:space="preserve"> lining alveolar septal walls have expanded cytoplasm (</w:t>
            </w:r>
            <w:proofErr w:type="spellStart"/>
            <w:r w:rsidRPr="00DA234C">
              <w:rPr>
                <w:rFonts w:ascii="Times New Roman" w:hAnsi="Times New Roman" w:cs="Times New Roman"/>
                <w:sz w:val="24"/>
                <w:szCs w:val="24"/>
              </w:rPr>
              <w:t>pneumocyte</w:t>
            </w:r>
            <w:proofErr w:type="spellEnd"/>
            <w:r w:rsidRPr="00DA234C">
              <w:rPr>
                <w:rFonts w:ascii="Times New Roman" w:hAnsi="Times New Roman" w:cs="Times New Roman"/>
                <w:sz w:val="24"/>
                <w:szCs w:val="24"/>
              </w:rPr>
              <w:t xml:space="preserve"> hypertrophy).  There is one focus of perivascular lymphoid cuffing at the tip of one lung lobe.</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Diagnoses:</w:t>
            </w:r>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 xml:space="preserve">1. Pneumonitis, mild, </w:t>
            </w:r>
            <w:proofErr w:type="spellStart"/>
            <w:r w:rsidRPr="00DA234C">
              <w:rPr>
                <w:rFonts w:ascii="Times New Roman" w:hAnsi="Times New Roman" w:cs="Times New Roman"/>
                <w:sz w:val="24"/>
                <w:szCs w:val="24"/>
              </w:rPr>
              <w:t>suppurative</w:t>
            </w:r>
            <w:proofErr w:type="spellEnd"/>
          </w:p>
          <w:p w:rsidR="00E56198" w:rsidRPr="00DA234C" w:rsidRDefault="00E56198" w:rsidP="003B5FCE">
            <w:pPr>
              <w:spacing w:after="0" w:line="240" w:lineRule="auto"/>
              <w:rPr>
                <w:rFonts w:ascii="Times New Roman" w:hAnsi="Times New Roman" w:cs="Times New Roman"/>
                <w:sz w:val="24"/>
                <w:szCs w:val="24"/>
              </w:rPr>
            </w:pPr>
            <w:r w:rsidRPr="00DA234C">
              <w:rPr>
                <w:rFonts w:ascii="Times New Roman" w:hAnsi="Times New Roman" w:cs="Times New Roman"/>
                <w:sz w:val="24"/>
                <w:szCs w:val="24"/>
              </w:rPr>
              <w:t xml:space="preserve">2. </w:t>
            </w:r>
            <w:proofErr w:type="spellStart"/>
            <w:r w:rsidRPr="00DA234C">
              <w:rPr>
                <w:rFonts w:ascii="Times New Roman" w:hAnsi="Times New Roman" w:cs="Times New Roman"/>
                <w:sz w:val="24"/>
                <w:szCs w:val="24"/>
              </w:rPr>
              <w:t>Extramedullary</w:t>
            </w:r>
            <w:proofErr w:type="spellEnd"/>
            <w:r w:rsidRPr="00DA234C">
              <w:rPr>
                <w:rFonts w:ascii="Times New Roman" w:hAnsi="Times New Roman" w:cs="Times New Roman"/>
                <w:sz w:val="24"/>
                <w:szCs w:val="24"/>
              </w:rPr>
              <w:t xml:space="preserve"> hematopoiesis (EMH), mild</w:t>
            </w:r>
          </w:p>
          <w:p w:rsidR="00E56198" w:rsidRPr="00DA234C" w:rsidRDefault="00E56198" w:rsidP="003B5FCE">
            <w:pPr>
              <w:spacing w:after="0" w:line="240" w:lineRule="auto"/>
              <w:rPr>
                <w:rFonts w:ascii="Times New Roman" w:hAnsi="Times New Roman" w:cs="Times New Roman"/>
                <w:sz w:val="24"/>
                <w:szCs w:val="24"/>
              </w:rPr>
            </w:pPr>
          </w:p>
        </w:tc>
      </w:tr>
    </w:tbl>
    <w:p w:rsidR="00E56198" w:rsidRPr="00DA234C" w:rsidRDefault="00E56198" w:rsidP="00E56198">
      <w:pPr>
        <w:spacing w:line="240" w:lineRule="auto"/>
        <w:ind w:left="720" w:hanging="720"/>
        <w:jc w:val="both"/>
        <w:rPr>
          <w:rFonts w:ascii="Times New Roman" w:hAnsi="Times New Roman" w:cs="Times New Roman"/>
          <w:b/>
          <w:bCs/>
          <w:sz w:val="24"/>
          <w:szCs w:val="24"/>
        </w:rPr>
      </w:pPr>
    </w:p>
    <w:p w:rsidR="00E56198" w:rsidRPr="00DA234C" w:rsidRDefault="00E56198" w:rsidP="00E56198">
      <w:pPr>
        <w:spacing w:line="240" w:lineRule="auto"/>
        <w:ind w:left="720" w:hanging="720"/>
        <w:jc w:val="both"/>
        <w:rPr>
          <w:rFonts w:ascii="Times New Roman" w:hAnsi="Times New Roman" w:cs="Times New Roman"/>
          <w:b/>
          <w:bCs/>
          <w:sz w:val="24"/>
          <w:szCs w:val="24"/>
        </w:rPr>
      </w:pPr>
    </w:p>
    <w:p w:rsidR="008E64A0" w:rsidRDefault="008E64A0"/>
    <w:sectPr w:rsidR="008E64A0" w:rsidSect="008E64A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E445C7"/>
    <w:multiLevelType w:val="multilevel"/>
    <w:tmpl w:val="B096EDEE"/>
    <w:lvl w:ilvl="0">
      <w:start w:val="1"/>
      <w:numFmt w:val="decimal"/>
      <w:pStyle w:val="Heading1"/>
      <w:lvlText w:val="%1"/>
      <w:lvlJc w:val="left"/>
      <w:pPr>
        <w:ind w:left="432" w:hanging="432"/>
      </w:pPr>
    </w:lvl>
    <w:lvl w:ilvl="1">
      <w:start w:val="1"/>
      <w:numFmt w:val="decimal"/>
      <w:pStyle w:val="Heading2"/>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revisionView w:inkAnnotations="0"/>
  <w:defaultTabStop w:val="720"/>
  <w:characterSpacingControl w:val="doNotCompress"/>
  <w:compat>
    <w:compatSetting w:name="compatibilityMode" w:uri="http://schemas.microsoft.com/office/word" w:val="12"/>
  </w:compat>
  <w:rsids>
    <w:rsidRoot w:val="00E56198"/>
    <w:rsid w:val="00330D24"/>
    <w:rsid w:val="003979C2"/>
    <w:rsid w:val="00466FB4"/>
    <w:rsid w:val="00544277"/>
    <w:rsid w:val="005C1D12"/>
    <w:rsid w:val="00647A2C"/>
    <w:rsid w:val="00657A7B"/>
    <w:rsid w:val="00891996"/>
    <w:rsid w:val="008E64A0"/>
    <w:rsid w:val="009E34F6"/>
    <w:rsid w:val="00B443A1"/>
    <w:rsid w:val="00BD16D3"/>
    <w:rsid w:val="00C41B35"/>
    <w:rsid w:val="00DD5A0D"/>
    <w:rsid w:val="00E56198"/>
    <w:rsid w:val="00E76AEE"/>
    <w:rsid w:val="00EE43F2"/>
    <w:rsid w:val="00F462A3"/>
    <w:rsid w:val="00F47F0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6198"/>
    <w:rPr>
      <w:rFonts w:ascii="Calibri" w:eastAsia="Calibri" w:hAnsi="Calibri" w:cs="Arial"/>
    </w:rPr>
  </w:style>
  <w:style w:type="paragraph" w:styleId="Heading1">
    <w:name w:val="heading 1"/>
    <w:basedOn w:val="Normal"/>
    <w:next w:val="Normal"/>
    <w:link w:val="Heading1Char"/>
    <w:autoRedefine/>
    <w:uiPriority w:val="9"/>
    <w:qFormat/>
    <w:rsid w:val="00E56198"/>
    <w:pPr>
      <w:keepNext/>
      <w:keepLines/>
      <w:numPr>
        <w:numId w:val="1"/>
      </w:numPr>
      <w:spacing w:after="0"/>
      <w:outlineLvl w:val="0"/>
    </w:pPr>
    <w:rPr>
      <w:rFonts w:ascii="Times New Roman" w:eastAsia="Times New Roman" w:hAnsi="Times New Roman" w:cs="Times New Roman"/>
      <w:b/>
      <w:sz w:val="24"/>
      <w:szCs w:val="28"/>
    </w:rPr>
  </w:style>
  <w:style w:type="paragraph" w:styleId="Heading2">
    <w:name w:val="heading 2"/>
    <w:basedOn w:val="Normal"/>
    <w:next w:val="Normal"/>
    <w:link w:val="Heading2Char"/>
    <w:uiPriority w:val="9"/>
    <w:unhideWhenUsed/>
    <w:qFormat/>
    <w:rsid w:val="00E56198"/>
    <w:pPr>
      <w:keepNext/>
      <w:keepLines/>
      <w:numPr>
        <w:ilvl w:val="1"/>
        <w:numId w:val="1"/>
      </w:numPr>
      <w:spacing w:before="200" w:after="0"/>
      <w:outlineLvl w:val="1"/>
    </w:pPr>
    <w:rPr>
      <w:rFonts w:ascii="Times New Roman" w:eastAsia="Times New Roman" w:hAnsi="Times New Roman" w:cs="Times New Roman"/>
      <w:b/>
      <w:bCs/>
      <w:color w:val="000000"/>
      <w:sz w:val="24"/>
      <w:szCs w:val="26"/>
    </w:rPr>
  </w:style>
  <w:style w:type="paragraph" w:styleId="Heading3">
    <w:name w:val="heading 3"/>
    <w:basedOn w:val="Normal"/>
    <w:next w:val="Normal"/>
    <w:link w:val="Heading3Char"/>
    <w:uiPriority w:val="9"/>
    <w:unhideWhenUsed/>
    <w:qFormat/>
    <w:rsid w:val="00E56198"/>
    <w:pPr>
      <w:keepNext/>
      <w:keepLines/>
      <w:numPr>
        <w:ilvl w:val="2"/>
        <w:numId w:val="1"/>
      </w:numPr>
      <w:spacing w:before="200" w:after="0"/>
      <w:outlineLvl w:val="2"/>
    </w:pPr>
    <w:rPr>
      <w:rFonts w:ascii="Times New Roman" w:eastAsia="Times New Roman" w:hAnsi="Times New Roman" w:cs="Times New Roman"/>
      <w:b/>
      <w:bCs/>
      <w:sz w:val="24"/>
    </w:rPr>
  </w:style>
  <w:style w:type="paragraph" w:styleId="Heading4">
    <w:name w:val="heading 4"/>
    <w:basedOn w:val="Normal"/>
    <w:next w:val="Normal"/>
    <w:link w:val="Heading4Char"/>
    <w:uiPriority w:val="9"/>
    <w:unhideWhenUsed/>
    <w:qFormat/>
    <w:rsid w:val="00E56198"/>
    <w:pPr>
      <w:keepNext/>
      <w:keepLines/>
      <w:numPr>
        <w:ilvl w:val="3"/>
        <w:numId w:val="1"/>
      </w:numPr>
      <w:spacing w:after="0" w:line="240" w:lineRule="auto"/>
      <w:jc w:val="both"/>
      <w:outlineLvl w:val="3"/>
    </w:pPr>
    <w:rPr>
      <w:rFonts w:ascii="Times New Roman" w:eastAsia="Times New Roman" w:hAnsi="Times New Roman" w:cs="Times New Roman"/>
      <w:b/>
      <w:bCs/>
      <w:iCs/>
      <w:sz w:val="24"/>
    </w:rPr>
  </w:style>
  <w:style w:type="paragraph" w:styleId="Heading5">
    <w:name w:val="heading 5"/>
    <w:basedOn w:val="Normal"/>
    <w:next w:val="Normal"/>
    <w:link w:val="Heading5Char"/>
    <w:uiPriority w:val="9"/>
    <w:semiHidden/>
    <w:unhideWhenUsed/>
    <w:qFormat/>
    <w:rsid w:val="00E56198"/>
    <w:pPr>
      <w:keepNext/>
      <w:keepLines/>
      <w:numPr>
        <w:ilvl w:val="4"/>
        <w:numId w:val="1"/>
      </w:numPr>
      <w:spacing w:before="200" w:after="0"/>
      <w:outlineLvl w:val="4"/>
    </w:pPr>
    <w:rPr>
      <w:rFonts w:ascii="Cambria" w:eastAsia="Times New Roman" w:hAnsi="Cambria" w:cs="Times New Roman"/>
      <w:color w:val="243F60"/>
    </w:rPr>
  </w:style>
  <w:style w:type="paragraph" w:styleId="Heading6">
    <w:name w:val="heading 6"/>
    <w:basedOn w:val="Normal"/>
    <w:next w:val="Normal"/>
    <w:link w:val="Heading6Char"/>
    <w:uiPriority w:val="9"/>
    <w:semiHidden/>
    <w:unhideWhenUsed/>
    <w:qFormat/>
    <w:rsid w:val="00E56198"/>
    <w:pPr>
      <w:keepNext/>
      <w:keepLines/>
      <w:numPr>
        <w:ilvl w:val="5"/>
        <w:numId w:val="1"/>
      </w:numPr>
      <w:spacing w:before="200" w:after="0"/>
      <w:outlineLvl w:val="5"/>
    </w:pPr>
    <w:rPr>
      <w:rFonts w:ascii="Cambria" w:eastAsia="Times New Roman" w:hAnsi="Cambria" w:cs="Times New Roman"/>
      <w:i/>
      <w:iCs/>
      <w:color w:val="243F60"/>
    </w:rPr>
  </w:style>
  <w:style w:type="paragraph" w:styleId="Heading7">
    <w:name w:val="heading 7"/>
    <w:basedOn w:val="Normal"/>
    <w:next w:val="Normal"/>
    <w:link w:val="Heading7Char"/>
    <w:uiPriority w:val="9"/>
    <w:semiHidden/>
    <w:unhideWhenUsed/>
    <w:qFormat/>
    <w:rsid w:val="00E56198"/>
    <w:pPr>
      <w:keepNext/>
      <w:keepLines/>
      <w:numPr>
        <w:ilvl w:val="6"/>
        <w:numId w:val="1"/>
      </w:numPr>
      <w:spacing w:before="200" w:after="0"/>
      <w:outlineLvl w:val="6"/>
    </w:pPr>
    <w:rPr>
      <w:rFonts w:ascii="Cambria" w:eastAsia="Times New Roman" w:hAnsi="Cambria" w:cs="Times New Roman"/>
      <w:i/>
      <w:iCs/>
      <w:color w:val="404040"/>
    </w:rPr>
  </w:style>
  <w:style w:type="paragraph" w:styleId="Heading8">
    <w:name w:val="heading 8"/>
    <w:basedOn w:val="Normal"/>
    <w:next w:val="Normal"/>
    <w:link w:val="Heading8Char"/>
    <w:uiPriority w:val="9"/>
    <w:semiHidden/>
    <w:unhideWhenUsed/>
    <w:qFormat/>
    <w:rsid w:val="00E56198"/>
    <w:pPr>
      <w:keepNext/>
      <w:keepLines/>
      <w:numPr>
        <w:ilvl w:val="7"/>
        <w:numId w:val="1"/>
      </w:numPr>
      <w:spacing w:before="200" w:after="0"/>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uiPriority w:val="9"/>
    <w:semiHidden/>
    <w:unhideWhenUsed/>
    <w:qFormat/>
    <w:rsid w:val="00E56198"/>
    <w:pPr>
      <w:keepNext/>
      <w:keepLines/>
      <w:numPr>
        <w:ilvl w:val="8"/>
        <w:numId w:val="1"/>
      </w:numPr>
      <w:spacing w:before="200" w:after="0"/>
      <w:outlineLvl w:val="8"/>
    </w:pPr>
    <w:rPr>
      <w:rFonts w:ascii="Cambria" w:eastAsia="Times New Roma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6198"/>
    <w:rPr>
      <w:rFonts w:ascii="Times New Roman" w:eastAsia="Times New Roman" w:hAnsi="Times New Roman" w:cs="Times New Roman"/>
      <w:b/>
      <w:sz w:val="24"/>
      <w:szCs w:val="28"/>
    </w:rPr>
  </w:style>
  <w:style w:type="character" w:customStyle="1" w:styleId="Heading2Char">
    <w:name w:val="Heading 2 Char"/>
    <w:basedOn w:val="DefaultParagraphFont"/>
    <w:link w:val="Heading2"/>
    <w:uiPriority w:val="9"/>
    <w:rsid w:val="00E56198"/>
    <w:rPr>
      <w:rFonts w:ascii="Times New Roman" w:eastAsia="Times New Roman" w:hAnsi="Times New Roman" w:cs="Times New Roman"/>
      <w:b/>
      <w:bCs/>
      <w:color w:val="000000"/>
      <w:sz w:val="24"/>
      <w:szCs w:val="26"/>
    </w:rPr>
  </w:style>
  <w:style w:type="character" w:customStyle="1" w:styleId="Heading3Char">
    <w:name w:val="Heading 3 Char"/>
    <w:basedOn w:val="DefaultParagraphFont"/>
    <w:link w:val="Heading3"/>
    <w:uiPriority w:val="9"/>
    <w:rsid w:val="00E56198"/>
    <w:rPr>
      <w:rFonts w:ascii="Times New Roman" w:eastAsia="Times New Roman" w:hAnsi="Times New Roman" w:cs="Times New Roman"/>
      <w:b/>
      <w:bCs/>
      <w:sz w:val="24"/>
    </w:rPr>
  </w:style>
  <w:style w:type="character" w:customStyle="1" w:styleId="Heading4Char">
    <w:name w:val="Heading 4 Char"/>
    <w:basedOn w:val="DefaultParagraphFont"/>
    <w:link w:val="Heading4"/>
    <w:uiPriority w:val="9"/>
    <w:rsid w:val="00E56198"/>
    <w:rPr>
      <w:rFonts w:ascii="Times New Roman" w:eastAsia="Times New Roman" w:hAnsi="Times New Roman" w:cs="Times New Roman"/>
      <w:b/>
      <w:bCs/>
      <w:iCs/>
      <w:sz w:val="24"/>
    </w:rPr>
  </w:style>
  <w:style w:type="character" w:customStyle="1" w:styleId="Heading5Char">
    <w:name w:val="Heading 5 Char"/>
    <w:basedOn w:val="DefaultParagraphFont"/>
    <w:link w:val="Heading5"/>
    <w:uiPriority w:val="9"/>
    <w:semiHidden/>
    <w:rsid w:val="00E56198"/>
    <w:rPr>
      <w:rFonts w:ascii="Cambria" w:eastAsia="Times New Roman" w:hAnsi="Cambria" w:cs="Times New Roman"/>
      <w:color w:val="243F60"/>
    </w:rPr>
  </w:style>
  <w:style w:type="character" w:customStyle="1" w:styleId="Heading6Char">
    <w:name w:val="Heading 6 Char"/>
    <w:basedOn w:val="DefaultParagraphFont"/>
    <w:link w:val="Heading6"/>
    <w:uiPriority w:val="9"/>
    <w:semiHidden/>
    <w:rsid w:val="00E56198"/>
    <w:rPr>
      <w:rFonts w:ascii="Cambria" w:eastAsia="Times New Roman" w:hAnsi="Cambria" w:cs="Times New Roman"/>
      <w:i/>
      <w:iCs/>
      <w:color w:val="243F60"/>
    </w:rPr>
  </w:style>
  <w:style w:type="character" w:customStyle="1" w:styleId="Heading7Char">
    <w:name w:val="Heading 7 Char"/>
    <w:basedOn w:val="DefaultParagraphFont"/>
    <w:link w:val="Heading7"/>
    <w:uiPriority w:val="9"/>
    <w:semiHidden/>
    <w:rsid w:val="00E56198"/>
    <w:rPr>
      <w:rFonts w:ascii="Cambria" w:eastAsia="Times New Roman" w:hAnsi="Cambria" w:cs="Times New Roman"/>
      <w:i/>
      <w:iCs/>
      <w:color w:val="404040"/>
    </w:rPr>
  </w:style>
  <w:style w:type="character" w:customStyle="1" w:styleId="Heading8Char">
    <w:name w:val="Heading 8 Char"/>
    <w:basedOn w:val="DefaultParagraphFont"/>
    <w:link w:val="Heading8"/>
    <w:uiPriority w:val="9"/>
    <w:semiHidden/>
    <w:rsid w:val="00E56198"/>
    <w:rPr>
      <w:rFonts w:ascii="Cambria" w:eastAsia="Times New Roman" w:hAnsi="Cambria" w:cs="Times New Roman"/>
      <w:color w:val="404040"/>
      <w:sz w:val="20"/>
      <w:szCs w:val="20"/>
    </w:rPr>
  </w:style>
  <w:style w:type="character" w:customStyle="1" w:styleId="Heading9Char">
    <w:name w:val="Heading 9 Char"/>
    <w:basedOn w:val="DefaultParagraphFont"/>
    <w:link w:val="Heading9"/>
    <w:uiPriority w:val="9"/>
    <w:semiHidden/>
    <w:rsid w:val="00E56198"/>
    <w:rPr>
      <w:rFonts w:ascii="Cambria" w:eastAsia="Times New Roman" w:hAnsi="Cambria" w:cs="Times New Roman"/>
      <w:i/>
      <w:iCs/>
      <w:color w:val="404040"/>
      <w:sz w:val="20"/>
      <w:szCs w:val="20"/>
    </w:rPr>
  </w:style>
  <w:style w:type="paragraph" w:styleId="Caption">
    <w:name w:val="caption"/>
    <w:basedOn w:val="Normal"/>
    <w:next w:val="Normal"/>
    <w:uiPriority w:val="35"/>
    <w:unhideWhenUsed/>
    <w:qFormat/>
    <w:rsid w:val="00E56198"/>
    <w:pPr>
      <w:autoSpaceDE w:val="0"/>
      <w:autoSpaceDN w:val="0"/>
      <w:adjustRightInd w:val="0"/>
      <w:spacing w:after="0" w:line="240" w:lineRule="auto"/>
      <w:jc w:val="both"/>
    </w:pPr>
    <w:rPr>
      <w:rFonts w:ascii="Times New Roman" w:hAnsi="Times New Roman" w:cs="Times New Roman"/>
      <w:b/>
      <w:bCs/>
      <w:sz w:val="24"/>
      <w:szCs w:val="24"/>
    </w:rPr>
  </w:style>
  <w:style w:type="paragraph" w:styleId="BalloonText">
    <w:name w:val="Balloon Text"/>
    <w:basedOn w:val="Normal"/>
    <w:link w:val="BalloonTextChar"/>
    <w:uiPriority w:val="99"/>
    <w:semiHidden/>
    <w:unhideWhenUsed/>
    <w:rsid w:val="00E561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6198"/>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4</Pages>
  <Words>564</Words>
  <Characters>3219</Characters>
  <Application>Microsoft Office Word</Application>
  <DocSecurity>0</DocSecurity>
  <Lines>26</Lines>
  <Paragraphs>7</Paragraphs>
  <ScaleCrop>false</ScaleCrop>
  <Company>*****</Company>
  <LinksUpToDate>false</LinksUpToDate>
  <CharactersWithSpaces>3776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Capangan, Fritz</cp:lastModifiedBy>
  <cp:revision>3</cp:revision>
  <dcterms:created xsi:type="dcterms:W3CDTF">2018-09-30T11:35:00Z</dcterms:created>
  <dcterms:modified xsi:type="dcterms:W3CDTF">2018-10-25T05:28:00Z</dcterms:modified>
</cp:coreProperties>
</file>