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1C" w:rsidRPr="005544E5" w:rsidRDefault="001C5E67">
      <w:pPr>
        <w:rPr>
          <w:b/>
          <w:sz w:val="24"/>
          <w:lang w:val="en-US"/>
        </w:rPr>
      </w:pPr>
      <w:r w:rsidRPr="005544E5">
        <w:rPr>
          <w:b/>
          <w:sz w:val="24"/>
          <w:lang w:val="en-US"/>
        </w:rPr>
        <w:t xml:space="preserve">Additional File 1 </w:t>
      </w:r>
    </w:p>
    <w:p w:rsidR="001C5E67" w:rsidRPr="005544E5" w:rsidRDefault="001C5E67">
      <w:pPr>
        <w:rPr>
          <w:b/>
          <w:sz w:val="24"/>
          <w:lang w:val="en-US"/>
        </w:rPr>
      </w:pPr>
      <w:r w:rsidRPr="005544E5">
        <w:rPr>
          <w:b/>
          <w:sz w:val="24"/>
          <w:lang w:val="en-US"/>
        </w:rPr>
        <w:t>Material and Methods</w:t>
      </w:r>
    </w:p>
    <w:p w:rsidR="001C5E67" w:rsidRPr="005544E5" w:rsidRDefault="001C5E67">
      <w:pPr>
        <w:rPr>
          <w:b/>
          <w:sz w:val="24"/>
          <w:lang w:val="en-US"/>
        </w:rPr>
      </w:pPr>
    </w:p>
    <w:p w:rsidR="001C5E67" w:rsidRPr="001C5E67" w:rsidRDefault="001C5E67" w:rsidP="001C5E67">
      <w:pPr>
        <w:pStyle w:val="Heading1"/>
        <w:spacing w:line="360" w:lineRule="auto"/>
        <w:rPr>
          <w:rFonts w:asciiTheme="minorHAnsi" w:hAnsiTheme="minorHAnsi" w:cs="Arial"/>
          <w:szCs w:val="22"/>
        </w:rPr>
      </w:pPr>
      <w:bookmarkStart w:id="0" w:name="_Toc516488735"/>
      <w:proofErr w:type="spellStart"/>
      <w:proofErr w:type="gramStart"/>
      <w:r w:rsidRPr="001C5E67">
        <w:rPr>
          <w:rFonts w:asciiTheme="minorHAnsi" w:hAnsiTheme="minorHAnsi"/>
          <w:szCs w:val="22"/>
        </w:rPr>
        <w:t>hASCs</w:t>
      </w:r>
      <w:proofErr w:type="spellEnd"/>
      <w:proofErr w:type="gramEnd"/>
      <w:r w:rsidRPr="001C5E67">
        <w:rPr>
          <w:rFonts w:asciiTheme="minorHAnsi" w:hAnsiTheme="minorHAnsi"/>
          <w:szCs w:val="22"/>
        </w:rPr>
        <w:t xml:space="preserve"> isolation and culture</w:t>
      </w:r>
      <w:bookmarkEnd w:id="0"/>
    </w:p>
    <w:p w:rsidR="001C5E67" w:rsidRPr="001C5E67" w:rsidRDefault="001C5E67" w:rsidP="001C5E67">
      <w:pPr>
        <w:spacing w:line="360" w:lineRule="auto"/>
        <w:jc w:val="both"/>
        <w:rPr>
          <w:lang w:val="en-US"/>
        </w:rPr>
      </w:pPr>
      <w:r w:rsidRPr="001C5E67">
        <w:rPr>
          <w:lang w:val="en-US"/>
        </w:rPr>
        <w:t xml:space="preserve">Human ASCs were isolated from adipose tissue </w:t>
      </w:r>
      <w:proofErr w:type="spellStart"/>
      <w:r w:rsidRPr="001C5E67">
        <w:rPr>
          <w:lang w:val="en-US"/>
        </w:rPr>
        <w:t>lipoaspirates</w:t>
      </w:r>
      <w:proofErr w:type="spellEnd"/>
      <w:r w:rsidRPr="001C5E67">
        <w:rPr>
          <w:lang w:val="en-US"/>
        </w:rPr>
        <w:t xml:space="preserve"> obtained from healthy adult donors as described elsewhere </w:t>
      </w:r>
      <w:r w:rsidR="00AC667F" w:rsidRPr="001C5E67">
        <w:rPr>
          <w:lang w:val="en-US"/>
        </w:rPr>
        <w:fldChar w:fldCharType="begin" w:fldLock="1"/>
      </w:r>
      <w:r w:rsidR="00E842F1">
        <w:rPr>
          <w:lang w:val="en-US"/>
        </w:rPr>
        <w:instrText>ADDIN CSL_CITATION { "citationItems" : [ { "id" : "ITEM-1", "itemData" : { "DOI" : "10.1089/scd.2014.0508", "ISSN" : "1547-3287", "PMID" : "26058889", "abstract" : "The immunomodulatory properties of mesenchymal stem/stromal cells (MSCs) make them an attractive therapeutic tool to treat chronic inflammatory diseases, such as rheumatoid arthritis or Crohn's disease. These indications are characterized by a chronic activation of immune cells that perpetuates the disease. In vitro, when adipose mesenchymal stem cells (ASCs) are cultured with T lymphocytes at the time of stimulation, their proliferation is inhibited. However, these experimental settings do not necessarily fit with what ASCs will face in inflammatory conditions in vivo, where ASCs will likely encounter and interact with already activated immune cells which might affect their immunomodulatory capacity. In most in vitro studies, MSCs have been cultured with peripheral blood mononuclear cells at the time of lymphocyte stimulation and information about the interaction between MSCs and prestimulated lymphocytes in vitro is scarce. Therefore, a better understanding of the capacity of MSCs to modulate the responses of preactivated immune cells is needed. In this study we focused on the effects of ASCs on prestimulated lymphocytes and systematically investigated the potential mechanisms involved. We report that prestimulation of T lymphocytes 48\u2009h before the coculture with ASCs impairs the capacity of ASCs to inhibit proliferation. Preactivation of ASCs with interferon \u03b3 or the toll-like receptor ligand Poly I:C, but not other stimuli tested, enhanced the ability to inhibit the proliferation of 48\u2009h-stimulated T lymphocytes. The inhibitory effect of ASCs was shown to be time dependent and mediated through the actual magnitude of tryptophan degradation by indoleamine 2,3-dioxygenase.", "author" : [ { "dropping-particle" : "", "family" : "Manche\u00f1o-Corvo", "given" : "Pablo", "non-dropping-particle" : "", "parse-names" : false, "suffix" : "" }, { "dropping-particle" : "", "family" : "Menta", "given" : "Ram\u00f3n", "non-dropping-particle" : "", "parse-names" : false, "suffix" : "" }, { "dropping-particle" : "", "family" : "R\u00edo", "given" : "Borja", "non-dropping-particle" : "del", "parse-names" : false, "suffix" : "" }, { "dropping-particle" : "", "family" : "Franquesa", "given" : "Marcella", "non-dropping-particle" : "", "parse-names" : false, "suffix" : "" }, { "dropping-particle" : "", "family" : "Ram\u00edrez", "given" : "Cristina", "non-dropping-particle" : "", "parse-names" : false, "suffix" : "" }, { "dropping-particle" : "", "family" : "Hoogduijn", "given" : "Martin J.", "non-dropping-particle" : "", "parse-names" : false, "suffix" : "" }, { "dropping-particle" : "", "family" : "DelaRosa", "given" : "Olga", "non-dropping-particle" : "", "parse-names" : false, "suffix" : "" }, { "dropping-particle" : "", "family" : "Dalemans", "given" : "Wilfried", "non-dropping-particle" : "", "parse-names" : false, "suffix" : "" }, { "dropping-particle" : "", "family" : "Lombardo", "given" : "Eleuterio", "non-dropping-particle" : "", "parse-names" : false, "suffix" : "" } ], "container-title" : "Stem Cells and Development", "id" : "ITEM-1", "issue" : "18", "issued" : { "date-parts" : [ [ "2015", "9", "15" ] ] }, "page" : "2158-2170", "title" : "T Lymphocyte Prestimulation Impairs in a Time-Dependent Manner the Capacity of Adipose Mesenchymal Stem Cells to Inhibit Proliferation: Role of Interferon \u03b3, Poly I:C, and Tryptophan Metabolism in Restoring Adipose Mesenchymal Stem Cell Inhibitory Effect", "type" : "article-journal", "volume" : "24" }, "uris" : [ "http://www.mendeley.com/documents/?uuid=78959ba5-1e34-32bf-b5b7-f82f599b4a9b" ] } ], "mendeley" : { "formattedCitation" : "[1]", "plainTextFormattedCitation" : "[1]", "previouslyFormattedCitation" : "(Manche\u00f1o-Corvo &lt;i&gt;et al.&lt;/i&gt;, 2015)" }, "properties" : { "noteIndex" : 0 }, "schema" : "https://github.com/citation-style-language/schema/raw/master/csl-citation.json" }</w:instrText>
      </w:r>
      <w:r w:rsidR="00AC667F" w:rsidRPr="001C5E67">
        <w:rPr>
          <w:lang w:val="en-US"/>
        </w:rPr>
        <w:fldChar w:fldCharType="separate"/>
      </w:r>
      <w:r w:rsidR="00E842F1" w:rsidRPr="00E842F1">
        <w:rPr>
          <w:noProof/>
          <w:lang w:val="en-US"/>
        </w:rPr>
        <w:t>[1]</w:t>
      </w:r>
      <w:r w:rsidR="00AC667F" w:rsidRPr="001C5E67">
        <w:rPr>
          <w:lang w:val="en-US"/>
        </w:rPr>
        <w:fldChar w:fldCharType="end"/>
      </w:r>
      <w:r w:rsidRPr="001C5E67">
        <w:rPr>
          <w:lang w:val="en-US"/>
        </w:rPr>
        <w:t xml:space="preserve">. </w:t>
      </w:r>
      <w:proofErr w:type="spellStart"/>
      <w:r w:rsidRPr="001C5E67">
        <w:rPr>
          <w:lang w:val="en-US"/>
        </w:rPr>
        <w:t>hASCs</w:t>
      </w:r>
      <w:proofErr w:type="spellEnd"/>
      <w:r w:rsidRPr="001C5E67">
        <w:rPr>
          <w:lang w:val="en-US"/>
        </w:rPr>
        <w:t xml:space="preserve"> specific surface markers were verified by flow cytometry: </w:t>
      </w:r>
      <w:proofErr w:type="spellStart"/>
      <w:r w:rsidRPr="001C5E67">
        <w:rPr>
          <w:lang w:val="en-US"/>
        </w:rPr>
        <w:t>hASCs</w:t>
      </w:r>
      <w:proofErr w:type="spellEnd"/>
      <w:r w:rsidRPr="001C5E67">
        <w:rPr>
          <w:lang w:val="en-US"/>
        </w:rPr>
        <w:t xml:space="preserve"> were positive for HLA-I, CD90, and CD105, and negative for HLA-II, CD40, CD80, CD86, and CD34. The following primary antibody dilutions were used: CD105 (1:50), remaining (1:10). A total of ten thousand events were acquired using a </w:t>
      </w:r>
      <w:proofErr w:type="spellStart"/>
      <w:r w:rsidRPr="001C5E67">
        <w:rPr>
          <w:lang w:val="en-US"/>
        </w:rPr>
        <w:t>FACSCalibur</w:t>
      </w:r>
      <w:proofErr w:type="spellEnd"/>
      <w:r w:rsidRPr="001C5E67">
        <w:rPr>
          <w:lang w:val="en-US"/>
        </w:rPr>
        <w:t xml:space="preserve"> (BD Biosciences). Percentage of positive cells was calculated using the FSC-express software.</w:t>
      </w:r>
    </w:p>
    <w:p w:rsidR="001C5E67" w:rsidRPr="001C5E67" w:rsidRDefault="001C5E67" w:rsidP="001C5E67">
      <w:pPr>
        <w:spacing w:line="360" w:lineRule="auto"/>
        <w:jc w:val="both"/>
        <w:rPr>
          <w:lang w:val="en-US"/>
        </w:rPr>
      </w:pPr>
      <w:r w:rsidRPr="001C5E67">
        <w:rPr>
          <w:lang w:val="en-US"/>
        </w:rPr>
        <w:t>Cells were cultured at 37°C in humidified incubators (5% CO</w:t>
      </w:r>
      <w:r w:rsidRPr="001C5E67">
        <w:rPr>
          <w:vertAlign w:val="subscript"/>
          <w:lang w:val="en-US"/>
        </w:rPr>
        <w:t>2</w:t>
      </w:r>
      <w:r w:rsidRPr="001C5E67">
        <w:rPr>
          <w:lang w:val="en-US"/>
        </w:rPr>
        <w:t>, 3% O</w:t>
      </w:r>
      <w:r w:rsidRPr="001C5E67">
        <w:rPr>
          <w:vertAlign w:val="subscript"/>
          <w:lang w:val="en-US"/>
        </w:rPr>
        <w:t>2</w:t>
      </w:r>
      <w:r w:rsidRPr="001C5E67">
        <w:rPr>
          <w:lang w:val="en-US"/>
        </w:rPr>
        <w:t xml:space="preserve">) in DMEM medium containing 10% FBS. Medium was replaced every 7 days. Cells were </w:t>
      </w:r>
      <w:proofErr w:type="spellStart"/>
      <w:r w:rsidRPr="001C5E67">
        <w:rPr>
          <w:lang w:val="en-US"/>
        </w:rPr>
        <w:t>subcultured</w:t>
      </w:r>
      <w:proofErr w:type="spellEnd"/>
      <w:r w:rsidRPr="001C5E67">
        <w:rPr>
          <w:lang w:val="en-US"/>
        </w:rPr>
        <w:t xml:space="preserve"> when the culture achieved about 90% </w:t>
      </w:r>
      <w:proofErr w:type="spellStart"/>
      <w:r w:rsidRPr="001C5E67">
        <w:rPr>
          <w:lang w:val="en-US"/>
        </w:rPr>
        <w:t>confluency</w:t>
      </w:r>
      <w:proofErr w:type="spellEnd"/>
      <w:r w:rsidRPr="001C5E67">
        <w:rPr>
          <w:lang w:val="en-US"/>
        </w:rPr>
        <w:t xml:space="preserve"> using </w:t>
      </w:r>
      <w:proofErr w:type="spellStart"/>
      <w:r w:rsidRPr="001C5E67">
        <w:rPr>
          <w:lang w:val="en-US"/>
        </w:rPr>
        <w:t>Trypsin</w:t>
      </w:r>
      <w:proofErr w:type="spellEnd"/>
      <w:r w:rsidRPr="001C5E67">
        <w:rPr>
          <w:lang w:val="en-US"/>
        </w:rPr>
        <w:t xml:space="preserve">-EDTA 0,05% for 5 minutes at 37°C. Prior to immunomodulatory experiments, </w:t>
      </w:r>
      <w:proofErr w:type="spellStart"/>
      <w:r w:rsidRPr="001C5E67">
        <w:rPr>
          <w:lang w:val="en-US"/>
        </w:rPr>
        <w:t>hASCs</w:t>
      </w:r>
      <w:proofErr w:type="spellEnd"/>
      <w:r w:rsidRPr="001C5E67">
        <w:rPr>
          <w:lang w:val="en-US"/>
        </w:rPr>
        <w:t xml:space="preserve"> were treated with </w:t>
      </w:r>
      <w:proofErr w:type="spellStart"/>
      <w:r w:rsidRPr="001C5E67">
        <w:rPr>
          <w:lang w:val="en-US"/>
        </w:rPr>
        <w:t>mitomycin</w:t>
      </w:r>
      <w:proofErr w:type="spellEnd"/>
      <w:r w:rsidRPr="001C5E67">
        <w:rPr>
          <w:lang w:val="en-US"/>
        </w:rPr>
        <w:t xml:space="preserve">-C (20 </w:t>
      </w:r>
      <w:r w:rsidRPr="001C5E67">
        <w:t>μ</w:t>
      </w:r>
      <w:r w:rsidRPr="001C5E67">
        <w:rPr>
          <w:lang w:val="en-US"/>
        </w:rPr>
        <w:t xml:space="preserve">g/mL) at 37°C for 30 min. All cell culture reagents were purchased from </w:t>
      </w:r>
      <w:proofErr w:type="spellStart"/>
      <w:r w:rsidRPr="001C5E67">
        <w:rPr>
          <w:lang w:val="en-US"/>
        </w:rPr>
        <w:t>Gibco</w:t>
      </w:r>
      <w:proofErr w:type="spellEnd"/>
      <w:r w:rsidRPr="001C5E67">
        <w:rPr>
          <w:lang w:val="en-US"/>
        </w:rPr>
        <w:t>, Life Technologies unless otherwise stated. Cells were used at a population doubling level of 14.</w:t>
      </w:r>
    </w:p>
    <w:p w:rsidR="001C5E67" w:rsidRPr="001C5E67" w:rsidRDefault="001C5E67" w:rsidP="001C5E67">
      <w:pPr>
        <w:pStyle w:val="Heading1"/>
        <w:spacing w:line="360" w:lineRule="auto"/>
        <w:rPr>
          <w:rFonts w:asciiTheme="minorHAnsi" w:eastAsiaTheme="minorEastAsia" w:hAnsiTheme="minorHAnsi" w:cstheme="minorBidi"/>
          <w:bCs w:val="0"/>
          <w:kern w:val="0"/>
          <w:szCs w:val="22"/>
        </w:rPr>
      </w:pPr>
      <w:bookmarkStart w:id="1" w:name="_Toc516488736"/>
      <w:r w:rsidRPr="001C5E67">
        <w:rPr>
          <w:rFonts w:asciiTheme="minorHAnsi" w:eastAsiaTheme="minorEastAsia" w:hAnsiTheme="minorHAnsi" w:cstheme="minorBidi"/>
          <w:bCs w:val="0"/>
          <w:kern w:val="0"/>
          <w:szCs w:val="22"/>
        </w:rPr>
        <w:t>hCSC isolation and culture</w:t>
      </w:r>
      <w:bookmarkEnd w:id="1"/>
    </w:p>
    <w:p w:rsidR="001C5E67" w:rsidRPr="001C5E67" w:rsidRDefault="001C5E67" w:rsidP="001C5E67">
      <w:pPr>
        <w:spacing w:line="360" w:lineRule="auto"/>
        <w:jc w:val="both"/>
        <w:rPr>
          <w:lang w:val="en-US"/>
        </w:rPr>
      </w:pPr>
      <w:r w:rsidRPr="001C5E67">
        <w:rPr>
          <w:lang w:val="en-US"/>
        </w:rPr>
        <w:t xml:space="preserve">Human CSCs were obtained from human right atria appendage myocardial tissue, isolated and characterized as described elsewhere </w:t>
      </w:r>
      <w:r w:rsidR="00AC667F" w:rsidRPr="001C5E67">
        <w:fldChar w:fldCharType="begin" w:fldLock="1"/>
      </w:r>
      <w:r w:rsidR="00E842F1">
        <w:rPr>
          <w:lang w:val="en-US"/>
        </w:rPr>
        <w:instrText>ADDIN CSL_CITATION { "citationItems" : [ { "id" : "ITEM-1", "itemData" : { "DOI" : "10.1161/CIRCRESAHA.112.276501", "ISSN" : "1524-4571", "PMID" : "23243206", "abstract" : "RATIONALE: Transplantation of allogeneic cardiac stem/progenitor cells (CPC) in experimental myocardial infarction promoted cardiac regeneration and improved heart function. Although this has enhanced prospects of using allogeneic CPC for cardiac repair, the mechanisms regulating the behavior of these allogeneic cells, which are central to clinical applications, remain poorly understood.\n\nOBJECTIVE: T cells orchestrate the allogeneic adaptive immune response. Therefore, to provide insight into the mechanisms regulating the immunologic behavior of human CPC (hCPC), we investigated the allogeneic T-cell response elicited by cryopreserved c-kit-selected hCPC.\n\nMETHODS AND RESULTS: By using an experimental model of allogeneic stimulation, we demonstrate that, whether under inflammatory conditions or not, hCPC do not trigger conventional allogeneic Th1 or Th2 type responses but instead induce proliferation and selective expansion of suppressive CD25(high)CD127(low)human leukocyte antigen-DR(+)FoxP3(high) effector regulatory T cells. The regulatory T-cell proliferation and amplification were dependent on the interaction with the B7 family member programmed death ligand 1 (PD-L1), which is substantially expressed on hCPC and increased under inflammatory conditions. Thus, hCPC in allogeneic settings acquire the capacity to downregulate an ongoing immune response, which was dependent on PD-L1.\n\nCONCLUSIONS: Collectively, these data reveal that hCPC in allogeneic settings have a tolerogenic immune behavior, promoting a contact PD-L1-dependent regulatory response and a PD-L1-dependent allogeneic-driven immunomodulation. Our study attributes an important role for PD-L1 in the immune behavior of allogeneic hCPC and raises the possibility of using PD-L1 expression as a marker to identify and select low-risk high-benefit allogeneic cardiac repair cells.", "author" : [ { "dropping-particle" : "", "family" : "Lauden", "given" : "Laura", "non-dropping-particle" : "", "parse-names" : false, "suffix" : "" }, { "dropping-particle" : "", "family" : "Boukouaci", "given" : "Wahid", "non-dropping-particle" : "", "parse-names" : false, "suffix" : "" }, { "dropping-particle" : "", "family" : "Borlado", "given" : "Luis R", "non-dropping-particle" : "", "parse-names" : false, "suffix" : "" }, { "dropping-particle" : "", "family" : "L\u00f3pez", "given" : "Itziar Palacios", "non-dropping-particle" : "", "parse-names" : false, "suffix" : "" }, { "dropping-particle" : "", "family" : "Sep\u00falveda", "given" : "Pilar", "non-dropping-particle" : "", "parse-names" : false, "suffix" : "" }, { "dropping-particle" : "", "family" : "Tamouza", "given" : "Ryad", "non-dropping-particle" : "", "parse-names" : false, "suffix" : "" }, { "dropping-particle" : "", "family" : "Charron", "given" : "Dominique", "non-dropping-particle" : "", "parse-names" : false, "suffix" : "" }, { "dropping-particle" : "", "family" : "Al-Daccak", "given" : "Reem", "non-dropping-particle" : "", "parse-names" : false, "suffix" : "" } ], "container-title" : "Circulation research", "id" : "ITEM-1", "issue" : "3", "issued" : { "date-parts" : [ [ "2013", "2", "1" ] ] }, "page" : "451-64", "title" : "Allogenicity of human cardiac stem/progenitor cells orchestrated by programmed death ligand 1.", "type" : "article-journal", "volume" : "112" }, "uris" : [ "http://www.mendeley.com/documents/?uuid=bae92b99-a66f-44b7-9795-9cef5c7fa739" ] } ], "mendeley" : { "formattedCitation" : "[2]", "plainTextFormattedCitation" : "[2]", "previouslyFormattedCitation" : "(Lauden &lt;i&gt;et al.&lt;/i&gt;, 2013)" }, "properties" : { "noteIndex" : 0 }, "schema" : "https://github.com/citation-style-language/schema/raw/master/csl-citation.json" }</w:instrText>
      </w:r>
      <w:r w:rsidR="00AC667F" w:rsidRPr="001C5E67">
        <w:fldChar w:fldCharType="separate"/>
      </w:r>
      <w:r w:rsidR="00E842F1" w:rsidRPr="00E842F1">
        <w:rPr>
          <w:noProof/>
          <w:lang w:val="en-US"/>
        </w:rPr>
        <w:t>[2]</w:t>
      </w:r>
      <w:r w:rsidR="00AC667F" w:rsidRPr="001C5E67">
        <w:fldChar w:fldCharType="end"/>
      </w:r>
      <w:r w:rsidRPr="001C5E67">
        <w:rPr>
          <w:lang w:val="en-US"/>
        </w:rPr>
        <w:t>. Cells were cultured at 37°C in humidified incubators (5% CO</w:t>
      </w:r>
      <w:r w:rsidRPr="001C5E67">
        <w:rPr>
          <w:vertAlign w:val="subscript"/>
          <w:lang w:val="en-US"/>
        </w:rPr>
        <w:t>2</w:t>
      </w:r>
      <w:r w:rsidRPr="001C5E67">
        <w:rPr>
          <w:lang w:val="en-US"/>
        </w:rPr>
        <w:t>, 3% O</w:t>
      </w:r>
      <w:r w:rsidRPr="001C5E67">
        <w:rPr>
          <w:vertAlign w:val="subscript"/>
          <w:lang w:val="en-US"/>
        </w:rPr>
        <w:t>2</w:t>
      </w:r>
      <w:r w:rsidRPr="001C5E67">
        <w:rPr>
          <w:lang w:val="en-US"/>
        </w:rPr>
        <w:t>) in Expansion Medium (</w:t>
      </w:r>
      <w:proofErr w:type="spellStart"/>
      <w:r w:rsidRPr="001C5E67">
        <w:rPr>
          <w:lang w:val="en-US"/>
        </w:rPr>
        <w:t>ExpM</w:t>
      </w:r>
      <w:proofErr w:type="spellEnd"/>
      <w:r w:rsidRPr="001C5E67">
        <w:rPr>
          <w:lang w:val="en-US"/>
        </w:rPr>
        <w:t xml:space="preserve">, composed by DMEM:F12: </w:t>
      </w:r>
      <w:proofErr w:type="spellStart"/>
      <w:r w:rsidRPr="001C5E67">
        <w:rPr>
          <w:lang w:val="en-US"/>
        </w:rPr>
        <w:t>Neurobasal</w:t>
      </w:r>
      <w:proofErr w:type="spellEnd"/>
      <w:r w:rsidRPr="001C5E67">
        <w:rPr>
          <w:lang w:val="en-US"/>
        </w:rPr>
        <w:t xml:space="preserve"> medium (1:1), supplemented with 1% penicillin streptomycin, 10% Fetal Bovine Serum embryonic stem cell-qualified, N2 Supplement (1X), B27 Supplement (1X), 0.9 </w:t>
      </w:r>
      <w:proofErr w:type="spellStart"/>
      <w:r w:rsidRPr="001C5E67">
        <w:rPr>
          <w:lang w:val="en-US"/>
        </w:rPr>
        <w:t>mM</w:t>
      </w:r>
      <w:proofErr w:type="spellEnd"/>
      <w:r w:rsidRPr="001C5E67">
        <w:rPr>
          <w:lang w:val="en-US"/>
        </w:rPr>
        <w:t xml:space="preserve"> L-Glutamine, 50 </w:t>
      </w:r>
      <w:r w:rsidRPr="001C5E67">
        <w:t>μ</w:t>
      </w:r>
      <w:r w:rsidRPr="001C5E67">
        <w:rPr>
          <w:lang w:val="en-US"/>
        </w:rPr>
        <w:t xml:space="preserve">M </w:t>
      </w:r>
      <w:r w:rsidRPr="001C5E67">
        <w:t>β</w:t>
      </w:r>
      <w:r w:rsidRPr="001C5E67">
        <w:rPr>
          <w:lang w:val="en-US"/>
        </w:rPr>
        <w:t>-</w:t>
      </w:r>
      <w:proofErr w:type="spellStart"/>
      <w:r w:rsidRPr="001C5E67">
        <w:rPr>
          <w:lang w:val="en-US"/>
        </w:rPr>
        <w:t>Mercaptoethanol</w:t>
      </w:r>
      <w:proofErr w:type="spellEnd"/>
      <w:r w:rsidRPr="001C5E67">
        <w:rPr>
          <w:lang w:val="en-US"/>
        </w:rPr>
        <w:t xml:space="preserve"> (Sigma), Insulin </w:t>
      </w:r>
      <w:proofErr w:type="spellStart"/>
      <w:r w:rsidRPr="001C5E67">
        <w:rPr>
          <w:lang w:val="en-US"/>
        </w:rPr>
        <w:t>Transferrin</w:t>
      </w:r>
      <w:proofErr w:type="spellEnd"/>
      <w:r w:rsidRPr="001C5E67">
        <w:rPr>
          <w:lang w:val="en-US"/>
        </w:rPr>
        <w:t xml:space="preserve"> Selenium (0.5X), 10 </w:t>
      </w:r>
      <w:proofErr w:type="spellStart"/>
      <w:r w:rsidRPr="001C5E67">
        <w:rPr>
          <w:lang w:val="en-US"/>
        </w:rPr>
        <w:t>ng</w:t>
      </w:r>
      <w:proofErr w:type="spellEnd"/>
      <w:r w:rsidRPr="001C5E67">
        <w:rPr>
          <w:lang w:val="en-US"/>
        </w:rPr>
        <w:t xml:space="preserve">/mL </w:t>
      </w:r>
      <w:proofErr w:type="spellStart"/>
      <w:r w:rsidRPr="001C5E67">
        <w:rPr>
          <w:lang w:val="en-US"/>
        </w:rPr>
        <w:t>bFGF</w:t>
      </w:r>
      <w:proofErr w:type="spellEnd"/>
      <w:r w:rsidRPr="001C5E67">
        <w:rPr>
          <w:lang w:val="en-US"/>
        </w:rPr>
        <w:t xml:space="preserve">, 20 </w:t>
      </w:r>
      <w:proofErr w:type="spellStart"/>
      <w:r w:rsidRPr="001C5E67">
        <w:rPr>
          <w:lang w:val="en-US"/>
        </w:rPr>
        <w:t>ng</w:t>
      </w:r>
      <w:proofErr w:type="spellEnd"/>
      <w:r w:rsidRPr="001C5E67">
        <w:rPr>
          <w:lang w:val="en-US"/>
        </w:rPr>
        <w:t xml:space="preserve">/mL EGF-I and 30 </w:t>
      </w:r>
      <w:proofErr w:type="spellStart"/>
      <w:r w:rsidRPr="001C5E67">
        <w:rPr>
          <w:lang w:val="en-US"/>
        </w:rPr>
        <w:t>ng</w:t>
      </w:r>
      <w:proofErr w:type="spellEnd"/>
      <w:r w:rsidRPr="001C5E67">
        <w:rPr>
          <w:lang w:val="en-US"/>
        </w:rPr>
        <w:t>/mL IGF-II (</w:t>
      </w:r>
      <w:proofErr w:type="spellStart"/>
      <w:r w:rsidRPr="001C5E67">
        <w:rPr>
          <w:lang w:val="en-US"/>
        </w:rPr>
        <w:t>Prepotech</w:t>
      </w:r>
      <w:proofErr w:type="spellEnd"/>
      <w:r w:rsidRPr="001C5E67">
        <w:rPr>
          <w:lang w:val="en-US"/>
        </w:rPr>
        <w:t xml:space="preserve">), all percentages in (v/v). Medium was replaced by 50% every 3 days. Cells were </w:t>
      </w:r>
      <w:proofErr w:type="spellStart"/>
      <w:r w:rsidRPr="001C5E67">
        <w:rPr>
          <w:lang w:val="en-US"/>
        </w:rPr>
        <w:t>subcultured</w:t>
      </w:r>
      <w:proofErr w:type="spellEnd"/>
      <w:r w:rsidRPr="001C5E67">
        <w:rPr>
          <w:lang w:val="en-US"/>
        </w:rPr>
        <w:t xml:space="preserve"> when the culture achieved about 80% </w:t>
      </w:r>
      <w:proofErr w:type="spellStart"/>
      <w:r w:rsidRPr="001C5E67">
        <w:rPr>
          <w:lang w:val="en-US"/>
        </w:rPr>
        <w:t>confluency</w:t>
      </w:r>
      <w:proofErr w:type="spellEnd"/>
      <w:r w:rsidRPr="001C5E67">
        <w:rPr>
          <w:lang w:val="en-US"/>
        </w:rPr>
        <w:t xml:space="preserve"> using </w:t>
      </w:r>
      <w:proofErr w:type="spellStart"/>
      <w:r w:rsidRPr="001C5E67">
        <w:rPr>
          <w:lang w:val="en-US"/>
        </w:rPr>
        <w:t>Trypsin</w:t>
      </w:r>
      <w:proofErr w:type="spellEnd"/>
      <w:r w:rsidRPr="001C5E67">
        <w:rPr>
          <w:lang w:val="en-US"/>
        </w:rPr>
        <w:t xml:space="preserve">-EDTA 0,05% for 5 minutes at 37°C. Prior to immunomodulatory experiments, hCSCs were treated with </w:t>
      </w:r>
      <w:proofErr w:type="spellStart"/>
      <w:r w:rsidRPr="001C5E67">
        <w:rPr>
          <w:lang w:val="en-US"/>
        </w:rPr>
        <w:t>mitomycin</w:t>
      </w:r>
      <w:proofErr w:type="spellEnd"/>
      <w:r w:rsidRPr="001C5E67">
        <w:rPr>
          <w:lang w:val="en-US"/>
        </w:rPr>
        <w:t xml:space="preserve">-C (20 </w:t>
      </w:r>
      <w:r w:rsidRPr="001C5E67">
        <w:t>μ</w:t>
      </w:r>
      <w:r w:rsidRPr="001C5E67">
        <w:rPr>
          <w:lang w:val="en-US"/>
        </w:rPr>
        <w:t xml:space="preserve">g/mL) at 37°C for 30 min. All cell culture reagents were purchased from </w:t>
      </w:r>
      <w:proofErr w:type="spellStart"/>
      <w:r w:rsidRPr="001C5E67">
        <w:rPr>
          <w:lang w:val="en-US"/>
        </w:rPr>
        <w:t>Gibco</w:t>
      </w:r>
      <w:proofErr w:type="spellEnd"/>
      <w:r w:rsidRPr="001C5E67">
        <w:rPr>
          <w:lang w:val="en-US"/>
        </w:rPr>
        <w:t>, Life Technologies unless otherwise stated.</w:t>
      </w:r>
    </w:p>
    <w:p w:rsidR="001C5E67" w:rsidRPr="001C5E67" w:rsidRDefault="001C5E67" w:rsidP="001C5E67">
      <w:pPr>
        <w:spacing w:line="360" w:lineRule="auto"/>
        <w:jc w:val="both"/>
        <w:rPr>
          <w:lang w:val="en-US"/>
        </w:rPr>
      </w:pPr>
      <w:r w:rsidRPr="001C5E67">
        <w:rPr>
          <w:lang w:val="en-US"/>
        </w:rPr>
        <w:t>hCSCs from 3 different donors were used in this study: hCSC-35 (Female, 17 years), hCSC-40 (Female, 79 years) and hCSC-48 (Female, 45 years).  Cells were used at passages 4–6.</w:t>
      </w:r>
    </w:p>
    <w:p w:rsidR="001C5E67" w:rsidRPr="001C5E67" w:rsidRDefault="001C5E67" w:rsidP="001C5E67">
      <w:pPr>
        <w:pStyle w:val="Heading1"/>
        <w:spacing w:line="360" w:lineRule="auto"/>
        <w:rPr>
          <w:rFonts w:asciiTheme="minorHAnsi" w:hAnsiTheme="minorHAnsi" w:cs="Arial"/>
          <w:szCs w:val="22"/>
        </w:rPr>
      </w:pPr>
      <w:bookmarkStart w:id="2" w:name="_Toc516488737"/>
      <w:r w:rsidRPr="001C5E67">
        <w:rPr>
          <w:rFonts w:asciiTheme="minorHAnsi" w:hAnsiTheme="minorHAnsi"/>
          <w:szCs w:val="22"/>
        </w:rPr>
        <w:lastRenderedPageBreak/>
        <w:t xml:space="preserve">Isolation of </w:t>
      </w:r>
      <w:proofErr w:type="spellStart"/>
      <w:r w:rsidRPr="001C5E67">
        <w:rPr>
          <w:rFonts w:asciiTheme="minorHAnsi" w:hAnsiTheme="minorHAnsi"/>
          <w:szCs w:val="22"/>
        </w:rPr>
        <w:t>hPBMCs</w:t>
      </w:r>
      <w:bookmarkEnd w:id="2"/>
      <w:proofErr w:type="spellEnd"/>
    </w:p>
    <w:p w:rsidR="001C5E67" w:rsidRPr="001C5E67" w:rsidRDefault="001C5E67" w:rsidP="001C5E67">
      <w:pPr>
        <w:spacing w:line="360" w:lineRule="auto"/>
        <w:jc w:val="both"/>
        <w:rPr>
          <w:bCs/>
          <w:lang w:val="en-US"/>
        </w:rPr>
      </w:pPr>
      <w:r w:rsidRPr="001C5E67">
        <w:rPr>
          <w:lang w:val="en-US"/>
        </w:rPr>
        <w:t>Blood samples were provided by the National Transfusion</w:t>
      </w:r>
      <w:r w:rsidRPr="001C5E67">
        <w:rPr>
          <w:bCs/>
          <w:lang w:val="en-US"/>
        </w:rPr>
        <w:t xml:space="preserve"> </w:t>
      </w:r>
      <w:r w:rsidRPr="001C5E67">
        <w:rPr>
          <w:lang w:val="en-US"/>
        </w:rPr>
        <w:t xml:space="preserve">Centre of the </w:t>
      </w:r>
      <w:proofErr w:type="spellStart"/>
      <w:r w:rsidRPr="001C5E67">
        <w:rPr>
          <w:lang w:val="en-US"/>
        </w:rPr>
        <w:t>Comunidad</w:t>
      </w:r>
      <w:proofErr w:type="spellEnd"/>
      <w:r w:rsidRPr="001C5E67">
        <w:rPr>
          <w:lang w:val="en-US"/>
        </w:rPr>
        <w:t xml:space="preserve"> </w:t>
      </w:r>
      <w:proofErr w:type="spellStart"/>
      <w:r w:rsidRPr="001C5E67">
        <w:rPr>
          <w:lang w:val="en-US"/>
        </w:rPr>
        <w:t>A</w:t>
      </w:r>
      <w:r w:rsidRPr="001C5E67">
        <w:rPr>
          <w:bCs/>
          <w:lang w:val="en-US"/>
        </w:rPr>
        <w:t>utónoma</w:t>
      </w:r>
      <w:proofErr w:type="spellEnd"/>
      <w:r w:rsidRPr="001C5E67">
        <w:rPr>
          <w:bCs/>
          <w:lang w:val="en-US"/>
        </w:rPr>
        <w:t xml:space="preserve"> (Madrid, Spain). Human peripheral blood mononuclear cells (</w:t>
      </w:r>
      <w:proofErr w:type="spellStart"/>
      <w:r w:rsidRPr="001C5E67">
        <w:rPr>
          <w:bCs/>
          <w:lang w:val="en-US"/>
        </w:rPr>
        <w:t>hPBMCs</w:t>
      </w:r>
      <w:proofErr w:type="spellEnd"/>
      <w:r w:rsidRPr="001C5E67">
        <w:rPr>
          <w:bCs/>
          <w:lang w:val="en-US"/>
        </w:rPr>
        <w:t xml:space="preserve">) were </w:t>
      </w:r>
      <w:r w:rsidRPr="001C5E67">
        <w:rPr>
          <w:lang w:val="en-US"/>
        </w:rPr>
        <w:t xml:space="preserve">isolated from the </w:t>
      </w:r>
      <w:proofErr w:type="spellStart"/>
      <w:r w:rsidRPr="001C5E67">
        <w:rPr>
          <w:lang w:val="en-US"/>
        </w:rPr>
        <w:t>buffy</w:t>
      </w:r>
      <w:proofErr w:type="spellEnd"/>
      <w:r w:rsidRPr="001C5E67">
        <w:rPr>
          <w:lang w:val="en-US"/>
        </w:rPr>
        <w:t xml:space="preserve"> coats by density centrifugation gradient using </w:t>
      </w:r>
      <w:proofErr w:type="spellStart"/>
      <w:r w:rsidRPr="001C5E67">
        <w:rPr>
          <w:lang w:val="en-US"/>
        </w:rPr>
        <w:t>Ficollplaque</w:t>
      </w:r>
      <w:proofErr w:type="spellEnd"/>
      <w:r w:rsidRPr="001C5E67">
        <w:rPr>
          <w:lang w:val="en-US"/>
        </w:rPr>
        <w:t xml:space="preserve"> Plus (GE Healthcare Biosciences AB), in accordance with manufacturer instructions. Blood samples from 3 different donors were used in the experiments.</w:t>
      </w:r>
    </w:p>
    <w:p w:rsidR="001C5E67" w:rsidRPr="001C5E67" w:rsidRDefault="001C5E67" w:rsidP="001C5E67">
      <w:pPr>
        <w:pStyle w:val="Heading1"/>
        <w:spacing w:line="360" w:lineRule="auto"/>
        <w:rPr>
          <w:rFonts w:asciiTheme="minorHAnsi" w:hAnsiTheme="minorHAnsi" w:cs="Arial"/>
          <w:szCs w:val="22"/>
        </w:rPr>
      </w:pPr>
      <w:bookmarkStart w:id="3" w:name="_Toc516488738"/>
      <w:r w:rsidRPr="001C5E67">
        <w:rPr>
          <w:rFonts w:asciiTheme="minorHAnsi" w:hAnsiTheme="minorHAnsi" w:cs="Arial"/>
          <w:szCs w:val="22"/>
        </w:rPr>
        <w:t xml:space="preserve">CFSE </w:t>
      </w:r>
      <w:proofErr w:type="spellStart"/>
      <w:r w:rsidRPr="001C5E67">
        <w:rPr>
          <w:rFonts w:asciiTheme="minorHAnsi" w:hAnsiTheme="minorHAnsi" w:cs="Arial"/>
          <w:szCs w:val="22"/>
        </w:rPr>
        <w:t>labelling</w:t>
      </w:r>
      <w:bookmarkEnd w:id="3"/>
      <w:proofErr w:type="spellEnd"/>
    </w:p>
    <w:p w:rsidR="001C5E67" w:rsidRPr="001C5E67" w:rsidRDefault="001C5E67" w:rsidP="001C5E67">
      <w:pPr>
        <w:spacing w:line="360" w:lineRule="auto"/>
        <w:jc w:val="both"/>
        <w:rPr>
          <w:lang w:val="en-US"/>
        </w:rPr>
      </w:pPr>
      <w:r w:rsidRPr="001C5E67">
        <w:rPr>
          <w:lang w:val="en-US"/>
        </w:rPr>
        <w:t xml:space="preserve">Proliferation of </w:t>
      </w:r>
      <w:proofErr w:type="spellStart"/>
      <w:r w:rsidRPr="001C5E67">
        <w:rPr>
          <w:lang w:val="en-US"/>
        </w:rPr>
        <w:t>hPBMCs</w:t>
      </w:r>
      <w:proofErr w:type="spellEnd"/>
      <w:r w:rsidRPr="001C5E67">
        <w:rPr>
          <w:lang w:val="en-US"/>
        </w:rPr>
        <w:t xml:space="preserve"> was accessed with</w:t>
      </w:r>
      <w:r w:rsidRPr="001C5E67">
        <w:rPr>
          <w:rStyle w:val="st"/>
          <w:lang w:val="en-US"/>
        </w:rPr>
        <w:t xml:space="preserve"> </w:t>
      </w:r>
      <w:proofErr w:type="spellStart"/>
      <w:r w:rsidRPr="001C5E67">
        <w:rPr>
          <w:rStyle w:val="st"/>
          <w:lang w:val="en-US"/>
        </w:rPr>
        <w:t>carboxyfluorescein</w:t>
      </w:r>
      <w:proofErr w:type="spellEnd"/>
      <w:r w:rsidRPr="001C5E67">
        <w:rPr>
          <w:rStyle w:val="st"/>
          <w:lang w:val="en-US"/>
        </w:rPr>
        <w:t xml:space="preserve"> </w:t>
      </w:r>
      <w:proofErr w:type="spellStart"/>
      <w:r w:rsidRPr="001C5E67">
        <w:rPr>
          <w:rStyle w:val="st"/>
          <w:lang w:val="en-US"/>
        </w:rPr>
        <w:t>succinimidyl</w:t>
      </w:r>
      <w:proofErr w:type="spellEnd"/>
      <w:r w:rsidRPr="001C5E67">
        <w:rPr>
          <w:rStyle w:val="st"/>
          <w:lang w:val="en-US"/>
        </w:rPr>
        <w:t xml:space="preserve"> ester</w:t>
      </w:r>
      <w:r w:rsidRPr="001C5E67">
        <w:rPr>
          <w:lang w:val="en-US"/>
        </w:rPr>
        <w:t xml:space="preserve"> (CFSE) labeling as previously described </w:t>
      </w:r>
      <w:r w:rsidR="00AC667F" w:rsidRPr="001C5E67">
        <w:rPr>
          <w:lang w:val="en-US"/>
        </w:rPr>
        <w:fldChar w:fldCharType="begin" w:fldLock="1"/>
      </w:r>
      <w:r w:rsidR="00E842F1">
        <w:rPr>
          <w:lang w:val="en-US"/>
        </w:rPr>
        <w:instrText>ADDIN CSL_CITATION { "citationItems" : [ { "id" : "ITEM-1", "itemData" : { "DOI" : "10.1089/ten.TEA.2008.0630", "ISBN" : "1937-335X (Electronic)", "PMID" : "19231921", "abstract" : "Human adipose-derived mesenchymal stem cells (hASCs) are mesenchymal stem cells (MSCs) with reduced immunogenicity and capability to modulate immune responses. Whereas the immunosuppressive activity of bone marrow-MSCs has received considerable attention during the last few years, the specific mechanisms underlying hASC-mediated immunosuppression have been poorly studied. Recent studies comparing both cell types have reported differences at transcriptional and proteomic levels, suggesting that hASCs and bone marrow-MSCs, while having similarities, are quite different. This suggests that different mechanisms of immunosuppression may apply. Here, we report that hASCs inhibit peripheral blood mononuclear cells (PBMCs), and CD4(+) and CD8(+) T cell proliferation in both cell-cell contact and transwell conditions, which is accompanied by a reduction of proinflammatory cytokines. We demonstrate that hASCs do not constitutively express immunomodulatory factors. Conditioned supernatants from hASCs stimulated by IFN-gamma, PBMCs, or activated PBMCs highly inhibited PBMC proliferation, indicating that inhibitory factors are released upon hASC activation. Many factors have been involved in MSC-mediated immunosuppression, including IFN-gamma, IL-10, hepatocyte growth factor, prostaglandin E2, transforming growth factor-beta1, indoleamine 2,3-dioxygenase (IDO), nitric oxide, and IL-10. Using pharmacological inhibitors, neutralizing antibodies, and genetically modified hASCs that constitutively express or silence IDO enzyme, we demonstrate that, in the case of hASCs, the IFN-gamma/IDO axis is essential. Taken together, our data support the key role of IDO in the therapeutic use of hASC on immunomediated diseases.", "author" : [ { "dropping-particle" : "", "family" : "DelaRosa", "given" : "O", "non-dropping-particle" : "", "parse-names" : false, "suffix" : "" }, { "dropping-particle" : "", "family" : "Lombardo", "given" : "E", "non-dropping-particle" : "", "parse-names" : false, "suffix" : "" }, { "dropping-particle" : "", "family" : "Beraza", "given" : "A", "non-dropping-particle" : "", "parse-names" : false, "suffix" : "" }, { "dropping-particle" : "", "family" : "Mancheno-Corvo", "given" : "P", "non-dropping-particle" : "", "parse-names" : false, "suffix" : "" }, { "dropping-particle" : "", "family" : "Ramirez", "given" : "C", "non-dropping-particle" : "", "parse-names" : false, "suffix" : "" }, { "dropping-particle" : "", "family" : "Menta", "given" : "R", "non-dropping-particle" : "", "parse-names" : false, "suffix" : "" }, { "dropping-particle" : "", "family" : "Rico", "given" : "L", "non-dropping-particle" : "", "parse-names" : false, "suffix" : "" }, { "dropping-particle" : "", "family" : "Camarillo", "given" : "E", "non-dropping-particle" : "", "parse-names" : false, "suffix" : "" }, { "dropping-particle" : "", "family" : "Garcia", "given" : "L", "non-dropping-particle" : "", "parse-names" : false, "suffix" : "" }, { "dropping-particle" : "", "family" : "Abad", "given" : "J L", "non-dropping-particle" : "", "parse-names" : false, "suffix" : "" }, { "dropping-particle" : "", "family" : "Trigueros", "given" : "C", "non-dropping-particle" : "", "parse-names" : false, "suffix" : "" }, { "dropping-particle" : "", "family" : "Delgado", "given" : "M", "non-dropping-particle" : "", "parse-names" : false, "suffix" : "" }, { "dropping-particle" : "", "family" : "Buscher", "given" : "D", "non-dropping-particle" : "", "parse-names" : false, "suffix" : "" } ], "container-title" : "Tissue Eng Part A", "id" : "ITEM-1", "issue" : "10", "issued" : { "date-parts" : [ [ "2009" ] ] }, "page" : "2795-2806", "title" : "Requirement of IFN-gamma-mediated indoleamine 2,3-dioxygenase expression in the modulation of lymphocyte proliferation by human adipose-derived stem cells", "type" : "article-journal", "volume" : "15" }, "uris" : [ "http://www.mendeley.com/documents/?uuid=79335511-0bce-45de-94c0-dc7cc003abb3" ] } ], "mendeley" : { "formattedCitation" : "[3]", "plainTextFormattedCitation" : "[3]", "previouslyFormattedCitation" : "(DelaRosa &lt;i&gt;et al.&lt;/i&gt;, 2009)" }, "properties" : { "noteIndex" : 0 }, "schema" : "https://github.com/citation-style-language/schema/raw/master/csl-citation.json" }</w:instrText>
      </w:r>
      <w:r w:rsidR="00AC667F" w:rsidRPr="001C5E67">
        <w:rPr>
          <w:lang w:val="en-US"/>
        </w:rPr>
        <w:fldChar w:fldCharType="separate"/>
      </w:r>
      <w:r w:rsidR="00E842F1" w:rsidRPr="00E842F1">
        <w:rPr>
          <w:noProof/>
          <w:lang w:val="en-US"/>
        </w:rPr>
        <w:t>[3]</w:t>
      </w:r>
      <w:r w:rsidR="00AC667F" w:rsidRPr="001C5E67">
        <w:rPr>
          <w:lang w:val="en-US"/>
        </w:rPr>
        <w:fldChar w:fldCharType="end"/>
      </w:r>
      <w:r w:rsidRPr="001C5E67">
        <w:rPr>
          <w:lang w:val="en-US"/>
        </w:rPr>
        <w:t>. Briefly, cells were washed, resuspended in a 20 µM CFSE solution (10</w:t>
      </w:r>
      <w:r w:rsidRPr="001C5E67">
        <w:rPr>
          <w:vertAlign w:val="superscript"/>
          <w:lang w:val="en-US"/>
        </w:rPr>
        <w:t xml:space="preserve">7 </w:t>
      </w:r>
      <w:proofErr w:type="spellStart"/>
      <w:r w:rsidRPr="001C5E67">
        <w:rPr>
          <w:lang w:val="en-US"/>
        </w:rPr>
        <w:t>hPBMCs</w:t>
      </w:r>
      <w:proofErr w:type="spellEnd"/>
      <w:r w:rsidRPr="001C5E67">
        <w:rPr>
          <w:lang w:val="en-US"/>
        </w:rPr>
        <w:t xml:space="preserve"> per 200 µL of solution) and incubated under constant shaking at 37°C for 10 min. The reaction was stopped by slowly adding ice-cold RPMI medium supplemented with 10% FBS (v/v). Cells were then cultured overnight, and one aliquot was used to set up and control the FL-1 voltage for CFSE.</w:t>
      </w:r>
    </w:p>
    <w:p w:rsidR="001C5E67" w:rsidRPr="001C5E67" w:rsidRDefault="001C5E67" w:rsidP="001C5E67">
      <w:pPr>
        <w:pStyle w:val="Heading1"/>
        <w:spacing w:line="360" w:lineRule="auto"/>
        <w:jc w:val="both"/>
        <w:rPr>
          <w:rFonts w:asciiTheme="minorHAnsi" w:hAnsiTheme="minorHAnsi" w:cs="Arial"/>
          <w:szCs w:val="22"/>
        </w:rPr>
      </w:pPr>
      <w:bookmarkStart w:id="4" w:name="_Toc516488739"/>
      <w:r w:rsidRPr="001C5E67">
        <w:rPr>
          <w:rFonts w:asciiTheme="minorHAnsi" w:hAnsiTheme="minorHAnsi" w:cs="Arial"/>
          <w:szCs w:val="22"/>
        </w:rPr>
        <w:t>IDO and PDL-1 expression</w:t>
      </w:r>
      <w:bookmarkEnd w:id="4"/>
    </w:p>
    <w:p w:rsidR="001C5E67" w:rsidRPr="001C5E67" w:rsidRDefault="001C5E67" w:rsidP="001C5E67">
      <w:pPr>
        <w:spacing w:line="360" w:lineRule="auto"/>
        <w:jc w:val="both"/>
        <w:rPr>
          <w:lang w:val="en-US"/>
        </w:rPr>
      </w:pPr>
      <w:r w:rsidRPr="001C5E67">
        <w:rPr>
          <w:lang w:val="en-US"/>
        </w:rPr>
        <w:t xml:space="preserve">hCSCs were seeded in culture well plates and either left </w:t>
      </w:r>
      <w:proofErr w:type="spellStart"/>
      <w:r w:rsidRPr="001C5E67">
        <w:rPr>
          <w:lang w:val="en-US"/>
        </w:rPr>
        <w:t>unstimulated</w:t>
      </w:r>
      <w:proofErr w:type="spellEnd"/>
      <w:r w:rsidRPr="001C5E67">
        <w:rPr>
          <w:lang w:val="en-US"/>
        </w:rPr>
        <w:t xml:space="preserve"> or stimulated with IFN-</w:t>
      </w:r>
      <w:r w:rsidRPr="001C5E67">
        <w:rPr>
          <w:rFonts w:cs="Arial"/>
          <w:lang w:val="en-US"/>
        </w:rPr>
        <w:t>γ</w:t>
      </w:r>
      <w:r w:rsidRPr="001C5E67">
        <w:rPr>
          <w:lang w:val="en-US"/>
        </w:rPr>
        <w:t xml:space="preserve"> (3 </w:t>
      </w:r>
      <w:proofErr w:type="spellStart"/>
      <w:r w:rsidRPr="001C5E67">
        <w:rPr>
          <w:lang w:val="en-US"/>
        </w:rPr>
        <w:t>ng</w:t>
      </w:r>
      <w:proofErr w:type="spellEnd"/>
      <w:r w:rsidRPr="001C5E67">
        <w:rPr>
          <w:lang w:val="en-US"/>
        </w:rPr>
        <w:t xml:space="preserve">/mL). After 24 h and 48 h of culture, cells were </w:t>
      </w:r>
      <w:proofErr w:type="spellStart"/>
      <w:r w:rsidRPr="001C5E67">
        <w:rPr>
          <w:lang w:val="en-US"/>
        </w:rPr>
        <w:t>trypsinized</w:t>
      </w:r>
      <w:proofErr w:type="spellEnd"/>
      <w:r w:rsidRPr="001C5E67">
        <w:rPr>
          <w:lang w:val="en-US"/>
        </w:rPr>
        <w:t xml:space="preserve"> and stained with anti-PDL-1 antibody (2.5:100, </w:t>
      </w:r>
      <w:proofErr w:type="spellStart"/>
      <w:r w:rsidRPr="001C5E67">
        <w:rPr>
          <w:lang w:val="en-US"/>
        </w:rPr>
        <w:t>ThermoFisher</w:t>
      </w:r>
      <w:proofErr w:type="spellEnd"/>
      <w:r w:rsidRPr="001C5E67">
        <w:rPr>
          <w:lang w:val="en-US"/>
        </w:rPr>
        <w:t xml:space="preserve"> Scientific) and anti-IDO antibody (4:100, </w:t>
      </w:r>
      <w:proofErr w:type="spellStart"/>
      <w:r w:rsidRPr="001C5E67">
        <w:rPr>
          <w:lang w:val="en-US"/>
        </w:rPr>
        <w:t>ThermoFisher</w:t>
      </w:r>
      <w:proofErr w:type="spellEnd"/>
      <w:r w:rsidRPr="001C5E67">
        <w:rPr>
          <w:lang w:val="en-US"/>
        </w:rPr>
        <w:t xml:space="preserve"> Scientific) and </w:t>
      </w:r>
      <w:proofErr w:type="spellStart"/>
      <w:r w:rsidRPr="001C5E67">
        <w:rPr>
          <w:lang w:val="en-US"/>
        </w:rPr>
        <w:t>isotype</w:t>
      </w:r>
      <w:proofErr w:type="spellEnd"/>
      <w:r w:rsidRPr="001C5E67">
        <w:rPr>
          <w:lang w:val="en-US"/>
        </w:rPr>
        <w:t xml:space="preserve"> control </w:t>
      </w:r>
      <w:proofErr w:type="spellStart"/>
      <w:r w:rsidRPr="001C5E67">
        <w:rPr>
          <w:lang w:val="en-US"/>
        </w:rPr>
        <w:t>IgG</w:t>
      </w:r>
      <w:proofErr w:type="spellEnd"/>
      <w:r w:rsidRPr="001C5E67">
        <w:rPr>
          <w:lang w:val="en-US"/>
        </w:rPr>
        <w:t xml:space="preserve"> (2.5:100, BD Biosciences) using the kit for intracellular staining from </w:t>
      </w:r>
      <w:proofErr w:type="spellStart"/>
      <w:r w:rsidRPr="001C5E67">
        <w:rPr>
          <w:lang w:val="en-US"/>
        </w:rPr>
        <w:t>eBioscience</w:t>
      </w:r>
      <w:proofErr w:type="spellEnd"/>
      <w:r w:rsidRPr="001C5E67">
        <w:rPr>
          <w:lang w:val="en-US"/>
        </w:rPr>
        <w:t xml:space="preserve">, following the manufacturer’s instructions. </w:t>
      </w:r>
      <w:bookmarkStart w:id="5" w:name="OLE_LINK33"/>
      <w:bookmarkStart w:id="6" w:name="OLE_LINK34"/>
      <w:r w:rsidRPr="001C5E67">
        <w:rPr>
          <w:lang w:val="en-US"/>
        </w:rPr>
        <w:t xml:space="preserve">A total of ten thousand events were acquired using a </w:t>
      </w:r>
      <w:proofErr w:type="spellStart"/>
      <w:r w:rsidRPr="001C5E67">
        <w:rPr>
          <w:lang w:val="en-US"/>
        </w:rPr>
        <w:t>FACSCalibur</w:t>
      </w:r>
      <w:proofErr w:type="spellEnd"/>
      <w:r w:rsidRPr="001C5E67">
        <w:rPr>
          <w:lang w:val="en-US"/>
        </w:rPr>
        <w:t xml:space="preserve"> (BD Biosciences). </w:t>
      </w:r>
      <w:proofErr w:type="spellStart"/>
      <w:r w:rsidRPr="001C5E67">
        <w:rPr>
          <w:lang w:val="en-US"/>
        </w:rPr>
        <w:t>hASCs</w:t>
      </w:r>
      <w:proofErr w:type="spellEnd"/>
      <w:r w:rsidRPr="001C5E67">
        <w:rPr>
          <w:lang w:val="en-US"/>
        </w:rPr>
        <w:t xml:space="preserve"> were used as a positive control IDO expression.</w:t>
      </w:r>
    </w:p>
    <w:p w:rsidR="001C5E67" w:rsidRPr="001C5E67" w:rsidRDefault="001C5E67" w:rsidP="001C5E67">
      <w:pPr>
        <w:pStyle w:val="Heading1"/>
        <w:spacing w:line="360" w:lineRule="auto"/>
        <w:jc w:val="both"/>
        <w:rPr>
          <w:rFonts w:asciiTheme="minorHAnsi" w:hAnsiTheme="minorHAnsi" w:cs="Arial"/>
          <w:szCs w:val="22"/>
        </w:rPr>
      </w:pPr>
      <w:bookmarkStart w:id="7" w:name="_Toc516488740"/>
      <w:bookmarkEnd w:id="5"/>
      <w:bookmarkEnd w:id="6"/>
      <w:r w:rsidRPr="001C5E67">
        <w:rPr>
          <w:rFonts w:asciiTheme="minorHAnsi" w:hAnsiTheme="minorHAnsi" w:cs="Arial"/>
          <w:szCs w:val="22"/>
        </w:rPr>
        <w:t>Generation of conditioned supernatants</w:t>
      </w:r>
      <w:bookmarkEnd w:id="7"/>
    </w:p>
    <w:p w:rsidR="001C5E67" w:rsidRDefault="001C5E67" w:rsidP="001C5E67">
      <w:pPr>
        <w:spacing w:line="360" w:lineRule="auto"/>
        <w:jc w:val="both"/>
        <w:rPr>
          <w:lang w:val="en-US"/>
        </w:rPr>
      </w:pPr>
      <w:proofErr w:type="spellStart"/>
      <w:r w:rsidRPr="001C5E67">
        <w:rPr>
          <w:lang w:val="en-US"/>
        </w:rPr>
        <w:t>hASCs</w:t>
      </w:r>
      <w:proofErr w:type="spellEnd"/>
      <w:r w:rsidRPr="001C5E67">
        <w:rPr>
          <w:lang w:val="en-US"/>
        </w:rPr>
        <w:t xml:space="preserve"> (0.2x10</w:t>
      </w:r>
      <w:r w:rsidRPr="001C5E67">
        <w:rPr>
          <w:vertAlign w:val="superscript"/>
          <w:lang w:val="en-US"/>
        </w:rPr>
        <w:t>6</w:t>
      </w:r>
      <w:r w:rsidRPr="001C5E67">
        <w:rPr>
          <w:lang w:val="en-US"/>
        </w:rPr>
        <w:t>) and hCSCs (0.5x10</w:t>
      </w:r>
      <w:r w:rsidRPr="001C5E67">
        <w:rPr>
          <w:vertAlign w:val="superscript"/>
          <w:lang w:val="en-US"/>
        </w:rPr>
        <w:t>6</w:t>
      </w:r>
      <w:r w:rsidRPr="001C5E67">
        <w:rPr>
          <w:lang w:val="en-US"/>
        </w:rPr>
        <w:t xml:space="preserve">) were seeded per well in 6 well plates, treated with </w:t>
      </w:r>
      <w:proofErr w:type="spellStart"/>
      <w:r w:rsidRPr="001C5E67">
        <w:rPr>
          <w:lang w:val="en-US"/>
        </w:rPr>
        <w:t>mitomycin</w:t>
      </w:r>
      <w:proofErr w:type="spellEnd"/>
      <w:r w:rsidRPr="001C5E67">
        <w:rPr>
          <w:lang w:val="en-US"/>
        </w:rPr>
        <w:t xml:space="preserve">-C (20 </w:t>
      </w:r>
      <w:r w:rsidRPr="001C5E67">
        <w:t>μ</w:t>
      </w:r>
      <w:r w:rsidRPr="001C5E67">
        <w:rPr>
          <w:lang w:val="en-US"/>
        </w:rPr>
        <w:t>g/mL, at 37°C for 30 min) and cultured in RPMI medium supplemented with 10% FBS (v/v) with or without IFN-</w:t>
      </w:r>
      <w:bookmarkStart w:id="8" w:name="OLE_LINK2"/>
      <w:r w:rsidRPr="001C5E67">
        <w:t>γ</w:t>
      </w:r>
      <w:bookmarkEnd w:id="8"/>
      <w:r w:rsidRPr="001C5E67">
        <w:rPr>
          <w:lang w:val="en-US"/>
        </w:rPr>
        <w:t xml:space="preserve"> stimulation (3 </w:t>
      </w:r>
      <w:proofErr w:type="spellStart"/>
      <w:r w:rsidRPr="001C5E67">
        <w:rPr>
          <w:lang w:val="en-US"/>
        </w:rPr>
        <w:t>ng</w:t>
      </w:r>
      <w:proofErr w:type="spellEnd"/>
      <w:r w:rsidRPr="001C5E67">
        <w:rPr>
          <w:lang w:val="en-US"/>
        </w:rPr>
        <w:t>/mL) for 24, 36 and 48 hours. Supernatants were collected, centrifuged to remove dead cells and debris and stored at -20°C until further use for immunomodulatory assays.</w:t>
      </w:r>
    </w:p>
    <w:p w:rsidR="00E842F1" w:rsidRDefault="00E842F1" w:rsidP="001C5E67">
      <w:pPr>
        <w:spacing w:line="360" w:lineRule="auto"/>
        <w:jc w:val="both"/>
        <w:rPr>
          <w:lang w:val="en-US"/>
        </w:rPr>
      </w:pPr>
    </w:p>
    <w:p w:rsidR="005544E5" w:rsidRPr="001C5E67" w:rsidRDefault="005544E5" w:rsidP="001C5E67">
      <w:pPr>
        <w:spacing w:line="360" w:lineRule="auto"/>
        <w:jc w:val="both"/>
        <w:rPr>
          <w:lang w:val="en-US"/>
        </w:rPr>
      </w:pPr>
    </w:p>
    <w:p w:rsidR="001C5E67" w:rsidRPr="001C5E67" w:rsidRDefault="001C5E67" w:rsidP="001C5E67">
      <w:pPr>
        <w:pStyle w:val="Heading1"/>
        <w:spacing w:line="360" w:lineRule="auto"/>
        <w:rPr>
          <w:rFonts w:asciiTheme="minorHAnsi" w:hAnsiTheme="minorHAnsi" w:cs="Arial"/>
          <w:szCs w:val="22"/>
        </w:rPr>
      </w:pPr>
      <w:bookmarkStart w:id="9" w:name="_Toc516488741"/>
      <w:r w:rsidRPr="001C5E67">
        <w:rPr>
          <w:rFonts w:asciiTheme="minorHAnsi" w:hAnsiTheme="minorHAnsi"/>
          <w:szCs w:val="22"/>
        </w:rPr>
        <w:lastRenderedPageBreak/>
        <w:t>Immunomodulatory</w:t>
      </w:r>
      <w:r w:rsidRPr="001C5E67">
        <w:rPr>
          <w:rFonts w:asciiTheme="minorHAnsi" w:hAnsiTheme="minorHAnsi" w:cs="Arial"/>
          <w:szCs w:val="22"/>
        </w:rPr>
        <w:t xml:space="preserve"> assays</w:t>
      </w:r>
      <w:bookmarkEnd w:id="9"/>
    </w:p>
    <w:p w:rsidR="001C5E67" w:rsidRPr="001C5E67" w:rsidRDefault="001C5E67" w:rsidP="001C5E67">
      <w:pPr>
        <w:spacing w:line="360" w:lineRule="auto"/>
        <w:jc w:val="both"/>
        <w:rPr>
          <w:lang w:val="en-US"/>
        </w:rPr>
      </w:pPr>
      <w:r w:rsidRPr="001C5E67">
        <w:rPr>
          <w:lang w:val="en-US"/>
        </w:rPr>
        <w:t xml:space="preserve">CFSE-labeled </w:t>
      </w:r>
      <w:proofErr w:type="spellStart"/>
      <w:r w:rsidRPr="001C5E67">
        <w:rPr>
          <w:lang w:val="en-US"/>
        </w:rPr>
        <w:t>hPBMCs</w:t>
      </w:r>
      <w:proofErr w:type="spellEnd"/>
      <w:r w:rsidRPr="001C5E67">
        <w:rPr>
          <w:lang w:val="en-US"/>
        </w:rPr>
        <w:t xml:space="preserve"> were stimulated with </w:t>
      </w:r>
      <w:proofErr w:type="spellStart"/>
      <w:r w:rsidRPr="001C5E67">
        <w:rPr>
          <w:lang w:val="en-US"/>
        </w:rPr>
        <w:t>phytohemagglutinin</w:t>
      </w:r>
      <w:proofErr w:type="spellEnd"/>
      <w:r w:rsidRPr="001C5E67">
        <w:rPr>
          <w:lang w:val="en-US"/>
        </w:rPr>
        <w:t xml:space="preserve"> (PHA, 1 µg/mL) (Sigma-Aldrich) and cultured in the presence of </w:t>
      </w:r>
      <w:proofErr w:type="spellStart"/>
      <w:r w:rsidRPr="001C5E67">
        <w:rPr>
          <w:lang w:val="en-US"/>
        </w:rPr>
        <w:t>mitomycin</w:t>
      </w:r>
      <w:proofErr w:type="spellEnd"/>
      <w:r w:rsidRPr="001C5E67">
        <w:rPr>
          <w:lang w:val="en-US"/>
        </w:rPr>
        <w:t xml:space="preserve"> C-treated hCSCs</w:t>
      </w:r>
      <w:r w:rsidR="00702EAC">
        <w:rPr>
          <w:lang w:val="en-US"/>
        </w:rPr>
        <w:t xml:space="preserve"> and </w:t>
      </w:r>
      <w:proofErr w:type="spellStart"/>
      <w:r w:rsidR="00702EAC">
        <w:rPr>
          <w:lang w:val="en-US"/>
        </w:rPr>
        <w:t>hASCs</w:t>
      </w:r>
      <w:proofErr w:type="spellEnd"/>
      <w:r w:rsidRPr="001C5E67">
        <w:rPr>
          <w:lang w:val="en-US"/>
        </w:rPr>
        <w:t xml:space="preserve"> at three different ratios (hCSC</w:t>
      </w:r>
      <w:r w:rsidR="00702EAC">
        <w:rPr>
          <w:lang w:val="en-US"/>
        </w:rPr>
        <w:t>/</w:t>
      </w:r>
      <w:proofErr w:type="spellStart"/>
      <w:r w:rsidR="00702EAC">
        <w:rPr>
          <w:lang w:val="en-US"/>
        </w:rPr>
        <w:t>hASCs</w:t>
      </w:r>
      <w:proofErr w:type="gramStart"/>
      <w:r w:rsidRPr="001C5E67">
        <w:rPr>
          <w:lang w:val="en-US"/>
        </w:rPr>
        <w:t>:hPBMC</w:t>
      </w:r>
      <w:proofErr w:type="spellEnd"/>
      <w:proofErr w:type="gramEnd"/>
      <w:r w:rsidRPr="001C5E67">
        <w:rPr>
          <w:lang w:val="en-US"/>
        </w:rPr>
        <w:t xml:space="preserve"> ratios 1:10, 1:17 and 1:25) in RPMI + 10% FBS (v/v). </w:t>
      </w:r>
    </w:p>
    <w:p w:rsidR="001C5E67" w:rsidRPr="001C5E67" w:rsidRDefault="001C5E67" w:rsidP="001C5E67">
      <w:pPr>
        <w:spacing w:line="360" w:lineRule="auto"/>
        <w:jc w:val="both"/>
        <w:rPr>
          <w:lang w:val="en-US"/>
        </w:rPr>
      </w:pPr>
      <w:r w:rsidRPr="001C5E67">
        <w:rPr>
          <w:lang w:val="en-US"/>
        </w:rPr>
        <w:t xml:space="preserve">Cultures were performed in culture well plates in </w:t>
      </w:r>
      <w:proofErr w:type="spellStart"/>
      <w:r w:rsidRPr="001C5E67">
        <w:rPr>
          <w:lang w:val="en-US"/>
        </w:rPr>
        <w:t>i</w:t>
      </w:r>
      <w:proofErr w:type="spellEnd"/>
      <w:r w:rsidRPr="001C5E67">
        <w:rPr>
          <w:lang w:val="en-US"/>
        </w:rPr>
        <w:t>) direct contact (DC); ii) using transwells (TW) inserts with a 0.4 mm pore size (Corning) to allow exchange of soluble factors but separation of both cell types; and iii) using hCSCs conditioned medium (</w:t>
      </w:r>
      <w:proofErr w:type="spellStart"/>
      <w:r w:rsidRPr="001C5E67">
        <w:rPr>
          <w:lang w:val="en-US"/>
        </w:rPr>
        <w:t>Cond.M</w:t>
      </w:r>
      <w:proofErr w:type="spellEnd"/>
      <w:r w:rsidRPr="001C5E67">
        <w:rPr>
          <w:lang w:val="en-US"/>
        </w:rPr>
        <w:t xml:space="preserve">). Cells were cultured at 37°C in RPMI medium supplemented with 10% FBS (v/v), in humidified incubators (5% CO2, 3% O2). </w:t>
      </w:r>
      <w:proofErr w:type="spellStart"/>
      <w:proofErr w:type="gramStart"/>
      <w:r w:rsidRPr="001C5E67">
        <w:rPr>
          <w:lang w:val="en-US"/>
        </w:rPr>
        <w:t>hASCs</w:t>
      </w:r>
      <w:proofErr w:type="spellEnd"/>
      <w:proofErr w:type="gramEnd"/>
      <w:r w:rsidRPr="001C5E67">
        <w:rPr>
          <w:lang w:val="en-US"/>
        </w:rPr>
        <w:t xml:space="preserve"> were used as a positive control for T cell proliferation inhibition via IDO (ratio 1:25 </w:t>
      </w:r>
      <w:proofErr w:type="spellStart"/>
      <w:r w:rsidRPr="001C5E67">
        <w:rPr>
          <w:lang w:val="en-US"/>
        </w:rPr>
        <w:t>hASCs:hPBMCs</w:t>
      </w:r>
      <w:proofErr w:type="spellEnd"/>
      <w:r w:rsidRPr="001C5E67">
        <w:rPr>
          <w:lang w:val="en-US"/>
        </w:rPr>
        <w:t xml:space="preserve">). Parallel control experiments with </w:t>
      </w:r>
      <w:proofErr w:type="spellStart"/>
      <w:r w:rsidRPr="001C5E67">
        <w:rPr>
          <w:lang w:val="en-US"/>
        </w:rPr>
        <w:t>hPBMCs</w:t>
      </w:r>
      <w:proofErr w:type="spellEnd"/>
      <w:r w:rsidRPr="001C5E67">
        <w:rPr>
          <w:lang w:val="en-US"/>
        </w:rPr>
        <w:t xml:space="preserve"> alone were also performed. After 72 and 96 h (DC and TW experiments) or after 96 h of culture (</w:t>
      </w:r>
      <w:proofErr w:type="spellStart"/>
      <w:r w:rsidRPr="001C5E67">
        <w:rPr>
          <w:lang w:val="en-US"/>
        </w:rPr>
        <w:t>Cond.M</w:t>
      </w:r>
      <w:proofErr w:type="spellEnd"/>
      <w:r w:rsidRPr="001C5E67">
        <w:rPr>
          <w:lang w:val="en-US"/>
        </w:rPr>
        <w:t xml:space="preserve"> experiments), CFSE-labeled </w:t>
      </w:r>
      <w:proofErr w:type="spellStart"/>
      <w:r w:rsidRPr="001C5E67">
        <w:rPr>
          <w:lang w:val="en-US"/>
        </w:rPr>
        <w:t>hPBMCs</w:t>
      </w:r>
      <w:proofErr w:type="spellEnd"/>
      <w:r w:rsidRPr="001C5E67">
        <w:rPr>
          <w:lang w:val="en-US"/>
        </w:rPr>
        <w:t xml:space="preserve"> were harvested, labeled with 7-AAD and anti-CD3 antibody, and cell proliferation of the CD3</w:t>
      </w:r>
      <w:r w:rsidRPr="001C5E67">
        <w:rPr>
          <w:vertAlign w:val="superscript"/>
          <w:lang w:val="en-US"/>
        </w:rPr>
        <w:t>+</w:t>
      </w:r>
      <w:r w:rsidRPr="001C5E67">
        <w:rPr>
          <w:lang w:val="en-US"/>
        </w:rPr>
        <w:t>/ 7-AAD</w:t>
      </w:r>
      <w:r w:rsidRPr="001C5E67">
        <w:rPr>
          <w:vertAlign w:val="superscript"/>
          <w:lang w:val="en-US"/>
        </w:rPr>
        <w:t>-</w:t>
      </w:r>
      <w:r w:rsidRPr="001C5E67">
        <w:rPr>
          <w:lang w:val="en-US"/>
        </w:rPr>
        <w:t xml:space="preserve"> population (viable CD3 T lymphocytes) was evaluated by flow cytometry (</w:t>
      </w:r>
      <w:proofErr w:type="spellStart"/>
      <w:r w:rsidRPr="001C5E67">
        <w:rPr>
          <w:lang w:val="en-US"/>
        </w:rPr>
        <w:t>FACSCalibur</w:t>
      </w:r>
      <w:proofErr w:type="spellEnd"/>
      <w:r w:rsidRPr="001C5E67">
        <w:rPr>
          <w:lang w:val="en-US"/>
        </w:rPr>
        <w:t xml:space="preserve">, BD Biosciences) according to loss of CFSE signal. A total of ten thousand events were acquired using a </w:t>
      </w:r>
      <w:proofErr w:type="spellStart"/>
      <w:r w:rsidRPr="001C5E67">
        <w:rPr>
          <w:lang w:val="en-US"/>
        </w:rPr>
        <w:t>FACSCalibur</w:t>
      </w:r>
      <w:proofErr w:type="spellEnd"/>
      <w:r w:rsidRPr="001C5E67">
        <w:rPr>
          <w:lang w:val="en-US"/>
        </w:rPr>
        <w:t xml:space="preserve"> (BD Biosciences). </w:t>
      </w:r>
      <w:bookmarkStart w:id="10" w:name="OLE_LINK35"/>
      <w:bookmarkStart w:id="11" w:name="OLE_LINK36"/>
      <w:bookmarkStart w:id="12" w:name="OLE_LINK37"/>
      <w:r w:rsidRPr="001C5E67">
        <w:rPr>
          <w:lang w:val="en-US"/>
        </w:rPr>
        <w:t>Division index and percentage of inhibition of proliferation were calculated using the FSC-express software</w:t>
      </w:r>
      <w:bookmarkEnd w:id="10"/>
      <w:bookmarkEnd w:id="11"/>
      <w:bookmarkEnd w:id="12"/>
      <w:r w:rsidRPr="001C5E67">
        <w:rPr>
          <w:lang w:val="en-US"/>
        </w:rPr>
        <w:t>.</w:t>
      </w:r>
    </w:p>
    <w:p w:rsidR="001C5E67" w:rsidRPr="001C5E67" w:rsidRDefault="001C5E67" w:rsidP="001C5E67">
      <w:pPr>
        <w:pStyle w:val="Heading1"/>
        <w:spacing w:line="360" w:lineRule="auto"/>
        <w:jc w:val="both"/>
        <w:rPr>
          <w:rFonts w:asciiTheme="minorHAnsi" w:hAnsiTheme="minorHAnsi" w:cs="Arial"/>
          <w:szCs w:val="22"/>
        </w:rPr>
      </w:pPr>
      <w:bookmarkStart w:id="13" w:name="_Toc516488742"/>
      <w:r w:rsidRPr="001C5E67">
        <w:rPr>
          <w:rFonts w:asciiTheme="minorHAnsi" w:hAnsiTheme="minorHAnsi" w:cs="Arial"/>
          <w:szCs w:val="22"/>
        </w:rPr>
        <w:t>IDO activity</w:t>
      </w:r>
      <w:bookmarkEnd w:id="13"/>
    </w:p>
    <w:p w:rsidR="001C5E67" w:rsidRPr="001C5E67" w:rsidRDefault="001C5E67" w:rsidP="001C5E67">
      <w:pPr>
        <w:spacing w:line="360" w:lineRule="auto"/>
        <w:jc w:val="both"/>
        <w:rPr>
          <w:rFonts w:cs="Arial"/>
          <w:b/>
          <w:lang w:val="en-US"/>
        </w:rPr>
      </w:pPr>
      <w:r w:rsidRPr="001C5E67">
        <w:rPr>
          <w:rStyle w:val="st"/>
          <w:lang w:val="en-US"/>
        </w:rPr>
        <w:t xml:space="preserve">IDO enzyme activity was measured by determining both </w:t>
      </w:r>
      <w:proofErr w:type="spellStart"/>
      <w:r w:rsidRPr="001C5E67">
        <w:rPr>
          <w:rStyle w:val="st"/>
          <w:lang w:val="en-US"/>
        </w:rPr>
        <w:t>Trp</w:t>
      </w:r>
      <w:proofErr w:type="spellEnd"/>
      <w:r w:rsidRPr="001C5E67">
        <w:rPr>
          <w:rStyle w:val="st"/>
          <w:lang w:val="en-US"/>
        </w:rPr>
        <w:t xml:space="preserve"> and </w:t>
      </w:r>
      <w:proofErr w:type="spellStart"/>
      <w:r w:rsidRPr="001C5E67">
        <w:rPr>
          <w:rStyle w:val="st"/>
          <w:lang w:val="en-US"/>
        </w:rPr>
        <w:t>kynurenine</w:t>
      </w:r>
      <w:proofErr w:type="spellEnd"/>
      <w:r w:rsidRPr="001C5E67">
        <w:rPr>
          <w:rStyle w:val="st"/>
          <w:lang w:val="en-US"/>
        </w:rPr>
        <w:t xml:space="preserve"> (</w:t>
      </w:r>
      <w:proofErr w:type="spellStart"/>
      <w:r w:rsidRPr="001C5E67">
        <w:rPr>
          <w:rStyle w:val="st"/>
          <w:lang w:val="en-US"/>
        </w:rPr>
        <w:t>Kyn</w:t>
      </w:r>
      <w:proofErr w:type="spellEnd"/>
      <w:r w:rsidRPr="001C5E67">
        <w:rPr>
          <w:rStyle w:val="st"/>
          <w:lang w:val="en-US"/>
        </w:rPr>
        <w:t xml:space="preserve">) concentrations in conditioned medium. About 200 µL of conditioned medium was added to 50 </w:t>
      </w:r>
      <w:proofErr w:type="spellStart"/>
      <w:r w:rsidRPr="001C5E67">
        <w:rPr>
          <w:rStyle w:val="st"/>
          <w:lang w:val="en-US"/>
        </w:rPr>
        <w:t>mM</w:t>
      </w:r>
      <w:proofErr w:type="spellEnd"/>
      <w:r w:rsidRPr="001C5E67">
        <w:rPr>
          <w:rStyle w:val="st"/>
          <w:lang w:val="en-US"/>
        </w:rPr>
        <w:t xml:space="preserve"> phosphate buffer and 25 mL of 2 M </w:t>
      </w:r>
      <w:proofErr w:type="spellStart"/>
      <w:r w:rsidRPr="001C5E67">
        <w:rPr>
          <w:rStyle w:val="st"/>
          <w:lang w:val="en-US"/>
        </w:rPr>
        <w:t>trichloroacetic</w:t>
      </w:r>
      <w:proofErr w:type="spellEnd"/>
      <w:r w:rsidRPr="001C5E67">
        <w:rPr>
          <w:rStyle w:val="st"/>
          <w:lang w:val="en-US"/>
        </w:rPr>
        <w:t xml:space="preserve"> acid. After centrifugation for 10 min at 15,600 g, the supernatant was collected and analyzed by high-performance liquid chromatography (HPLC), Waters 717plus </w:t>
      </w:r>
      <w:proofErr w:type="spellStart"/>
      <w:r w:rsidRPr="001C5E67">
        <w:rPr>
          <w:rStyle w:val="st"/>
          <w:lang w:val="en-US"/>
        </w:rPr>
        <w:t>Autosampler</w:t>
      </w:r>
      <w:proofErr w:type="spellEnd"/>
      <w:r w:rsidRPr="001C5E67">
        <w:rPr>
          <w:rStyle w:val="st"/>
          <w:lang w:val="en-US"/>
        </w:rPr>
        <w:t xml:space="preserve"> using a Waters 1515 Isocratic Pump, and a Waters 2487 Dual Absorbance Detector. Separation was performed using a C18 4.6 50mm column,(</w:t>
      </w:r>
      <w:proofErr w:type="spellStart"/>
      <w:r w:rsidRPr="001C5E67">
        <w:rPr>
          <w:rStyle w:val="st"/>
          <w:lang w:val="en-US"/>
        </w:rPr>
        <w:t>Teknokroma</w:t>
      </w:r>
      <w:proofErr w:type="spellEnd"/>
      <w:r w:rsidRPr="001C5E67">
        <w:rPr>
          <w:rStyle w:val="st"/>
          <w:lang w:val="en-US"/>
        </w:rPr>
        <w:t xml:space="preserve"> </w:t>
      </w:r>
      <w:proofErr w:type="spellStart"/>
      <w:r w:rsidRPr="001C5E67">
        <w:rPr>
          <w:rStyle w:val="st"/>
          <w:lang w:val="en-US"/>
        </w:rPr>
        <w:t>Analítica</w:t>
      </w:r>
      <w:proofErr w:type="spellEnd"/>
      <w:r w:rsidRPr="001C5E67">
        <w:rPr>
          <w:rStyle w:val="st"/>
          <w:lang w:val="en-US"/>
        </w:rPr>
        <w:t xml:space="preserve"> S.A.) in 10 min runs with 40 </w:t>
      </w:r>
      <w:proofErr w:type="spellStart"/>
      <w:r w:rsidRPr="001C5E67">
        <w:rPr>
          <w:rStyle w:val="st"/>
          <w:lang w:val="en-US"/>
        </w:rPr>
        <w:t>mM</w:t>
      </w:r>
      <w:proofErr w:type="spellEnd"/>
      <w:r w:rsidRPr="001C5E67">
        <w:rPr>
          <w:rStyle w:val="st"/>
          <w:lang w:val="en-US"/>
        </w:rPr>
        <w:t xml:space="preserve"> sodium citrate (pH 5.0), 1% </w:t>
      </w:r>
      <w:proofErr w:type="spellStart"/>
      <w:r w:rsidRPr="001C5E67">
        <w:rPr>
          <w:rStyle w:val="st"/>
          <w:lang w:val="en-US"/>
        </w:rPr>
        <w:t>acetonitrile</w:t>
      </w:r>
      <w:proofErr w:type="spellEnd"/>
      <w:r w:rsidRPr="001C5E67">
        <w:rPr>
          <w:rStyle w:val="st"/>
          <w:lang w:val="en-US"/>
        </w:rPr>
        <w:t xml:space="preserve"> as mobile phase at a flow rate of 1 mL/min. </w:t>
      </w:r>
      <w:proofErr w:type="spellStart"/>
      <w:r w:rsidRPr="001C5E67">
        <w:rPr>
          <w:rStyle w:val="st"/>
          <w:lang w:val="en-US"/>
        </w:rPr>
        <w:t>Trp</w:t>
      </w:r>
      <w:proofErr w:type="spellEnd"/>
      <w:r w:rsidRPr="001C5E67">
        <w:rPr>
          <w:rStyle w:val="st"/>
          <w:lang w:val="en-US"/>
        </w:rPr>
        <w:t xml:space="preserve"> and </w:t>
      </w:r>
      <w:proofErr w:type="spellStart"/>
      <w:r w:rsidRPr="001C5E67">
        <w:rPr>
          <w:rStyle w:val="st"/>
          <w:lang w:val="en-US"/>
        </w:rPr>
        <w:t>Kyn</w:t>
      </w:r>
      <w:proofErr w:type="spellEnd"/>
      <w:r w:rsidRPr="001C5E67">
        <w:rPr>
          <w:rStyle w:val="st"/>
          <w:lang w:val="en-US"/>
        </w:rPr>
        <w:t xml:space="preserve"> were detected at an absorbance of 280 and 360 nm, respectively.</w:t>
      </w:r>
      <w:r w:rsidRPr="001C5E67">
        <w:rPr>
          <w:rFonts w:cs="Arial"/>
          <w:b/>
          <w:lang w:val="en-US"/>
        </w:rPr>
        <w:t xml:space="preserve"> </w:t>
      </w:r>
    </w:p>
    <w:p w:rsidR="001C5E67" w:rsidRPr="001C5E67" w:rsidRDefault="001C5E67" w:rsidP="001C5E67">
      <w:pPr>
        <w:pStyle w:val="Heading1"/>
        <w:spacing w:line="360" w:lineRule="auto"/>
        <w:jc w:val="both"/>
        <w:rPr>
          <w:rFonts w:asciiTheme="minorHAnsi" w:hAnsiTheme="minorHAnsi" w:cs="Arial"/>
          <w:szCs w:val="22"/>
        </w:rPr>
      </w:pPr>
      <w:bookmarkStart w:id="14" w:name="_Toc516488743"/>
      <w:r w:rsidRPr="001C5E67">
        <w:rPr>
          <w:rFonts w:asciiTheme="minorHAnsi" w:hAnsiTheme="minorHAnsi" w:cs="Arial"/>
          <w:szCs w:val="22"/>
        </w:rPr>
        <w:t>Statistical analysis</w:t>
      </w:r>
      <w:bookmarkEnd w:id="14"/>
    </w:p>
    <w:p w:rsidR="001C5E67" w:rsidRPr="001C5E67" w:rsidRDefault="001C5E67" w:rsidP="001C5E67">
      <w:pPr>
        <w:spacing w:line="360" w:lineRule="auto"/>
        <w:jc w:val="both"/>
        <w:rPr>
          <w:lang w:val="en-US"/>
        </w:rPr>
      </w:pPr>
      <w:r w:rsidRPr="001C5E67">
        <w:rPr>
          <w:lang w:val="en-US"/>
        </w:rPr>
        <w:t xml:space="preserve">Statistical analyses were performed with </w:t>
      </w:r>
      <w:proofErr w:type="spellStart"/>
      <w:r w:rsidRPr="001C5E67">
        <w:rPr>
          <w:lang w:val="en-US"/>
        </w:rPr>
        <w:t>GraphPad</w:t>
      </w:r>
      <w:proofErr w:type="spellEnd"/>
      <w:r w:rsidRPr="001C5E67">
        <w:rPr>
          <w:lang w:val="en-US"/>
        </w:rPr>
        <w:t xml:space="preserve"> Prism6 (</w:t>
      </w:r>
      <w:proofErr w:type="spellStart"/>
      <w:r w:rsidRPr="001C5E67">
        <w:rPr>
          <w:lang w:val="en-US"/>
        </w:rPr>
        <w:t>GraphPad</w:t>
      </w:r>
      <w:proofErr w:type="spellEnd"/>
      <w:r w:rsidRPr="001C5E67">
        <w:rPr>
          <w:lang w:val="en-US"/>
        </w:rPr>
        <w:t xml:space="preserve"> Software Inc.). All data are shown as mean with standard deviation. Data was analyzed by One Way ANOVA </w:t>
      </w:r>
      <w:proofErr w:type="spellStart"/>
      <w:r w:rsidRPr="001C5E67">
        <w:rPr>
          <w:lang w:val="en-US"/>
        </w:rPr>
        <w:t>Tukey</w:t>
      </w:r>
      <w:proofErr w:type="spellEnd"/>
      <w:r w:rsidRPr="001C5E67">
        <w:rPr>
          <w:lang w:val="en-US"/>
        </w:rPr>
        <w:t xml:space="preserve"> </w:t>
      </w:r>
      <w:r w:rsidRPr="001C5E67">
        <w:rPr>
          <w:lang w:val="en-US"/>
        </w:rPr>
        <w:lastRenderedPageBreak/>
        <w:t>test. P-values below 0.05 were considered significant. Three different hCSC biological replicates (from 3 different donors) were used.</w:t>
      </w:r>
    </w:p>
    <w:p w:rsidR="001C5E67" w:rsidRPr="005544E5" w:rsidRDefault="00E842F1">
      <w:pPr>
        <w:rPr>
          <w:b/>
        </w:rPr>
      </w:pPr>
      <w:r w:rsidRPr="005544E5">
        <w:rPr>
          <w:b/>
        </w:rPr>
        <w:t>References</w:t>
      </w:r>
    </w:p>
    <w:p w:rsidR="00E842F1" w:rsidRPr="005544E5" w:rsidRDefault="00AC667F" w:rsidP="00E842F1">
      <w:pPr>
        <w:widowControl w:val="0"/>
        <w:autoSpaceDE w:val="0"/>
        <w:autoSpaceDN w:val="0"/>
        <w:adjustRightInd w:val="0"/>
        <w:spacing w:line="240" w:lineRule="auto"/>
        <w:jc w:val="both"/>
        <w:rPr>
          <w:rFonts w:ascii="Calibri" w:hAnsi="Calibri" w:cs="Times New Roman"/>
          <w:noProof/>
          <w:sz w:val="18"/>
          <w:szCs w:val="18"/>
          <w:lang w:val="en-US"/>
        </w:rPr>
      </w:pPr>
      <w:r w:rsidRPr="00E842F1">
        <w:rPr>
          <w:b/>
          <w:sz w:val="18"/>
          <w:szCs w:val="18"/>
          <w:lang w:val="en-US"/>
        </w:rPr>
        <w:fldChar w:fldCharType="begin" w:fldLock="1"/>
      </w:r>
      <w:r w:rsidR="00E842F1" w:rsidRPr="005544E5">
        <w:rPr>
          <w:b/>
          <w:sz w:val="18"/>
          <w:szCs w:val="18"/>
        </w:rPr>
        <w:instrText xml:space="preserve">ADDIN Mendeley Bibliography CSL_BIBLIOGRAPHY </w:instrText>
      </w:r>
      <w:r w:rsidRPr="00E842F1">
        <w:rPr>
          <w:b/>
          <w:sz w:val="18"/>
          <w:szCs w:val="18"/>
          <w:lang w:val="en-US"/>
        </w:rPr>
        <w:fldChar w:fldCharType="separate"/>
      </w:r>
      <w:r w:rsidR="00E842F1" w:rsidRPr="00E842F1">
        <w:rPr>
          <w:rFonts w:ascii="Calibri" w:hAnsi="Calibri" w:cs="Times New Roman"/>
          <w:noProof/>
          <w:sz w:val="18"/>
          <w:szCs w:val="18"/>
        </w:rPr>
        <w:t xml:space="preserve">1. Mancheño-Corvo P, Menta R, del Río B, Franquesa M, Ramírez C, Hoogduijn MJ, et al. </w:t>
      </w:r>
      <w:r w:rsidR="00E842F1" w:rsidRPr="005544E5">
        <w:rPr>
          <w:rFonts w:ascii="Calibri" w:hAnsi="Calibri" w:cs="Times New Roman"/>
          <w:noProof/>
          <w:sz w:val="18"/>
          <w:szCs w:val="18"/>
          <w:lang w:val="en-US"/>
        </w:rPr>
        <w:t xml:space="preserve">T Lymphocyte Prestimulation Impairs in a Time-Dependent Manner the Capacity of Adipose Mesenchymal Stem Cells to Inhibit Proliferation: Role of Interferon </w:t>
      </w:r>
      <w:r w:rsidR="00E842F1" w:rsidRPr="00E842F1">
        <w:rPr>
          <w:rFonts w:ascii="Calibri" w:hAnsi="Calibri" w:cs="Times New Roman"/>
          <w:noProof/>
          <w:sz w:val="18"/>
          <w:szCs w:val="18"/>
        </w:rPr>
        <w:t>γ</w:t>
      </w:r>
      <w:r w:rsidR="00E842F1" w:rsidRPr="005544E5">
        <w:rPr>
          <w:rFonts w:ascii="Calibri" w:hAnsi="Calibri" w:cs="Times New Roman"/>
          <w:noProof/>
          <w:sz w:val="18"/>
          <w:szCs w:val="18"/>
          <w:lang w:val="en-US"/>
        </w:rPr>
        <w:t xml:space="preserve">, Poly I:C, and Tryptophan Metabolism in Restoring Adipose Mesenchymal Stem Cell Inhibitory Effect. Stem Cells Dev. 2015;24:2158–70. </w:t>
      </w:r>
    </w:p>
    <w:p w:rsidR="00E842F1" w:rsidRPr="00E842F1" w:rsidRDefault="00E842F1" w:rsidP="00E842F1">
      <w:pPr>
        <w:widowControl w:val="0"/>
        <w:autoSpaceDE w:val="0"/>
        <w:autoSpaceDN w:val="0"/>
        <w:adjustRightInd w:val="0"/>
        <w:spacing w:line="240" w:lineRule="auto"/>
        <w:jc w:val="both"/>
        <w:rPr>
          <w:rFonts w:ascii="Calibri" w:hAnsi="Calibri" w:cs="Times New Roman"/>
          <w:noProof/>
          <w:sz w:val="18"/>
          <w:szCs w:val="18"/>
        </w:rPr>
      </w:pPr>
      <w:r w:rsidRPr="005544E5">
        <w:rPr>
          <w:rFonts w:ascii="Calibri" w:hAnsi="Calibri" w:cs="Times New Roman"/>
          <w:noProof/>
          <w:sz w:val="18"/>
          <w:szCs w:val="18"/>
          <w:lang w:val="en-US"/>
        </w:rPr>
        <w:t xml:space="preserve">2. Lauden L, Boukouaci W, Borlado LR, López IP, Sepúlveda P, Tamouza R, et al. Allogenicity of human cardiac stem/progenitor cells orchestrated by programmed death ligand 1. </w:t>
      </w:r>
      <w:r w:rsidRPr="00E842F1">
        <w:rPr>
          <w:rFonts w:ascii="Calibri" w:hAnsi="Calibri" w:cs="Times New Roman"/>
          <w:noProof/>
          <w:sz w:val="18"/>
          <w:szCs w:val="18"/>
        </w:rPr>
        <w:t xml:space="preserve">Circ Res. 2013;112:451–64. </w:t>
      </w:r>
    </w:p>
    <w:p w:rsidR="00E842F1" w:rsidRPr="00E842F1" w:rsidRDefault="00E842F1" w:rsidP="00E842F1">
      <w:pPr>
        <w:widowControl w:val="0"/>
        <w:autoSpaceDE w:val="0"/>
        <w:autoSpaceDN w:val="0"/>
        <w:adjustRightInd w:val="0"/>
        <w:spacing w:line="240" w:lineRule="auto"/>
        <w:jc w:val="both"/>
        <w:rPr>
          <w:rFonts w:ascii="Calibri" w:hAnsi="Calibri"/>
          <w:noProof/>
          <w:sz w:val="18"/>
          <w:szCs w:val="18"/>
        </w:rPr>
      </w:pPr>
      <w:r w:rsidRPr="00E842F1">
        <w:rPr>
          <w:rFonts w:ascii="Calibri" w:hAnsi="Calibri" w:cs="Times New Roman"/>
          <w:noProof/>
          <w:sz w:val="18"/>
          <w:szCs w:val="18"/>
        </w:rPr>
        <w:t xml:space="preserve">3. DelaRosa O, Lombardo E, Beraza A, Mancheno-Corvo P, Ramirez C, Menta R, et al. </w:t>
      </w:r>
      <w:r w:rsidRPr="005544E5">
        <w:rPr>
          <w:rFonts w:ascii="Calibri" w:hAnsi="Calibri" w:cs="Times New Roman"/>
          <w:noProof/>
          <w:sz w:val="18"/>
          <w:szCs w:val="18"/>
          <w:lang w:val="en-US"/>
        </w:rPr>
        <w:t xml:space="preserve">Requirement of IFN-gamma-mediated indoleamine 2,3-dioxygenase expression in the modulation of lymphocyte proliferation by human adipose-derived stem cells. </w:t>
      </w:r>
      <w:r w:rsidRPr="00E842F1">
        <w:rPr>
          <w:rFonts w:ascii="Calibri" w:hAnsi="Calibri" w:cs="Times New Roman"/>
          <w:noProof/>
          <w:sz w:val="18"/>
          <w:szCs w:val="18"/>
        </w:rPr>
        <w:t xml:space="preserve">Tissue Eng Part A . 2009;15:2795–806. </w:t>
      </w:r>
    </w:p>
    <w:p w:rsidR="00E842F1" w:rsidRPr="001C5E67" w:rsidRDefault="00AC667F" w:rsidP="00E842F1">
      <w:pPr>
        <w:jc w:val="both"/>
        <w:rPr>
          <w:b/>
          <w:lang w:val="en-US"/>
        </w:rPr>
      </w:pPr>
      <w:r w:rsidRPr="00E842F1">
        <w:rPr>
          <w:b/>
          <w:sz w:val="18"/>
          <w:szCs w:val="18"/>
          <w:lang w:val="en-US"/>
        </w:rPr>
        <w:fldChar w:fldCharType="end"/>
      </w:r>
    </w:p>
    <w:sectPr w:rsidR="00E842F1" w:rsidRPr="001C5E67" w:rsidSect="00BF201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B3" w:rsidRDefault="00A762B3" w:rsidP="001C5E67">
      <w:pPr>
        <w:spacing w:after="0" w:line="240" w:lineRule="auto"/>
      </w:pPr>
      <w:r>
        <w:separator/>
      </w:r>
    </w:p>
  </w:endnote>
  <w:endnote w:type="continuationSeparator" w:id="0">
    <w:p w:rsidR="00A762B3" w:rsidRDefault="00A762B3" w:rsidP="001C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59408"/>
      <w:docPartObj>
        <w:docPartGallery w:val="Page Numbers (Bottom of Page)"/>
        <w:docPartUnique/>
      </w:docPartObj>
    </w:sdtPr>
    <w:sdtContent>
      <w:p w:rsidR="001C5E67" w:rsidRDefault="00AC667F">
        <w:pPr>
          <w:pStyle w:val="Footer"/>
        </w:pPr>
        <w:fldSimple w:instr=" PAGE   \* MERGEFORMAT ">
          <w:r w:rsidR="00CC458C">
            <w:rPr>
              <w:noProof/>
            </w:rPr>
            <w:t>3</w:t>
          </w:r>
        </w:fldSimple>
      </w:p>
    </w:sdtContent>
  </w:sdt>
  <w:p w:rsidR="001C5E67" w:rsidRDefault="001C5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B3" w:rsidRDefault="00A762B3" w:rsidP="001C5E67">
      <w:pPr>
        <w:spacing w:after="0" w:line="240" w:lineRule="auto"/>
      </w:pPr>
      <w:r>
        <w:separator/>
      </w:r>
    </w:p>
  </w:footnote>
  <w:footnote w:type="continuationSeparator" w:id="0">
    <w:p w:rsidR="00A762B3" w:rsidRDefault="00A762B3" w:rsidP="001C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41C4"/>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C5E67"/>
    <w:rsid w:val="001863E4"/>
    <w:rsid w:val="001C5E67"/>
    <w:rsid w:val="00261E9F"/>
    <w:rsid w:val="00262171"/>
    <w:rsid w:val="00320CCD"/>
    <w:rsid w:val="004D5AF5"/>
    <w:rsid w:val="004D65D5"/>
    <w:rsid w:val="005544E5"/>
    <w:rsid w:val="005E11E2"/>
    <w:rsid w:val="00702EAC"/>
    <w:rsid w:val="007369E9"/>
    <w:rsid w:val="00803DCB"/>
    <w:rsid w:val="008C25DE"/>
    <w:rsid w:val="00A43914"/>
    <w:rsid w:val="00A762B3"/>
    <w:rsid w:val="00AC667F"/>
    <w:rsid w:val="00BA79C4"/>
    <w:rsid w:val="00BB7CC2"/>
    <w:rsid w:val="00BF201C"/>
    <w:rsid w:val="00CC458C"/>
    <w:rsid w:val="00D77E1C"/>
    <w:rsid w:val="00DC0532"/>
    <w:rsid w:val="00E0290C"/>
    <w:rsid w:val="00E842F1"/>
    <w:rsid w:val="00EB1A49"/>
    <w:rsid w:val="00F1179E"/>
    <w:rsid w:val="00F1274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1C"/>
  </w:style>
  <w:style w:type="paragraph" w:styleId="Heading1">
    <w:name w:val="heading 1"/>
    <w:basedOn w:val="Normal"/>
    <w:link w:val="Heading1Char"/>
    <w:uiPriority w:val="9"/>
    <w:qFormat/>
    <w:rsid w:val="001C5E67"/>
    <w:pPr>
      <w:spacing w:before="100" w:beforeAutospacing="1" w:after="100" w:afterAutospacing="1" w:line="240" w:lineRule="auto"/>
      <w:outlineLvl w:val="0"/>
    </w:pPr>
    <w:rPr>
      <w:rFonts w:ascii="Arial" w:eastAsia="Times New Roman" w:hAnsi="Arial" w:cs="Times New Roman"/>
      <w:b/>
      <w:bCs/>
      <w:kern w:val="36"/>
      <w:szCs w:val="48"/>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67"/>
    <w:rPr>
      <w:rFonts w:ascii="Arial" w:eastAsia="Times New Roman" w:hAnsi="Arial" w:cs="Times New Roman"/>
      <w:b/>
      <w:bCs/>
      <w:kern w:val="36"/>
      <w:szCs w:val="48"/>
      <w:lang w:val="en-US" w:eastAsia="pt-PT"/>
    </w:rPr>
  </w:style>
  <w:style w:type="paragraph" w:styleId="Caption">
    <w:name w:val="caption"/>
    <w:basedOn w:val="Normal"/>
    <w:next w:val="Normal"/>
    <w:uiPriority w:val="35"/>
    <w:unhideWhenUsed/>
    <w:qFormat/>
    <w:rsid w:val="001C5E67"/>
    <w:pPr>
      <w:spacing w:line="240" w:lineRule="auto"/>
    </w:pPr>
    <w:rPr>
      <w:rFonts w:ascii="Arial" w:eastAsiaTheme="minorEastAsia" w:hAnsi="Arial"/>
      <w:b/>
      <w:bCs/>
      <w:color w:val="4F81BD" w:themeColor="accent1"/>
      <w:sz w:val="18"/>
      <w:szCs w:val="18"/>
      <w:lang w:eastAsia="pt-PT"/>
    </w:rPr>
  </w:style>
  <w:style w:type="character" w:customStyle="1" w:styleId="st">
    <w:name w:val="st"/>
    <w:basedOn w:val="DefaultParagraphFont"/>
    <w:rsid w:val="001C5E67"/>
  </w:style>
  <w:style w:type="paragraph" w:styleId="BalloonText">
    <w:name w:val="Balloon Text"/>
    <w:basedOn w:val="Normal"/>
    <w:link w:val="BalloonTextChar"/>
    <w:uiPriority w:val="99"/>
    <w:semiHidden/>
    <w:unhideWhenUsed/>
    <w:rsid w:val="001C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67"/>
    <w:rPr>
      <w:rFonts w:ascii="Tahoma" w:hAnsi="Tahoma" w:cs="Tahoma"/>
      <w:sz w:val="16"/>
      <w:szCs w:val="16"/>
    </w:rPr>
  </w:style>
  <w:style w:type="paragraph" w:styleId="Header">
    <w:name w:val="header"/>
    <w:basedOn w:val="Normal"/>
    <w:link w:val="HeaderChar"/>
    <w:uiPriority w:val="99"/>
    <w:semiHidden/>
    <w:unhideWhenUsed/>
    <w:rsid w:val="001C5E6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1C5E67"/>
  </w:style>
  <w:style w:type="paragraph" w:styleId="Footer">
    <w:name w:val="footer"/>
    <w:basedOn w:val="Normal"/>
    <w:link w:val="FooterChar"/>
    <w:uiPriority w:val="99"/>
    <w:unhideWhenUsed/>
    <w:rsid w:val="001C5E67"/>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5E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D350F-D611-4B78-A565-D4CFD5E2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3123</Words>
  <Characters>16870</Characters>
  <Application>Microsoft Office Word</Application>
  <DocSecurity>0</DocSecurity>
  <Lines>140</Lines>
  <Paragraphs>39</Paragraphs>
  <ScaleCrop>false</ScaleCrop>
  <Company>ITQB</Company>
  <LinksUpToDate>false</LinksUpToDate>
  <CharactersWithSpaces>19954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dc:creator>
  <cp:keywords/>
  <dc:description/>
  <cp:lastModifiedBy>TCA</cp:lastModifiedBy>
  <cp:revision>3</cp:revision>
  <dcterms:created xsi:type="dcterms:W3CDTF">2018-10-01T09:56:00Z</dcterms:created>
  <dcterms:modified xsi:type="dcterms:W3CDTF">2018-10-01T09:56:00Z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maria_sebastiao@hotmail.com@www.mendeley.com</vt:lpwstr>
  </property>
  <property fmtid="{D5CDD505-2E9C-101B-9397-08002B2CF9AE}" pid="4" name="Mendeley Citation Style_1">
    <vt:lpwstr>http://www.zotero.org/styles/stem-cell-research-and-therapy</vt:lpwstr>
  </property>
  <property fmtid="{D5CDD505-2E9C-101B-9397-08002B2CF9AE}" pid="5" name="Mendeley Recent Style Id 0_1">
    <vt:lpwstr>http://www.zotero.org/styles/advanced-materials</vt:lpwstr>
  </property>
  <property fmtid="{D5CDD505-2E9C-101B-9397-08002B2CF9AE}" pid="6" name="Mendeley Recent Style Name 0_1">
    <vt:lpwstr>Advanced Materials</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http://csl.mendeley.com/styles/14606103/elsevier-with-titles</vt:lpwstr>
  </property>
  <property fmtid="{D5CDD505-2E9C-101B-9397-08002B2CF9AE}" pid="16" name="Mendeley Recent Style Name 5_1">
    <vt:lpwstr>Elsevier (numeric, with titles) - Maria Sebastiao</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http://www.zotero.org/styles/proteomics</vt:lpwstr>
  </property>
  <property fmtid="{D5CDD505-2E9C-101B-9397-08002B2CF9AE}" pid="20" name="Mendeley Recent Style Name 7_1">
    <vt:lpwstr>PROTEOMICS</vt:lpwstr>
  </property>
  <property fmtid="{D5CDD505-2E9C-101B-9397-08002B2CF9AE}" pid="21" name="Mendeley Recent Style Id 8_1">
    <vt:lpwstr>http://www.zotero.org/styles/stem-cell-research-and-therapy</vt:lpwstr>
  </property>
  <property fmtid="{D5CDD505-2E9C-101B-9397-08002B2CF9AE}" pid="22" name="Mendeley Recent Style Name 8_1">
    <vt:lpwstr>Stem Cell Research &amp; Therapy</vt:lpwstr>
  </property>
  <property fmtid="{D5CDD505-2E9C-101B-9397-08002B2CF9AE}" pid="23" name="Mendeley Recent Style Id 9_1">
    <vt:lpwstr>http://www.zotero.org/styles/translational-research</vt:lpwstr>
  </property>
  <property fmtid="{D5CDD505-2E9C-101B-9397-08002B2CF9AE}" pid="24" name="Mendeley Recent Style Name 9_1">
    <vt:lpwstr>Translational Research</vt:lpwstr>
  </property>
</Properties>
</file>