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86704" w14:textId="77777777" w:rsidR="003078B3" w:rsidRDefault="003078B3" w:rsidP="003078B3">
      <w:pPr>
        <w:pStyle w:val="Title"/>
        <w:pBdr>
          <w:bottom w:val="single" w:sz="12" w:space="1" w:color="auto"/>
        </w:pBdr>
        <w:rPr>
          <w:lang w:val="en-GB"/>
        </w:rPr>
      </w:pPr>
      <w:r w:rsidRPr="002C28F0">
        <w:rPr>
          <w:lang w:val="en-GB"/>
        </w:rPr>
        <w:t>Supplementary material</w:t>
      </w:r>
    </w:p>
    <w:p w14:paraId="78177006" w14:textId="3A127F2B" w:rsidR="00171F43" w:rsidRPr="00171F43" w:rsidRDefault="00E247E7" w:rsidP="00171F43">
      <w:pPr>
        <w:rPr>
          <w:lang w:val="en-GB"/>
        </w:rPr>
      </w:pPr>
      <w:r>
        <w:rPr>
          <w:lang w:val="en-GB"/>
        </w:rPr>
        <w:t>For "</w:t>
      </w:r>
      <w:r w:rsidR="00171F43" w:rsidRPr="00171F43">
        <w:rPr>
          <w:lang w:val="en-GB"/>
        </w:rPr>
        <w:t>FUNDAMANT: An interventional 72-week phase 1 follow study of AADvac1, an active immunotherapy against tau protein pathology in Alzheimer’s disease</w:t>
      </w:r>
      <w:r>
        <w:rPr>
          <w:lang w:val="en-GB"/>
        </w:rPr>
        <w:t>"</w:t>
      </w:r>
      <w:r w:rsidR="00171F43">
        <w:rPr>
          <w:lang w:val="en-GB"/>
        </w:rPr>
        <w:t xml:space="preserve"> (Novak et al., 2018)</w:t>
      </w:r>
    </w:p>
    <w:sdt>
      <w:sdtPr>
        <w:rPr>
          <w:rFonts w:asciiTheme="minorHAnsi" w:eastAsiaTheme="minorHAnsi" w:hAnsiTheme="minorHAnsi" w:cstheme="minorBidi"/>
          <w:color w:val="auto"/>
          <w:sz w:val="22"/>
          <w:szCs w:val="22"/>
          <w:lang w:val="en-GB"/>
        </w:rPr>
        <w:id w:val="778149912"/>
        <w:docPartObj>
          <w:docPartGallery w:val="Table of Contents"/>
          <w:docPartUnique/>
        </w:docPartObj>
      </w:sdtPr>
      <w:sdtEndPr>
        <w:rPr>
          <w:b/>
          <w:bCs/>
          <w:noProof/>
        </w:rPr>
      </w:sdtEndPr>
      <w:sdtContent>
        <w:p w14:paraId="7724FF8F" w14:textId="77777777" w:rsidR="00426CB6" w:rsidRPr="002C28F0" w:rsidRDefault="00426CB6">
          <w:pPr>
            <w:pStyle w:val="TOCHeading"/>
            <w:rPr>
              <w:lang w:val="en-GB"/>
            </w:rPr>
          </w:pPr>
          <w:r w:rsidRPr="002C28F0">
            <w:rPr>
              <w:lang w:val="en-GB"/>
            </w:rPr>
            <w:t>Table of Contents</w:t>
          </w:r>
        </w:p>
        <w:p w14:paraId="15DDEA73" w14:textId="77777777" w:rsidR="00D471B2" w:rsidRDefault="00426CB6">
          <w:pPr>
            <w:pStyle w:val="TOC1"/>
            <w:tabs>
              <w:tab w:val="right" w:leader="dot" w:pos="9062"/>
            </w:tabs>
            <w:rPr>
              <w:rFonts w:eastAsiaTheme="minorEastAsia"/>
              <w:noProof/>
              <w:lang w:val="en-US"/>
            </w:rPr>
          </w:pPr>
          <w:r w:rsidRPr="002C28F0">
            <w:rPr>
              <w:lang w:val="en-GB"/>
            </w:rPr>
            <w:fldChar w:fldCharType="begin"/>
          </w:r>
          <w:r w:rsidRPr="002C28F0">
            <w:rPr>
              <w:lang w:val="en-GB"/>
            </w:rPr>
            <w:instrText xml:space="preserve"> TOC \o "1-3" \h \z \u </w:instrText>
          </w:r>
          <w:r w:rsidRPr="002C28F0">
            <w:rPr>
              <w:lang w:val="en-GB"/>
            </w:rPr>
            <w:fldChar w:fldCharType="separate"/>
          </w:r>
          <w:hyperlink w:anchor="_Toc524100504" w:history="1">
            <w:r w:rsidR="00D471B2" w:rsidRPr="004C1136">
              <w:rPr>
                <w:rStyle w:val="Hyperlink"/>
                <w:noProof/>
                <w:lang w:val="en-GB"/>
              </w:rPr>
              <w:t>Abbreviations</w:t>
            </w:r>
            <w:r w:rsidR="00D471B2">
              <w:rPr>
                <w:noProof/>
                <w:webHidden/>
              </w:rPr>
              <w:tab/>
            </w:r>
            <w:r w:rsidR="00D471B2">
              <w:rPr>
                <w:noProof/>
                <w:webHidden/>
              </w:rPr>
              <w:fldChar w:fldCharType="begin"/>
            </w:r>
            <w:r w:rsidR="00D471B2">
              <w:rPr>
                <w:noProof/>
                <w:webHidden/>
              </w:rPr>
              <w:instrText xml:space="preserve"> PAGEREF _Toc524100504 \h </w:instrText>
            </w:r>
            <w:r w:rsidR="00D471B2">
              <w:rPr>
                <w:noProof/>
                <w:webHidden/>
              </w:rPr>
            </w:r>
            <w:r w:rsidR="00D471B2">
              <w:rPr>
                <w:noProof/>
                <w:webHidden/>
              </w:rPr>
              <w:fldChar w:fldCharType="separate"/>
            </w:r>
            <w:r w:rsidR="00D471B2">
              <w:rPr>
                <w:noProof/>
                <w:webHidden/>
              </w:rPr>
              <w:t>1</w:t>
            </w:r>
            <w:r w:rsidR="00D471B2">
              <w:rPr>
                <w:noProof/>
                <w:webHidden/>
              </w:rPr>
              <w:fldChar w:fldCharType="end"/>
            </w:r>
          </w:hyperlink>
        </w:p>
        <w:p w14:paraId="7D7803E8" w14:textId="77777777" w:rsidR="00D471B2" w:rsidRDefault="00D471B2">
          <w:pPr>
            <w:pStyle w:val="TOC1"/>
            <w:tabs>
              <w:tab w:val="right" w:leader="dot" w:pos="9062"/>
            </w:tabs>
            <w:rPr>
              <w:rFonts w:eastAsiaTheme="minorEastAsia"/>
              <w:noProof/>
              <w:lang w:val="en-US"/>
            </w:rPr>
          </w:pPr>
          <w:hyperlink w:anchor="_Toc524100505" w:history="1">
            <w:r w:rsidRPr="004C1136">
              <w:rPr>
                <w:rStyle w:val="Hyperlink"/>
                <w:noProof/>
                <w:lang w:val="en-GB"/>
              </w:rPr>
              <w:t>Relationship of the phase 1 first-in-man study and FUNDAMANT follow-up</w:t>
            </w:r>
            <w:r>
              <w:rPr>
                <w:noProof/>
                <w:webHidden/>
              </w:rPr>
              <w:tab/>
            </w:r>
            <w:r>
              <w:rPr>
                <w:noProof/>
                <w:webHidden/>
              </w:rPr>
              <w:fldChar w:fldCharType="begin"/>
            </w:r>
            <w:r>
              <w:rPr>
                <w:noProof/>
                <w:webHidden/>
              </w:rPr>
              <w:instrText xml:space="preserve"> PAGEREF _Toc524100505 \h </w:instrText>
            </w:r>
            <w:r>
              <w:rPr>
                <w:noProof/>
                <w:webHidden/>
              </w:rPr>
            </w:r>
            <w:r>
              <w:rPr>
                <w:noProof/>
                <w:webHidden/>
              </w:rPr>
              <w:fldChar w:fldCharType="separate"/>
            </w:r>
            <w:r>
              <w:rPr>
                <w:noProof/>
                <w:webHidden/>
              </w:rPr>
              <w:t>3</w:t>
            </w:r>
            <w:r>
              <w:rPr>
                <w:noProof/>
                <w:webHidden/>
              </w:rPr>
              <w:fldChar w:fldCharType="end"/>
            </w:r>
          </w:hyperlink>
        </w:p>
        <w:p w14:paraId="003ADC16" w14:textId="77777777" w:rsidR="00D471B2" w:rsidRDefault="00D471B2">
          <w:pPr>
            <w:pStyle w:val="TOC1"/>
            <w:tabs>
              <w:tab w:val="right" w:leader="dot" w:pos="9062"/>
            </w:tabs>
            <w:rPr>
              <w:rFonts w:eastAsiaTheme="minorEastAsia"/>
              <w:noProof/>
              <w:lang w:val="en-US"/>
            </w:rPr>
          </w:pPr>
          <w:hyperlink w:anchor="_Toc524100506" w:history="1">
            <w:r w:rsidRPr="004C1136">
              <w:rPr>
                <w:rStyle w:val="Hyperlink"/>
                <w:noProof/>
                <w:lang w:val="en-GB"/>
              </w:rPr>
              <w:t>Inclusion and exclusion criteria of preceding phase 1 study</w:t>
            </w:r>
            <w:r>
              <w:rPr>
                <w:noProof/>
                <w:webHidden/>
              </w:rPr>
              <w:tab/>
            </w:r>
            <w:r>
              <w:rPr>
                <w:noProof/>
                <w:webHidden/>
              </w:rPr>
              <w:fldChar w:fldCharType="begin"/>
            </w:r>
            <w:r>
              <w:rPr>
                <w:noProof/>
                <w:webHidden/>
              </w:rPr>
              <w:instrText xml:space="preserve"> PAGEREF _Toc524100506 \h </w:instrText>
            </w:r>
            <w:r>
              <w:rPr>
                <w:noProof/>
                <w:webHidden/>
              </w:rPr>
            </w:r>
            <w:r>
              <w:rPr>
                <w:noProof/>
                <w:webHidden/>
              </w:rPr>
              <w:fldChar w:fldCharType="separate"/>
            </w:r>
            <w:r>
              <w:rPr>
                <w:noProof/>
                <w:webHidden/>
              </w:rPr>
              <w:t>4</w:t>
            </w:r>
            <w:r>
              <w:rPr>
                <w:noProof/>
                <w:webHidden/>
              </w:rPr>
              <w:fldChar w:fldCharType="end"/>
            </w:r>
          </w:hyperlink>
        </w:p>
        <w:p w14:paraId="6D19F4C2" w14:textId="77777777" w:rsidR="00D471B2" w:rsidRDefault="00D471B2">
          <w:pPr>
            <w:pStyle w:val="TOC2"/>
            <w:tabs>
              <w:tab w:val="right" w:leader="dot" w:pos="9062"/>
            </w:tabs>
            <w:rPr>
              <w:rFonts w:eastAsiaTheme="minorEastAsia"/>
              <w:noProof/>
              <w:lang w:val="en-US"/>
            </w:rPr>
          </w:pPr>
          <w:hyperlink w:anchor="_Toc524100507" w:history="1">
            <w:r w:rsidRPr="004C1136">
              <w:rPr>
                <w:rStyle w:val="Hyperlink"/>
                <w:noProof/>
                <w:lang w:val="en-GB"/>
              </w:rPr>
              <w:t>Inclusion criteria (Axon CO18700)</w:t>
            </w:r>
            <w:r>
              <w:rPr>
                <w:noProof/>
                <w:webHidden/>
              </w:rPr>
              <w:tab/>
            </w:r>
            <w:r>
              <w:rPr>
                <w:noProof/>
                <w:webHidden/>
              </w:rPr>
              <w:fldChar w:fldCharType="begin"/>
            </w:r>
            <w:r>
              <w:rPr>
                <w:noProof/>
                <w:webHidden/>
              </w:rPr>
              <w:instrText xml:space="preserve"> PAGEREF _Toc524100507 \h </w:instrText>
            </w:r>
            <w:r>
              <w:rPr>
                <w:noProof/>
                <w:webHidden/>
              </w:rPr>
            </w:r>
            <w:r>
              <w:rPr>
                <w:noProof/>
                <w:webHidden/>
              </w:rPr>
              <w:fldChar w:fldCharType="separate"/>
            </w:r>
            <w:r>
              <w:rPr>
                <w:noProof/>
                <w:webHidden/>
              </w:rPr>
              <w:t>4</w:t>
            </w:r>
            <w:r>
              <w:rPr>
                <w:noProof/>
                <w:webHidden/>
              </w:rPr>
              <w:fldChar w:fldCharType="end"/>
            </w:r>
          </w:hyperlink>
        </w:p>
        <w:p w14:paraId="17CF9C3C" w14:textId="77777777" w:rsidR="00D471B2" w:rsidRDefault="00D471B2">
          <w:pPr>
            <w:pStyle w:val="TOC2"/>
            <w:tabs>
              <w:tab w:val="right" w:leader="dot" w:pos="9062"/>
            </w:tabs>
            <w:rPr>
              <w:rFonts w:eastAsiaTheme="minorEastAsia"/>
              <w:noProof/>
              <w:lang w:val="en-US"/>
            </w:rPr>
          </w:pPr>
          <w:hyperlink w:anchor="_Toc524100508" w:history="1">
            <w:r w:rsidRPr="004C1136">
              <w:rPr>
                <w:rStyle w:val="Hyperlink"/>
                <w:noProof/>
                <w:lang w:val="en-GB"/>
              </w:rPr>
              <w:t>Exclusion criteria (Axon CO18700)</w:t>
            </w:r>
            <w:r>
              <w:rPr>
                <w:noProof/>
                <w:webHidden/>
              </w:rPr>
              <w:tab/>
            </w:r>
            <w:r>
              <w:rPr>
                <w:noProof/>
                <w:webHidden/>
              </w:rPr>
              <w:fldChar w:fldCharType="begin"/>
            </w:r>
            <w:r>
              <w:rPr>
                <w:noProof/>
                <w:webHidden/>
              </w:rPr>
              <w:instrText xml:space="preserve"> PAGEREF _Toc524100508 \h </w:instrText>
            </w:r>
            <w:r>
              <w:rPr>
                <w:noProof/>
                <w:webHidden/>
              </w:rPr>
            </w:r>
            <w:r>
              <w:rPr>
                <w:noProof/>
                <w:webHidden/>
              </w:rPr>
              <w:fldChar w:fldCharType="separate"/>
            </w:r>
            <w:r>
              <w:rPr>
                <w:noProof/>
                <w:webHidden/>
              </w:rPr>
              <w:t>4</w:t>
            </w:r>
            <w:r>
              <w:rPr>
                <w:noProof/>
                <w:webHidden/>
              </w:rPr>
              <w:fldChar w:fldCharType="end"/>
            </w:r>
          </w:hyperlink>
        </w:p>
        <w:p w14:paraId="12A95EED" w14:textId="77777777" w:rsidR="00D471B2" w:rsidRDefault="00D471B2">
          <w:pPr>
            <w:pStyle w:val="TOC1"/>
            <w:tabs>
              <w:tab w:val="right" w:leader="dot" w:pos="9062"/>
            </w:tabs>
            <w:rPr>
              <w:rFonts w:eastAsiaTheme="minorEastAsia"/>
              <w:noProof/>
              <w:lang w:val="en-US"/>
            </w:rPr>
          </w:pPr>
          <w:hyperlink w:anchor="_Toc524100509" w:history="1">
            <w:r w:rsidRPr="004C1136">
              <w:rPr>
                <w:rStyle w:val="Hyperlink"/>
                <w:noProof/>
                <w:lang w:val="en-GB"/>
              </w:rPr>
              <w:t>Inclusion and exclusion criteria of the AC-AD-002 follow up study</w:t>
            </w:r>
            <w:r>
              <w:rPr>
                <w:noProof/>
                <w:webHidden/>
              </w:rPr>
              <w:tab/>
            </w:r>
            <w:r>
              <w:rPr>
                <w:noProof/>
                <w:webHidden/>
              </w:rPr>
              <w:fldChar w:fldCharType="begin"/>
            </w:r>
            <w:r>
              <w:rPr>
                <w:noProof/>
                <w:webHidden/>
              </w:rPr>
              <w:instrText xml:space="preserve"> PAGEREF _Toc524100509 \h </w:instrText>
            </w:r>
            <w:r>
              <w:rPr>
                <w:noProof/>
                <w:webHidden/>
              </w:rPr>
            </w:r>
            <w:r>
              <w:rPr>
                <w:noProof/>
                <w:webHidden/>
              </w:rPr>
              <w:fldChar w:fldCharType="separate"/>
            </w:r>
            <w:r>
              <w:rPr>
                <w:noProof/>
                <w:webHidden/>
              </w:rPr>
              <w:t>6</w:t>
            </w:r>
            <w:r>
              <w:rPr>
                <w:noProof/>
                <w:webHidden/>
              </w:rPr>
              <w:fldChar w:fldCharType="end"/>
            </w:r>
          </w:hyperlink>
        </w:p>
        <w:p w14:paraId="06AB5543" w14:textId="77777777" w:rsidR="00D471B2" w:rsidRDefault="00D471B2">
          <w:pPr>
            <w:pStyle w:val="TOC2"/>
            <w:tabs>
              <w:tab w:val="right" w:leader="dot" w:pos="9062"/>
            </w:tabs>
            <w:rPr>
              <w:rFonts w:eastAsiaTheme="minorEastAsia"/>
              <w:noProof/>
              <w:lang w:val="en-US"/>
            </w:rPr>
          </w:pPr>
          <w:hyperlink w:anchor="_Toc524100510" w:history="1">
            <w:r w:rsidRPr="004C1136">
              <w:rPr>
                <w:rStyle w:val="Hyperlink"/>
                <w:noProof/>
                <w:lang w:val="en-GB"/>
              </w:rPr>
              <w:t>Inclusion criteria (AC-AD-002)</w:t>
            </w:r>
            <w:r>
              <w:rPr>
                <w:noProof/>
                <w:webHidden/>
              </w:rPr>
              <w:tab/>
            </w:r>
            <w:r>
              <w:rPr>
                <w:noProof/>
                <w:webHidden/>
              </w:rPr>
              <w:fldChar w:fldCharType="begin"/>
            </w:r>
            <w:r>
              <w:rPr>
                <w:noProof/>
                <w:webHidden/>
              </w:rPr>
              <w:instrText xml:space="preserve"> PAGEREF _Toc524100510 \h </w:instrText>
            </w:r>
            <w:r>
              <w:rPr>
                <w:noProof/>
                <w:webHidden/>
              </w:rPr>
            </w:r>
            <w:r>
              <w:rPr>
                <w:noProof/>
                <w:webHidden/>
              </w:rPr>
              <w:fldChar w:fldCharType="separate"/>
            </w:r>
            <w:r>
              <w:rPr>
                <w:noProof/>
                <w:webHidden/>
              </w:rPr>
              <w:t>6</w:t>
            </w:r>
            <w:r>
              <w:rPr>
                <w:noProof/>
                <w:webHidden/>
              </w:rPr>
              <w:fldChar w:fldCharType="end"/>
            </w:r>
          </w:hyperlink>
        </w:p>
        <w:p w14:paraId="75F2906D" w14:textId="77777777" w:rsidR="00D471B2" w:rsidRDefault="00D471B2">
          <w:pPr>
            <w:pStyle w:val="TOC2"/>
            <w:tabs>
              <w:tab w:val="right" w:leader="dot" w:pos="9062"/>
            </w:tabs>
            <w:rPr>
              <w:rFonts w:eastAsiaTheme="minorEastAsia"/>
              <w:noProof/>
              <w:lang w:val="en-US"/>
            </w:rPr>
          </w:pPr>
          <w:hyperlink w:anchor="_Toc524100511" w:history="1">
            <w:r w:rsidRPr="004C1136">
              <w:rPr>
                <w:rStyle w:val="Hyperlink"/>
                <w:noProof/>
                <w:lang w:val="en-GB"/>
              </w:rPr>
              <w:t>Exclusion criteria (AC-AD-002)</w:t>
            </w:r>
            <w:r>
              <w:rPr>
                <w:noProof/>
                <w:webHidden/>
              </w:rPr>
              <w:tab/>
            </w:r>
            <w:r>
              <w:rPr>
                <w:noProof/>
                <w:webHidden/>
              </w:rPr>
              <w:fldChar w:fldCharType="begin"/>
            </w:r>
            <w:r>
              <w:rPr>
                <w:noProof/>
                <w:webHidden/>
              </w:rPr>
              <w:instrText xml:space="preserve"> PAGEREF _Toc524100511 \h </w:instrText>
            </w:r>
            <w:r>
              <w:rPr>
                <w:noProof/>
                <w:webHidden/>
              </w:rPr>
            </w:r>
            <w:r>
              <w:rPr>
                <w:noProof/>
                <w:webHidden/>
              </w:rPr>
              <w:fldChar w:fldCharType="separate"/>
            </w:r>
            <w:r>
              <w:rPr>
                <w:noProof/>
                <w:webHidden/>
              </w:rPr>
              <w:t>6</w:t>
            </w:r>
            <w:r>
              <w:rPr>
                <w:noProof/>
                <w:webHidden/>
              </w:rPr>
              <w:fldChar w:fldCharType="end"/>
            </w:r>
          </w:hyperlink>
        </w:p>
        <w:p w14:paraId="759BA26D" w14:textId="77777777" w:rsidR="00D471B2" w:rsidRDefault="00D471B2">
          <w:pPr>
            <w:pStyle w:val="TOC1"/>
            <w:tabs>
              <w:tab w:val="right" w:leader="dot" w:pos="9062"/>
            </w:tabs>
            <w:rPr>
              <w:rFonts w:eastAsiaTheme="minorEastAsia"/>
              <w:noProof/>
              <w:lang w:val="en-US"/>
            </w:rPr>
          </w:pPr>
          <w:hyperlink w:anchor="_Toc524100512" w:history="1">
            <w:r w:rsidRPr="004C1136">
              <w:rPr>
                <w:rStyle w:val="Hyperlink"/>
                <w:noProof/>
                <w:lang w:val="en-GB"/>
              </w:rPr>
              <w:t>Subject disposition</w:t>
            </w:r>
            <w:r>
              <w:rPr>
                <w:noProof/>
                <w:webHidden/>
              </w:rPr>
              <w:tab/>
            </w:r>
            <w:r>
              <w:rPr>
                <w:noProof/>
                <w:webHidden/>
              </w:rPr>
              <w:fldChar w:fldCharType="begin"/>
            </w:r>
            <w:r>
              <w:rPr>
                <w:noProof/>
                <w:webHidden/>
              </w:rPr>
              <w:instrText xml:space="preserve"> PAGEREF _Toc524100512 \h </w:instrText>
            </w:r>
            <w:r>
              <w:rPr>
                <w:noProof/>
                <w:webHidden/>
              </w:rPr>
            </w:r>
            <w:r>
              <w:rPr>
                <w:noProof/>
                <w:webHidden/>
              </w:rPr>
              <w:fldChar w:fldCharType="separate"/>
            </w:r>
            <w:r>
              <w:rPr>
                <w:noProof/>
                <w:webHidden/>
              </w:rPr>
              <w:t>7</w:t>
            </w:r>
            <w:r>
              <w:rPr>
                <w:noProof/>
                <w:webHidden/>
              </w:rPr>
              <w:fldChar w:fldCharType="end"/>
            </w:r>
          </w:hyperlink>
        </w:p>
        <w:p w14:paraId="6EB3211D" w14:textId="77777777" w:rsidR="00D471B2" w:rsidRDefault="00D471B2">
          <w:pPr>
            <w:pStyle w:val="TOC1"/>
            <w:tabs>
              <w:tab w:val="right" w:leader="dot" w:pos="9062"/>
            </w:tabs>
            <w:rPr>
              <w:rFonts w:eastAsiaTheme="minorEastAsia"/>
              <w:noProof/>
              <w:lang w:val="en-US"/>
            </w:rPr>
          </w:pPr>
          <w:hyperlink w:anchor="_Toc524100513" w:history="1">
            <w:r w:rsidRPr="004C1136">
              <w:rPr>
                <w:rStyle w:val="Hyperlink"/>
                <w:noProof/>
                <w:lang w:val="en-GB"/>
              </w:rPr>
              <w:t>Histological comparison of AADvac1-induced antibodies to reference antibodies</w:t>
            </w:r>
            <w:r>
              <w:rPr>
                <w:noProof/>
                <w:webHidden/>
              </w:rPr>
              <w:tab/>
            </w:r>
            <w:r>
              <w:rPr>
                <w:noProof/>
                <w:webHidden/>
              </w:rPr>
              <w:fldChar w:fldCharType="begin"/>
            </w:r>
            <w:r>
              <w:rPr>
                <w:noProof/>
                <w:webHidden/>
              </w:rPr>
              <w:instrText xml:space="preserve"> PAGEREF _Toc524100513 \h </w:instrText>
            </w:r>
            <w:r>
              <w:rPr>
                <w:noProof/>
                <w:webHidden/>
              </w:rPr>
            </w:r>
            <w:r>
              <w:rPr>
                <w:noProof/>
                <w:webHidden/>
              </w:rPr>
              <w:fldChar w:fldCharType="separate"/>
            </w:r>
            <w:r>
              <w:rPr>
                <w:noProof/>
                <w:webHidden/>
              </w:rPr>
              <w:t>8</w:t>
            </w:r>
            <w:r>
              <w:rPr>
                <w:noProof/>
                <w:webHidden/>
              </w:rPr>
              <w:fldChar w:fldCharType="end"/>
            </w:r>
          </w:hyperlink>
        </w:p>
        <w:p w14:paraId="690A3691" w14:textId="77777777" w:rsidR="00D471B2" w:rsidRDefault="00D471B2">
          <w:pPr>
            <w:pStyle w:val="TOC1"/>
            <w:tabs>
              <w:tab w:val="right" w:leader="dot" w:pos="9062"/>
            </w:tabs>
            <w:rPr>
              <w:rFonts w:eastAsiaTheme="minorEastAsia"/>
              <w:noProof/>
              <w:lang w:val="en-US"/>
            </w:rPr>
          </w:pPr>
          <w:hyperlink w:anchor="_Toc524100514" w:history="1">
            <w:r w:rsidRPr="004C1136">
              <w:rPr>
                <w:rStyle w:val="Hyperlink"/>
                <w:noProof/>
                <w:lang w:val="en-GB"/>
              </w:rPr>
              <w:t>Histology (non-demented control brain)</w:t>
            </w:r>
            <w:r>
              <w:rPr>
                <w:noProof/>
                <w:webHidden/>
              </w:rPr>
              <w:tab/>
            </w:r>
            <w:r>
              <w:rPr>
                <w:noProof/>
                <w:webHidden/>
              </w:rPr>
              <w:fldChar w:fldCharType="begin"/>
            </w:r>
            <w:r>
              <w:rPr>
                <w:noProof/>
                <w:webHidden/>
              </w:rPr>
              <w:instrText xml:space="preserve"> PAGEREF _Toc524100514 \h </w:instrText>
            </w:r>
            <w:r>
              <w:rPr>
                <w:noProof/>
                <w:webHidden/>
              </w:rPr>
            </w:r>
            <w:r>
              <w:rPr>
                <w:noProof/>
                <w:webHidden/>
              </w:rPr>
              <w:fldChar w:fldCharType="separate"/>
            </w:r>
            <w:r>
              <w:rPr>
                <w:noProof/>
                <w:webHidden/>
              </w:rPr>
              <w:t>9</w:t>
            </w:r>
            <w:r>
              <w:rPr>
                <w:noProof/>
                <w:webHidden/>
              </w:rPr>
              <w:fldChar w:fldCharType="end"/>
            </w:r>
          </w:hyperlink>
        </w:p>
        <w:p w14:paraId="47DC3B35" w14:textId="77777777" w:rsidR="00D471B2" w:rsidRDefault="00D471B2">
          <w:pPr>
            <w:pStyle w:val="TOC1"/>
            <w:tabs>
              <w:tab w:val="right" w:leader="dot" w:pos="9062"/>
            </w:tabs>
            <w:rPr>
              <w:rFonts w:eastAsiaTheme="minorEastAsia"/>
              <w:noProof/>
              <w:lang w:val="en-US"/>
            </w:rPr>
          </w:pPr>
          <w:hyperlink w:anchor="_Toc524100515" w:history="1">
            <w:r w:rsidRPr="004C1136">
              <w:rPr>
                <w:rStyle w:val="Hyperlink"/>
                <w:noProof/>
                <w:lang w:val="en-GB"/>
              </w:rPr>
              <w:t>Staining of AD brain extracts with AADvac1-induced antibodies</w:t>
            </w:r>
            <w:r>
              <w:rPr>
                <w:noProof/>
                <w:webHidden/>
              </w:rPr>
              <w:tab/>
            </w:r>
            <w:r>
              <w:rPr>
                <w:noProof/>
                <w:webHidden/>
              </w:rPr>
              <w:fldChar w:fldCharType="begin"/>
            </w:r>
            <w:r>
              <w:rPr>
                <w:noProof/>
                <w:webHidden/>
              </w:rPr>
              <w:instrText xml:space="preserve"> PAGEREF _Toc524100515 \h </w:instrText>
            </w:r>
            <w:r>
              <w:rPr>
                <w:noProof/>
                <w:webHidden/>
              </w:rPr>
            </w:r>
            <w:r>
              <w:rPr>
                <w:noProof/>
                <w:webHidden/>
              </w:rPr>
              <w:fldChar w:fldCharType="separate"/>
            </w:r>
            <w:r>
              <w:rPr>
                <w:noProof/>
                <w:webHidden/>
              </w:rPr>
              <w:t>10</w:t>
            </w:r>
            <w:r>
              <w:rPr>
                <w:noProof/>
                <w:webHidden/>
              </w:rPr>
              <w:fldChar w:fldCharType="end"/>
            </w:r>
          </w:hyperlink>
        </w:p>
        <w:p w14:paraId="66D8349F" w14:textId="77777777" w:rsidR="00D471B2" w:rsidRDefault="00D471B2">
          <w:pPr>
            <w:pStyle w:val="TOC1"/>
            <w:tabs>
              <w:tab w:val="right" w:leader="dot" w:pos="9062"/>
            </w:tabs>
            <w:rPr>
              <w:rFonts w:eastAsiaTheme="minorEastAsia"/>
              <w:noProof/>
              <w:lang w:val="en-US"/>
            </w:rPr>
          </w:pPr>
          <w:hyperlink w:anchor="_Toc524100516" w:history="1">
            <w:r w:rsidRPr="004C1136">
              <w:rPr>
                <w:rStyle w:val="Hyperlink"/>
                <w:noProof/>
                <w:lang w:val="en-GB"/>
              </w:rPr>
              <w:t>CSF anti-peptide response vs. serum anti-peptide response</w:t>
            </w:r>
            <w:r>
              <w:rPr>
                <w:noProof/>
                <w:webHidden/>
              </w:rPr>
              <w:tab/>
            </w:r>
            <w:r>
              <w:rPr>
                <w:noProof/>
                <w:webHidden/>
              </w:rPr>
              <w:fldChar w:fldCharType="begin"/>
            </w:r>
            <w:r>
              <w:rPr>
                <w:noProof/>
                <w:webHidden/>
              </w:rPr>
              <w:instrText xml:space="preserve"> PAGEREF _Toc524100516 \h </w:instrText>
            </w:r>
            <w:r>
              <w:rPr>
                <w:noProof/>
                <w:webHidden/>
              </w:rPr>
            </w:r>
            <w:r>
              <w:rPr>
                <w:noProof/>
                <w:webHidden/>
              </w:rPr>
              <w:fldChar w:fldCharType="separate"/>
            </w:r>
            <w:r>
              <w:rPr>
                <w:noProof/>
                <w:webHidden/>
              </w:rPr>
              <w:t>11</w:t>
            </w:r>
            <w:r>
              <w:rPr>
                <w:noProof/>
                <w:webHidden/>
              </w:rPr>
              <w:fldChar w:fldCharType="end"/>
            </w:r>
          </w:hyperlink>
        </w:p>
        <w:p w14:paraId="0F67A5D6" w14:textId="77777777" w:rsidR="00D471B2" w:rsidRDefault="00D471B2">
          <w:pPr>
            <w:pStyle w:val="TOC1"/>
            <w:tabs>
              <w:tab w:val="right" w:leader="dot" w:pos="9062"/>
            </w:tabs>
            <w:rPr>
              <w:rFonts w:eastAsiaTheme="minorEastAsia"/>
              <w:noProof/>
              <w:lang w:val="en-US"/>
            </w:rPr>
          </w:pPr>
          <w:hyperlink w:anchor="_Toc524100517" w:history="1">
            <w:r w:rsidRPr="004C1136">
              <w:rPr>
                <w:rStyle w:val="Hyperlink"/>
                <w:noProof/>
                <w:lang w:val="en-GB"/>
              </w:rPr>
              <w:t>MRI settings</w:t>
            </w:r>
            <w:r>
              <w:rPr>
                <w:noProof/>
                <w:webHidden/>
              </w:rPr>
              <w:tab/>
            </w:r>
            <w:r>
              <w:rPr>
                <w:noProof/>
                <w:webHidden/>
              </w:rPr>
              <w:fldChar w:fldCharType="begin"/>
            </w:r>
            <w:r>
              <w:rPr>
                <w:noProof/>
                <w:webHidden/>
              </w:rPr>
              <w:instrText xml:space="preserve"> PAGEREF _Toc524100517 \h </w:instrText>
            </w:r>
            <w:r>
              <w:rPr>
                <w:noProof/>
                <w:webHidden/>
              </w:rPr>
            </w:r>
            <w:r>
              <w:rPr>
                <w:noProof/>
                <w:webHidden/>
              </w:rPr>
              <w:fldChar w:fldCharType="separate"/>
            </w:r>
            <w:r>
              <w:rPr>
                <w:noProof/>
                <w:webHidden/>
              </w:rPr>
              <w:t>11</w:t>
            </w:r>
            <w:r>
              <w:rPr>
                <w:noProof/>
                <w:webHidden/>
              </w:rPr>
              <w:fldChar w:fldCharType="end"/>
            </w:r>
          </w:hyperlink>
        </w:p>
        <w:p w14:paraId="1651AFB4" w14:textId="77777777" w:rsidR="00D471B2" w:rsidRDefault="00D471B2">
          <w:pPr>
            <w:pStyle w:val="TOC1"/>
            <w:tabs>
              <w:tab w:val="right" w:leader="dot" w:pos="9062"/>
            </w:tabs>
            <w:rPr>
              <w:rFonts w:eastAsiaTheme="minorEastAsia"/>
              <w:noProof/>
              <w:lang w:val="en-US"/>
            </w:rPr>
          </w:pPr>
          <w:hyperlink w:anchor="_Toc524100518" w:history="1">
            <w:r w:rsidRPr="004C1136">
              <w:rPr>
                <w:rStyle w:val="Hyperlink"/>
                <w:noProof/>
                <w:lang w:val="en-GB"/>
              </w:rPr>
              <w:t>Longitudinal change on ADAS-Cog, CFT, LFT, and MMSE</w:t>
            </w:r>
            <w:r>
              <w:rPr>
                <w:noProof/>
                <w:webHidden/>
              </w:rPr>
              <w:tab/>
            </w:r>
            <w:r>
              <w:rPr>
                <w:noProof/>
                <w:webHidden/>
              </w:rPr>
              <w:fldChar w:fldCharType="begin"/>
            </w:r>
            <w:r>
              <w:rPr>
                <w:noProof/>
                <w:webHidden/>
              </w:rPr>
              <w:instrText xml:space="preserve"> PAGEREF _Toc524100518 \h </w:instrText>
            </w:r>
            <w:r>
              <w:rPr>
                <w:noProof/>
                <w:webHidden/>
              </w:rPr>
            </w:r>
            <w:r>
              <w:rPr>
                <w:noProof/>
                <w:webHidden/>
              </w:rPr>
              <w:fldChar w:fldCharType="separate"/>
            </w:r>
            <w:r>
              <w:rPr>
                <w:noProof/>
                <w:webHidden/>
              </w:rPr>
              <w:t>15</w:t>
            </w:r>
            <w:r>
              <w:rPr>
                <w:noProof/>
                <w:webHidden/>
              </w:rPr>
              <w:fldChar w:fldCharType="end"/>
            </w:r>
          </w:hyperlink>
        </w:p>
        <w:p w14:paraId="56CE3F44" w14:textId="77777777" w:rsidR="00D471B2" w:rsidRDefault="00D471B2">
          <w:pPr>
            <w:pStyle w:val="TOC1"/>
            <w:tabs>
              <w:tab w:val="right" w:leader="dot" w:pos="9062"/>
            </w:tabs>
            <w:rPr>
              <w:rFonts w:eastAsiaTheme="minorEastAsia"/>
              <w:noProof/>
              <w:lang w:val="en-US"/>
            </w:rPr>
          </w:pPr>
          <w:hyperlink w:anchor="_Toc524100519" w:history="1">
            <w:r w:rsidRPr="004C1136">
              <w:rPr>
                <w:rStyle w:val="Hyperlink"/>
                <w:noProof/>
                <w:lang w:val="en-GB"/>
              </w:rPr>
              <w:t>IgG titre AUC vs. brain atrophy</w:t>
            </w:r>
            <w:r>
              <w:rPr>
                <w:noProof/>
                <w:webHidden/>
              </w:rPr>
              <w:tab/>
            </w:r>
            <w:r>
              <w:rPr>
                <w:noProof/>
                <w:webHidden/>
              </w:rPr>
              <w:fldChar w:fldCharType="begin"/>
            </w:r>
            <w:r>
              <w:rPr>
                <w:noProof/>
                <w:webHidden/>
              </w:rPr>
              <w:instrText xml:space="preserve"> PAGEREF _Toc524100519 \h </w:instrText>
            </w:r>
            <w:r>
              <w:rPr>
                <w:noProof/>
                <w:webHidden/>
              </w:rPr>
            </w:r>
            <w:r>
              <w:rPr>
                <w:noProof/>
                <w:webHidden/>
              </w:rPr>
              <w:fldChar w:fldCharType="separate"/>
            </w:r>
            <w:r>
              <w:rPr>
                <w:noProof/>
                <w:webHidden/>
              </w:rPr>
              <w:t>17</w:t>
            </w:r>
            <w:r>
              <w:rPr>
                <w:noProof/>
                <w:webHidden/>
              </w:rPr>
              <w:fldChar w:fldCharType="end"/>
            </w:r>
          </w:hyperlink>
        </w:p>
        <w:p w14:paraId="415DFA5B" w14:textId="77777777" w:rsidR="00D471B2" w:rsidRDefault="00D471B2">
          <w:pPr>
            <w:pStyle w:val="TOC1"/>
            <w:tabs>
              <w:tab w:val="right" w:leader="dot" w:pos="9062"/>
            </w:tabs>
            <w:rPr>
              <w:rFonts w:eastAsiaTheme="minorEastAsia"/>
              <w:noProof/>
              <w:lang w:val="en-US"/>
            </w:rPr>
          </w:pPr>
          <w:hyperlink w:anchor="_Toc524100520" w:history="1">
            <w:r w:rsidRPr="004C1136">
              <w:rPr>
                <w:rStyle w:val="Hyperlink"/>
                <w:noProof/>
                <w:lang w:val="en-GB"/>
              </w:rPr>
              <w:t>Longitudinal brain atrophy</w:t>
            </w:r>
            <w:r>
              <w:rPr>
                <w:noProof/>
                <w:webHidden/>
              </w:rPr>
              <w:tab/>
            </w:r>
            <w:r>
              <w:rPr>
                <w:noProof/>
                <w:webHidden/>
              </w:rPr>
              <w:fldChar w:fldCharType="begin"/>
            </w:r>
            <w:r>
              <w:rPr>
                <w:noProof/>
                <w:webHidden/>
              </w:rPr>
              <w:instrText xml:space="preserve"> PAGEREF _Toc524100520 \h </w:instrText>
            </w:r>
            <w:r>
              <w:rPr>
                <w:noProof/>
                <w:webHidden/>
              </w:rPr>
            </w:r>
            <w:r>
              <w:rPr>
                <w:noProof/>
                <w:webHidden/>
              </w:rPr>
              <w:fldChar w:fldCharType="separate"/>
            </w:r>
            <w:r>
              <w:rPr>
                <w:noProof/>
                <w:webHidden/>
              </w:rPr>
              <w:t>23</w:t>
            </w:r>
            <w:r>
              <w:rPr>
                <w:noProof/>
                <w:webHidden/>
              </w:rPr>
              <w:fldChar w:fldCharType="end"/>
            </w:r>
          </w:hyperlink>
        </w:p>
        <w:p w14:paraId="4D5A490D" w14:textId="77777777" w:rsidR="00D471B2" w:rsidRDefault="00D471B2">
          <w:pPr>
            <w:pStyle w:val="TOC1"/>
            <w:tabs>
              <w:tab w:val="right" w:leader="dot" w:pos="9062"/>
            </w:tabs>
            <w:rPr>
              <w:rFonts w:eastAsiaTheme="minorEastAsia"/>
              <w:noProof/>
              <w:lang w:val="en-US"/>
            </w:rPr>
          </w:pPr>
          <w:hyperlink w:anchor="_Toc524100521" w:history="1">
            <w:r w:rsidRPr="004C1136">
              <w:rPr>
                <w:rStyle w:val="Hyperlink"/>
                <w:noProof/>
                <w:lang w:val="en-GB"/>
              </w:rPr>
              <w:t>AADvac1-induced antibody titres vs. NFT counts (mice)</w:t>
            </w:r>
            <w:r>
              <w:rPr>
                <w:noProof/>
                <w:webHidden/>
              </w:rPr>
              <w:tab/>
            </w:r>
            <w:r>
              <w:rPr>
                <w:noProof/>
                <w:webHidden/>
              </w:rPr>
              <w:fldChar w:fldCharType="begin"/>
            </w:r>
            <w:r>
              <w:rPr>
                <w:noProof/>
                <w:webHidden/>
              </w:rPr>
              <w:instrText xml:space="preserve"> PAGEREF _Toc524100521 \h </w:instrText>
            </w:r>
            <w:r>
              <w:rPr>
                <w:noProof/>
                <w:webHidden/>
              </w:rPr>
            </w:r>
            <w:r>
              <w:rPr>
                <w:noProof/>
                <w:webHidden/>
              </w:rPr>
              <w:fldChar w:fldCharType="separate"/>
            </w:r>
            <w:r>
              <w:rPr>
                <w:noProof/>
                <w:webHidden/>
              </w:rPr>
              <w:t>26</w:t>
            </w:r>
            <w:r>
              <w:rPr>
                <w:noProof/>
                <w:webHidden/>
              </w:rPr>
              <w:fldChar w:fldCharType="end"/>
            </w:r>
          </w:hyperlink>
        </w:p>
        <w:p w14:paraId="5D6C3602" w14:textId="77777777" w:rsidR="00426CB6" w:rsidRPr="002C28F0" w:rsidRDefault="00426CB6">
          <w:pPr>
            <w:rPr>
              <w:lang w:val="en-GB"/>
            </w:rPr>
          </w:pPr>
          <w:r w:rsidRPr="002C28F0">
            <w:rPr>
              <w:b/>
              <w:bCs/>
              <w:noProof/>
              <w:lang w:val="en-GB"/>
            </w:rPr>
            <w:fldChar w:fldCharType="end"/>
          </w:r>
        </w:p>
      </w:sdtContent>
    </w:sdt>
    <w:p w14:paraId="1B60D175" w14:textId="77777777" w:rsidR="003078B3" w:rsidRPr="002C28F0" w:rsidRDefault="003078B3" w:rsidP="003078B3">
      <w:pPr>
        <w:rPr>
          <w:lang w:val="en-GB"/>
        </w:rPr>
      </w:pPr>
    </w:p>
    <w:p w14:paraId="6C502A1A" w14:textId="77777777" w:rsidR="005C4629" w:rsidRPr="002C28F0" w:rsidRDefault="005C4629" w:rsidP="003078B3">
      <w:pPr>
        <w:pStyle w:val="Heading1"/>
        <w:rPr>
          <w:lang w:val="en-GB"/>
        </w:rPr>
      </w:pPr>
      <w:bookmarkStart w:id="0" w:name="_Toc524100504"/>
      <w:r w:rsidRPr="002C28F0">
        <w:rPr>
          <w:lang w:val="en-GB"/>
        </w:rPr>
        <w:t>Abbreviations</w:t>
      </w:r>
      <w:bookmarkEnd w:id="0"/>
    </w:p>
    <w:p w14:paraId="5A6C14EA" w14:textId="77777777" w:rsidR="007D77DE" w:rsidRPr="002C28F0" w:rsidRDefault="007D77DE" w:rsidP="007231A6">
      <w:pPr>
        <w:pStyle w:val="NoSpacing"/>
        <w:rPr>
          <w:sz w:val="20"/>
          <w:szCs w:val="20"/>
          <w:lang w:val="en-GB"/>
        </w:rPr>
      </w:pPr>
      <w:r w:rsidRPr="002C28F0">
        <w:rPr>
          <w:sz w:val="20"/>
          <w:szCs w:val="20"/>
          <w:lang w:val="en-GB"/>
        </w:rPr>
        <w:t>Aβ40, Aβ42</w:t>
      </w:r>
      <w:r w:rsidRPr="002C28F0">
        <w:rPr>
          <w:sz w:val="20"/>
          <w:szCs w:val="20"/>
          <w:lang w:val="en-GB"/>
        </w:rPr>
        <w:tab/>
        <w:t>=</w:t>
      </w:r>
      <w:r w:rsidRPr="002C28F0">
        <w:rPr>
          <w:sz w:val="20"/>
          <w:szCs w:val="20"/>
          <w:lang w:val="en-GB"/>
        </w:rPr>
        <w:tab/>
        <w:t>amyloid-</w:t>
      </w:r>
      <w:r w:rsidRPr="002C28F0">
        <w:rPr>
          <w:rFonts w:cstheme="minorHAnsi"/>
          <w:sz w:val="20"/>
          <w:szCs w:val="20"/>
          <w:lang w:val="en-GB"/>
        </w:rPr>
        <w:t>β (40- or 42-amino acid form)</w:t>
      </w:r>
    </w:p>
    <w:p w14:paraId="7F6B3D61" w14:textId="77777777" w:rsidR="00D6395B" w:rsidRPr="002C28F0" w:rsidRDefault="00D6395B" w:rsidP="007231A6">
      <w:pPr>
        <w:pStyle w:val="NoSpacing"/>
        <w:rPr>
          <w:sz w:val="20"/>
          <w:szCs w:val="20"/>
          <w:lang w:val="en-GB"/>
        </w:rPr>
      </w:pPr>
      <w:r w:rsidRPr="002C28F0">
        <w:rPr>
          <w:sz w:val="20"/>
          <w:szCs w:val="20"/>
          <w:lang w:val="en-GB"/>
        </w:rPr>
        <w:t>AChEI</w:t>
      </w:r>
      <w:r w:rsidRPr="002C28F0">
        <w:rPr>
          <w:sz w:val="20"/>
          <w:szCs w:val="20"/>
          <w:lang w:val="en-GB"/>
        </w:rPr>
        <w:tab/>
      </w:r>
      <w:r w:rsidRPr="002C28F0">
        <w:rPr>
          <w:sz w:val="20"/>
          <w:szCs w:val="20"/>
          <w:lang w:val="en-GB"/>
        </w:rPr>
        <w:tab/>
        <w:t>=</w:t>
      </w:r>
      <w:r w:rsidRPr="002C28F0">
        <w:rPr>
          <w:sz w:val="20"/>
          <w:szCs w:val="20"/>
          <w:lang w:val="en-GB"/>
        </w:rPr>
        <w:tab/>
        <w:t>Acetylcholine esterase inhibitor</w:t>
      </w:r>
    </w:p>
    <w:p w14:paraId="501EB36A" w14:textId="77777777" w:rsidR="005C4629" w:rsidRPr="002C28F0" w:rsidRDefault="005C4629" w:rsidP="007231A6">
      <w:pPr>
        <w:pStyle w:val="NoSpacing"/>
        <w:rPr>
          <w:sz w:val="20"/>
          <w:szCs w:val="20"/>
          <w:lang w:val="en-GB"/>
        </w:rPr>
      </w:pPr>
      <w:r w:rsidRPr="002C28F0">
        <w:rPr>
          <w:sz w:val="20"/>
          <w:szCs w:val="20"/>
          <w:lang w:val="en-GB"/>
        </w:rPr>
        <w:t>AD</w:t>
      </w:r>
      <w:r w:rsidRPr="002C28F0">
        <w:rPr>
          <w:sz w:val="20"/>
          <w:szCs w:val="20"/>
          <w:lang w:val="en-GB"/>
        </w:rPr>
        <w:tab/>
      </w:r>
      <w:r w:rsidR="007231A6" w:rsidRPr="002C28F0">
        <w:rPr>
          <w:sz w:val="20"/>
          <w:szCs w:val="20"/>
          <w:lang w:val="en-GB"/>
        </w:rPr>
        <w:tab/>
      </w:r>
      <w:r w:rsidRPr="002C28F0">
        <w:rPr>
          <w:sz w:val="20"/>
          <w:szCs w:val="20"/>
          <w:lang w:val="en-GB"/>
        </w:rPr>
        <w:t>=</w:t>
      </w:r>
      <w:r w:rsidRPr="002C28F0">
        <w:rPr>
          <w:sz w:val="20"/>
          <w:szCs w:val="20"/>
          <w:lang w:val="en-GB"/>
        </w:rPr>
        <w:tab/>
        <w:t>Alzheimer's disease</w:t>
      </w:r>
    </w:p>
    <w:p w14:paraId="44D5C90B" w14:textId="77777777" w:rsidR="007231A6" w:rsidRPr="002C28F0" w:rsidRDefault="007231A6" w:rsidP="007231A6">
      <w:pPr>
        <w:pStyle w:val="NoSpacing"/>
        <w:rPr>
          <w:sz w:val="20"/>
          <w:szCs w:val="20"/>
          <w:lang w:val="en-GB"/>
        </w:rPr>
      </w:pPr>
      <w:r w:rsidRPr="002C28F0">
        <w:rPr>
          <w:sz w:val="20"/>
          <w:szCs w:val="20"/>
          <w:lang w:val="en-GB"/>
        </w:rPr>
        <w:t>ADAS-Cog11</w:t>
      </w:r>
      <w:r w:rsidRPr="002C28F0">
        <w:rPr>
          <w:sz w:val="20"/>
          <w:szCs w:val="20"/>
          <w:lang w:val="en-GB"/>
        </w:rPr>
        <w:tab/>
        <w:t>=</w:t>
      </w:r>
      <w:r w:rsidRPr="002C28F0">
        <w:rPr>
          <w:sz w:val="20"/>
          <w:szCs w:val="20"/>
          <w:lang w:val="en-GB"/>
        </w:rPr>
        <w:tab/>
        <w:t>Alzheimer's disease assessment scale – cognitive (11-item)</w:t>
      </w:r>
    </w:p>
    <w:p w14:paraId="588E752D" w14:textId="77777777" w:rsidR="0031085F" w:rsidRPr="002C28F0" w:rsidRDefault="0031085F" w:rsidP="007231A6">
      <w:pPr>
        <w:pStyle w:val="NoSpacing"/>
        <w:rPr>
          <w:sz w:val="20"/>
          <w:szCs w:val="20"/>
          <w:lang w:val="en-GB"/>
        </w:rPr>
      </w:pPr>
      <w:r w:rsidRPr="002C28F0">
        <w:rPr>
          <w:sz w:val="20"/>
          <w:szCs w:val="20"/>
          <w:lang w:val="en-GB"/>
        </w:rPr>
        <w:t>AE</w:t>
      </w:r>
      <w:r w:rsidRPr="002C28F0">
        <w:rPr>
          <w:sz w:val="20"/>
          <w:szCs w:val="20"/>
          <w:lang w:val="en-GB"/>
        </w:rPr>
        <w:tab/>
      </w:r>
      <w:r w:rsidRPr="002C28F0">
        <w:rPr>
          <w:sz w:val="20"/>
          <w:szCs w:val="20"/>
          <w:lang w:val="en-GB"/>
        </w:rPr>
        <w:tab/>
        <w:t>=</w:t>
      </w:r>
      <w:r w:rsidRPr="002C28F0">
        <w:rPr>
          <w:sz w:val="20"/>
          <w:szCs w:val="20"/>
          <w:lang w:val="en-GB"/>
        </w:rPr>
        <w:tab/>
        <w:t>Adverse event</w:t>
      </w:r>
    </w:p>
    <w:p w14:paraId="6C321271" w14:textId="77777777" w:rsidR="007D77DE" w:rsidRPr="002C28F0" w:rsidRDefault="007D77DE" w:rsidP="007231A6">
      <w:pPr>
        <w:pStyle w:val="NoSpacing"/>
        <w:rPr>
          <w:sz w:val="20"/>
          <w:szCs w:val="20"/>
          <w:lang w:val="en-GB"/>
        </w:rPr>
      </w:pPr>
      <w:r w:rsidRPr="002C28F0">
        <w:rPr>
          <w:sz w:val="20"/>
          <w:szCs w:val="20"/>
          <w:lang w:val="en-GB"/>
        </w:rPr>
        <w:t>AUC</w:t>
      </w:r>
      <w:r w:rsidRPr="002C28F0">
        <w:rPr>
          <w:sz w:val="20"/>
          <w:szCs w:val="20"/>
          <w:lang w:val="en-GB"/>
        </w:rPr>
        <w:tab/>
      </w:r>
      <w:r w:rsidRPr="002C28F0">
        <w:rPr>
          <w:sz w:val="20"/>
          <w:szCs w:val="20"/>
          <w:lang w:val="en-GB"/>
        </w:rPr>
        <w:tab/>
        <w:t>=</w:t>
      </w:r>
      <w:r w:rsidRPr="002C28F0">
        <w:rPr>
          <w:sz w:val="20"/>
          <w:szCs w:val="20"/>
          <w:lang w:val="en-GB"/>
        </w:rPr>
        <w:tab/>
        <w:t>Area under the curve</w:t>
      </w:r>
    </w:p>
    <w:p w14:paraId="57FA63BF" w14:textId="77777777" w:rsidR="00D6395B" w:rsidRPr="002C28F0" w:rsidRDefault="005E5D0F" w:rsidP="007231A6">
      <w:pPr>
        <w:pStyle w:val="NoSpacing"/>
        <w:rPr>
          <w:sz w:val="20"/>
          <w:szCs w:val="20"/>
          <w:lang w:val="en-GB"/>
        </w:rPr>
      </w:pPr>
      <w:r w:rsidRPr="002C28F0">
        <w:rPr>
          <w:sz w:val="20"/>
          <w:szCs w:val="20"/>
          <w:lang w:val="en-GB"/>
        </w:rPr>
        <w:t>CBD</w:t>
      </w:r>
      <w:r w:rsidRPr="002C28F0">
        <w:rPr>
          <w:sz w:val="20"/>
          <w:szCs w:val="20"/>
          <w:lang w:val="en-GB"/>
        </w:rPr>
        <w:tab/>
      </w:r>
      <w:r w:rsidRPr="002C28F0">
        <w:rPr>
          <w:sz w:val="20"/>
          <w:szCs w:val="20"/>
          <w:lang w:val="en-GB"/>
        </w:rPr>
        <w:tab/>
        <w:t>=</w:t>
      </w:r>
      <w:r w:rsidRPr="002C28F0">
        <w:rPr>
          <w:sz w:val="20"/>
          <w:szCs w:val="20"/>
          <w:lang w:val="en-GB"/>
        </w:rPr>
        <w:tab/>
        <w:t>Corticobasal degeneration</w:t>
      </w:r>
    </w:p>
    <w:p w14:paraId="3BD18967" w14:textId="77777777" w:rsidR="007231A6" w:rsidRPr="002C28F0" w:rsidRDefault="007231A6" w:rsidP="007231A6">
      <w:pPr>
        <w:pStyle w:val="NoSpacing"/>
        <w:rPr>
          <w:sz w:val="20"/>
          <w:szCs w:val="20"/>
          <w:lang w:val="en-GB"/>
        </w:rPr>
      </w:pPr>
      <w:r w:rsidRPr="002C28F0">
        <w:rPr>
          <w:sz w:val="20"/>
          <w:szCs w:val="20"/>
          <w:lang w:val="en-GB"/>
        </w:rPr>
        <w:t>CFT</w:t>
      </w:r>
      <w:r w:rsidRPr="002C28F0">
        <w:rPr>
          <w:sz w:val="20"/>
          <w:szCs w:val="20"/>
          <w:lang w:val="en-GB"/>
        </w:rPr>
        <w:tab/>
      </w:r>
      <w:r w:rsidRPr="002C28F0">
        <w:rPr>
          <w:sz w:val="20"/>
          <w:szCs w:val="20"/>
          <w:lang w:val="en-GB"/>
        </w:rPr>
        <w:tab/>
        <w:t>=</w:t>
      </w:r>
      <w:r w:rsidRPr="002C28F0">
        <w:rPr>
          <w:sz w:val="20"/>
          <w:szCs w:val="20"/>
          <w:lang w:val="en-GB"/>
        </w:rPr>
        <w:tab/>
        <w:t>Category fluency test</w:t>
      </w:r>
    </w:p>
    <w:p w14:paraId="70910749" w14:textId="77777777" w:rsidR="00D6395B" w:rsidRPr="002C28F0" w:rsidRDefault="00D6395B" w:rsidP="007231A6">
      <w:pPr>
        <w:pStyle w:val="NoSpacing"/>
        <w:rPr>
          <w:sz w:val="20"/>
          <w:szCs w:val="20"/>
          <w:lang w:val="en-GB"/>
        </w:rPr>
      </w:pPr>
      <w:r w:rsidRPr="002C28F0">
        <w:rPr>
          <w:sz w:val="20"/>
          <w:szCs w:val="20"/>
          <w:lang w:val="en-GB"/>
        </w:rPr>
        <w:t>CI</w:t>
      </w:r>
      <w:r w:rsidRPr="002C28F0">
        <w:rPr>
          <w:sz w:val="20"/>
          <w:szCs w:val="20"/>
          <w:lang w:val="en-GB"/>
        </w:rPr>
        <w:tab/>
      </w:r>
      <w:r w:rsidRPr="002C28F0">
        <w:rPr>
          <w:sz w:val="20"/>
          <w:szCs w:val="20"/>
          <w:lang w:val="en-GB"/>
        </w:rPr>
        <w:tab/>
        <w:t>=</w:t>
      </w:r>
      <w:r w:rsidRPr="002C28F0">
        <w:rPr>
          <w:sz w:val="20"/>
          <w:szCs w:val="20"/>
          <w:lang w:val="en-GB"/>
        </w:rPr>
        <w:tab/>
        <w:t>Confidence interval</w:t>
      </w:r>
    </w:p>
    <w:p w14:paraId="06D177AE" w14:textId="77777777" w:rsidR="00BE7939" w:rsidRPr="002C28F0" w:rsidRDefault="00BE7939" w:rsidP="007231A6">
      <w:pPr>
        <w:pStyle w:val="NoSpacing"/>
        <w:rPr>
          <w:sz w:val="20"/>
          <w:szCs w:val="20"/>
          <w:lang w:val="en-GB"/>
        </w:rPr>
      </w:pPr>
      <w:r w:rsidRPr="002C28F0">
        <w:rPr>
          <w:sz w:val="20"/>
          <w:szCs w:val="20"/>
          <w:lang w:val="en-GB"/>
        </w:rPr>
        <w:t>CNS</w:t>
      </w:r>
      <w:r w:rsidRPr="002C28F0">
        <w:rPr>
          <w:sz w:val="20"/>
          <w:szCs w:val="20"/>
          <w:lang w:val="en-GB"/>
        </w:rPr>
        <w:tab/>
      </w:r>
      <w:r w:rsidRPr="002C28F0">
        <w:rPr>
          <w:sz w:val="20"/>
          <w:szCs w:val="20"/>
          <w:lang w:val="en-GB"/>
        </w:rPr>
        <w:tab/>
        <w:t>=</w:t>
      </w:r>
      <w:r w:rsidRPr="002C28F0">
        <w:rPr>
          <w:sz w:val="20"/>
          <w:szCs w:val="20"/>
          <w:lang w:val="en-GB"/>
        </w:rPr>
        <w:tab/>
        <w:t xml:space="preserve">Central </w:t>
      </w:r>
      <w:r w:rsidR="00FC5D0B" w:rsidRPr="002C28F0">
        <w:rPr>
          <w:sz w:val="20"/>
          <w:szCs w:val="20"/>
          <w:lang w:val="en-GB"/>
        </w:rPr>
        <w:t>n</w:t>
      </w:r>
      <w:r w:rsidRPr="002C28F0">
        <w:rPr>
          <w:sz w:val="20"/>
          <w:szCs w:val="20"/>
          <w:lang w:val="en-GB"/>
        </w:rPr>
        <w:t xml:space="preserve">ervous </w:t>
      </w:r>
      <w:r w:rsidR="00FC5D0B" w:rsidRPr="002C28F0">
        <w:rPr>
          <w:sz w:val="20"/>
          <w:szCs w:val="20"/>
          <w:lang w:val="en-GB"/>
        </w:rPr>
        <w:t>s</w:t>
      </w:r>
      <w:r w:rsidRPr="002C28F0">
        <w:rPr>
          <w:sz w:val="20"/>
          <w:szCs w:val="20"/>
          <w:lang w:val="en-GB"/>
        </w:rPr>
        <w:t>ystem</w:t>
      </w:r>
    </w:p>
    <w:p w14:paraId="2CE900F0" w14:textId="77777777" w:rsidR="007231A6" w:rsidRPr="002C28F0" w:rsidRDefault="007231A6" w:rsidP="007231A6">
      <w:pPr>
        <w:pStyle w:val="NoSpacing"/>
        <w:rPr>
          <w:sz w:val="20"/>
          <w:szCs w:val="20"/>
          <w:lang w:val="en-GB"/>
        </w:rPr>
      </w:pPr>
      <w:r w:rsidRPr="002C28F0">
        <w:rPr>
          <w:sz w:val="20"/>
          <w:szCs w:val="20"/>
          <w:lang w:val="en-GB"/>
        </w:rPr>
        <w:t>COWAT</w:t>
      </w:r>
      <w:r w:rsidRPr="002C28F0">
        <w:rPr>
          <w:sz w:val="20"/>
          <w:szCs w:val="20"/>
          <w:lang w:val="en-GB"/>
        </w:rPr>
        <w:tab/>
      </w:r>
      <w:r w:rsidRPr="002C28F0">
        <w:rPr>
          <w:sz w:val="20"/>
          <w:szCs w:val="20"/>
          <w:lang w:val="en-GB"/>
        </w:rPr>
        <w:tab/>
        <w:t>=</w:t>
      </w:r>
      <w:r w:rsidRPr="002C28F0">
        <w:rPr>
          <w:sz w:val="20"/>
          <w:szCs w:val="20"/>
          <w:lang w:val="en-GB"/>
        </w:rPr>
        <w:tab/>
        <w:t>Controlled oral word association test</w:t>
      </w:r>
    </w:p>
    <w:p w14:paraId="01D5CFE8" w14:textId="77777777" w:rsidR="00C172F3" w:rsidRPr="002C28F0" w:rsidRDefault="00C172F3" w:rsidP="00C172F3">
      <w:pPr>
        <w:pStyle w:val="NoSpacing"/>
        <w:ind w:left="1416" w:hanging="1416"/>
        <w:rPr>
          <w:sz w:val="20"/>
          <w:szCs w:val="20"/>
          <w:lang w:val="en-GB"/>
        </w:rPr>
      </w:pPr>
      <w:r w:rsidRPr="002C28F0">
        <w:rPr>
          <w:sz w:val="20"/>
          <w:szCs w:val="20"/>
          <w:lang w:val="en-GB"/>
        </w:rPr>
        <w:t>CSF</w:t>
      </w:r>
      <w:r w:rsidRPr="002C28F0">
        <w:rPr>
          <w:sz w:val="20"/>
          <w:szCs w:val="20"/>
          <w:lang w:val="en-GB"/>
        </w:rPr>
        <w:tab/>
        <w:t>=</w:t>
      </w:r>
      <w:r w:rsidRPr="002C28F0">
        <w:rPr>
          <w:sz w:val="20"/>
          <w:szCs w:val="20"/>
          <w:lang w:val="en-GB"/>
        </w:rPr>
        <w:tab/>
        <w:t>Cerebrospinal fluid</w:t>
      </w:r>
    </w:p>
    <w:p w14:paraId="0295AD29" w14:textId="77777777" w:rsidR="005C4629" w:rsidRPr="002C28F0" w:rsidRDefault="005C4629" w:rsidP="007231A6">
      <w:pPr>
        <w:pStyle w:val="NoSpacing"/>
        <w:rPr>
          <w:sz w:val="20"/>
          <w:szCs w:val="20"/>
          <w:lang w:val="en-GB"/>
        </w:rPr>
      </w:pPr>
      <w:r w:rsidRPr="002C28F0">
        <w:rPr>
          <w:sz w:val="20"/>
          <w:szCs w:val="20"/>
          <w:lang w:val="en-GB"/>
        </w:rPr>
        <w:t>DSMB</w:t>
      </w:r>
      <w:r w:rsidRPr="002C28F0">
        <w:rPr>
          <w:sz w:val="20"/>
          <w:szCs w:val="20"/>
          <w:lang w:val="en-GB"/>
        </w:rPr>
        <w:tab/>
      </w:r>
      <w:r w:rsidR="007231A6" w:rsidRPr="002C28F0">
        <w:rPr>
          <w:sz w:val="20"/>
          <w:szCs w:val="20"/>
          <w:lang w:val="en-GB"/>
        </w:rPr>
        <w:tab/>
      </w:r>
      <w:r w:rsidRPr="002C28F0">
        <w:rPr>
          <w:sz w:val="20"/>
          <w:szCs w:val="20"/>
          <w:lang w:val="en-GB"/>
        </w:rPr>
        <w:t>=</w:t>
      </w:r>
      <w:r w:rsidRPr="002C28F0">
        <w:rPr>
          <w:sz w:val="20"/>
          <w:szCs w:val="20"/>
          <w:lang w:val="en-GB"/>
        </w:rPr>
        <w:tab/>
        <w:t>Data and safety monitoring board</w:t>
      </w:r>
    </w:p>
    <w:p w14:paraId="4320A203" w14:textId="77777777" w:rsidR="00C172F3" w:rsidRPr="002C28F0" w:rsidRDefault="00C172F3" w:rsidP="00C172F3">
      <w:pPr>
        <w:pStyle w:val="NoSpacing"/>
        <w:ind w:left="1416" w:hanging="1416"/>
        <w:rPr>
          <w:sz w:val="20"/>
          <w:szCs w:val="20"/>
          <w:lang w:val="en-GB"/>
        </w:rPr>
      </w:pPr>
      <w:r w:rsidRPr="002C28F0">
        <w:rPr>
          <w:sz w:val="20"/>
          <w:szCs w:val="20"/>
          <w:lang w:val="en-GB"/>
        </w:rPr>
        <w:t>DICOM</w:t>
      </w:r>
      <w:r w:rsidRPr="002C28F0">
        <w:rPr>
          <w:sz w:val="20"/>
          <w:szCs w:val="20"/>
          <w:lang w:val="en-GB"/>
        </w:rPr>
        <w:tab/>
        <w:t>=</w:t>
      </w:r>
      <w:r w:rsidRPr="002C28F0">
        <w:rPr>
          <w:sz w:val="20"/>
          <w:szCs w:val="20"/>
          <w:lang w:val="en-GB"/>
        </w:rPr>
        <w:tab/>
        <w:t>”digital imaging and communication in medicine” standard</w:t>
      </w:r>
    </w:p>
    <w:p w14:paraId="55F42CB1" w14:textId="77777777" w:rsidR="000E5B7A" w:rsidRPr="002C28F0" w:rsidRDefault="000E5B7A" w:rsidP="007231A6">
      <w:pPr>
        <w:pStyle w:val="NoSpacing"/>
        <w:rPr>
          <w:sz w:val="20"/>
          <w:szCs w:val="20"/>
          <w:lang w:val="en-GB"/>
        </w:rPr>
      </w:pPr>
      <w:r w:rsidRPr="002C28F0">
        <w:rPr>
          <w:sz w:val="20"/>
          <w:szCs w:val="20"/>
          <w:lang w:val="en-GB"/>
        </w:rPr>
        <w:lastRenderedPageBreak/>
        <w:t>EDTA</w:t>
      </w:r>
      <w:r w:rsidRPr="002C28F0">
        <w:rPr>
          <w:sz w:val="20"/>
          <w:szCs w:val="20"/>
          <w:lang w:val="en-GB"/>
        </w:rPr>
        <w:tab/>
      </w:r>
      <w:r w:rsidRPr="002C28F0">
        <w:rPr>
          <w:sz w:val="20"/>
          <w:szCs w:val="20"/>
          <w:lang w:val="en-GB"/>
        </w:rPr>
        <w:tab/>
        <w:t>=</w:t>
      </w:r>
      <w:r w:rsidRPr="002C28F0">
        <w:rPr>
          <w:sz w:val="20"/>
          <w:szCs w:val="20"/>
          <w:lang w:val="en-GB"/>
        </w:rPr>
        <w:tab/>
      </w:r>
      <w:proofErr w:type="spellStart"/>
      <w:r w:rsidRPr="002C28F0">
        <w:rPr>
          <w:sz w:val="20"/>
          <w:szCs w:val="20"/>
          <w:lang w:val="en-GB"/>
        </w:rPr>
        <w:t>Ethylenediaminetetraacetic</w:t>
      </w:r>
      <w:proofErr w:type="spellEnd"/>
      <w:r w:rsidRPr="002C28F0">
        <w:rPr>
          <w:sz w:val="20"/>
          <w:szCs w:val="20"/>
          <w:lang w:val="en-GB"/>
        </w:rPr>
        <w:t xml:space="preserve"> acid</w:t>
      </w:r>
    </w:p>
    <w:p w14:paraId="1363722C" w14:textId="77777777" w:rsidR="0031085F" w:rsidRPr="002C28F0" w:rsidRDefault="007231A6" w:rsidP="007231A6">
      <w:pPr>
        <w:pStyle w:val="NoSpacing"/>
        <w:rPr>
          <w:sz w:val="20"/>
          <w:szCs w:val="20"/>
          <w:lang w:val="en-GB"/>
        </w:rPr>
      </w:pPr>
      <w:r w:rsidRPr="002C28F0">
        <w:rPr>
          <w:sz w:val="20"/>
          <w:szCs w:val="20"/>
          <w:lang w:val="en-GB"/>
        </w:rPr>
        <w:t>ELISA</w:t>
      </w:r>
      <w:r w:rsidRPr="002C28F0">
        <w:rPr>
          <w:sz w:val="20"/>
          <w:szCs w:val="20"/>
          <w:lang w:val="en-GB"/>
        </w:rPr>
        <w:tab/>
      </w:r>
      <w:r w:rsidRPr="002C28F0">
        <w:rPr>
          <w:sz w:val="20"/>
          <w:szCs w:val="20"/>
          <w:lang w:val="en-GB"/>
        </w:rPr>
        <w:tab/>
        <w:t>=</w:t>
      </w:r>
      <w:r w:rsidRPr="002C28F0">
        <w:rPr>
          <w:sz w:val="20"/>
          <w:szCs w:val="20"/>
          <w:lang w:val="en-GB"/>
        </w:rPr>
        <w:tab/>
        <w:t>En</w:t>
      </w:r>
      <w:r w:rsidR="0031085F" w:rsidRPr="002C28F0">
        <w:rPr>
          <w:sz w:val="20"/>
          <w:szCs w:val="20"/>
          <w:lang w:val="en-GB"/>
        </w:rPr>
        <w:t>zyme-linked immunosorbent assay</w:t>
      </w:r>
    </w:p>
    <w:p w14:paraId="691FBCBA" w14:textId="77777777" w:rsidR="00C172F3" w:rsidRPr="002C28F0" w:rsidRDefault="00C172F3" w:rsidP="007231A6">
      <w:pPr>
        <w:pStyle w:val="NoSpacing"/>
        <w:rPr>
          <w:sz w:val="20"/>
          <w:szCs w:val="20"/>
          <w:lang w:val="en-GB"/>
        </w:rPr>
      </w:pPr>
      <w:r w:rsidRPr="002C28F0">
        <w:rPr>
          <w:sz w:val="20"/>
          <w:szCs w:val="20"/>
          <w:lang w:val="en-GB"/>
        </w:rPr>
        <w:t>FLAIR</w:t>
      </w:r>
      <w:r w:rsidRPr="002C28F0">
        <w:rPr>
          <w:sz w:val="20"/>
          <w:szCs w:val="20"/>
          <w:lang w:val="en-GB"/>
        </w:rPr>
        <w:tab/>
      </w:r>
      <w:r w:rsidRPr="002C28F0">
        <w:rPr>
          <w:sz w:val="20"/>
          <w:szCs w:val="20"/>
          <w:lang w:val="en-GB"/>
        </w:rPr>
        <w:tab/>
        <w:t>=</w:t>
      </w:r>
      <w:r w:rsidRPr="002C28F0">
        <w:rPr>
          <w:sz w:val="20"/>
          <w:szCs w:val="20"/>
          <w:lang w:val="en-GB"/>
        </w:rPr>
        <w:tab/>
        <w:t>Fluid attenuated inversion recovery</w:t>
      </w:r>
    </w:p>
    <w:p w14:paraId="01981500" w14:textId="77777777" w:rsidR="00F36671" w:rsidRPr="002C28F0" w:rsidRDefault="00F36671" w:rsidP="00C172F3">
      <w:pPr>
        <w:pStyle w:val="NoSpacing"/>
        <w:ind w:left="1416" w:hanging="1416"/>
        <w:rPr>
          <w:sz w:val="20"/>
          <w:szCs w:val="20"/>
          <w:lang w:val="en-GB"/>
        </w:rPr>
      </w:pPr>
      <w:r w:rsidRPr="002C28F0">
        <w:rPr>
          <w:sz w:val="20"/>
          <w:szCs w:val="20"/>
          <w:lang w:val="en-GB"/>
        </w:rPr>
        <w:t>FMO</w:t>
      </w:r>
      <w:r w:rsidRPr="002C28F0">
        <w:rPr>
          <w:sz w:val="20"/>
          <w:szCs w:val="20"/>
          <w:lang w:val="en-GB"/>
        </w:rPr>
        <w:tab/>
        <w:t>=</w:t>
      </w:r>
      <w:r w:rsidRPr="002C28F0">
        <w:rPr>
          <w:sz w:val="20"/>
          <w:szCs w:val="20"/>
          <w:lang w:val="en-GB"/>
        </w:rPr>
        <w:tab/>
        <w:t>Fluorescence-minus-one</w:t>
      </w:r>
    </w:p>
    <w:p w14:paraId="426A43EB" w14:textId="77777777" w:rsidR="00C172F3" w:rsidRPr="002C28F0" w:rsidRDefault="00C172F3" w:rsidP="00C172F3">
      <w:pPr>
        <w:pStyle w:val="NoSpacing"/>
        <w:ind w:left="1416" w:hanging="1416"/>
        <w:rPr>
          <w:sz w:val="20"/>
          <w:szCs w:val="20"/>
          <w:lang w:val="en-GB"/>
        </w:rPr>
      </w:pPr>
      <w:r w:rsidRPr="002C28F0">
        <w:rPr>
          <w:sz w:val="20"/>
          <w:szCs w:val="20"/>
          <w:lang w:val="en-GB"/>
        </w:rPr>
        <w:t>FOV</w:t>
      </w:r>
      <w:r w:rsidRPr="002C28F0">
        <w:rPr>
          <w:sz w:val="20"/>
          <w:szCs w:val="20"/>
          <w:lang w:val="en-GB"/>
        </w:rPr>
        <w:tab/>
        <w:t>=</w:t>
      </w:r>
      <w:r w:rsidRPr="002C28F0">
        <w:rPr>
          <w:sz w:val="20"/>
          <w:szCs w:val="20"/>
          <w:lang w:val="en-GB"/>
        </w:rPr>
        <w:tab/>
        <w:t>Field of view</w:t>
      </w:r>
    </w:p>
    <w:p w14:paraId="01BC5A94" w14:textId="77777777" w:rsidR="00D6395B" w:rsidRPr="002C28F0" w:rsidRDefault="00D6395B" w:rsidP="00C172F3">
      <w:pPr>
        <w:pStyle w:val="NoSpacing"/>
        <w:ind w:left="1416" w:hanging="1416"/>
        <w:rPr>
          <w:sz w:val="20"/>
          <w:szCs w:val="20"/>
          <w:lang w:val="en-GB"/>
        </w:rPr>
      </w:pPr>
      <w:r w:rsidRPr="002C28F0">
        <w:rPr>
          <w:sz w:val="20"/>
          <w:szCs w:val="20"/>
          <w:lang w:val="en-GB"/>
        </w:rPr>
        <w:t>FTD</w:t>
      </w:r>
      <w:r w:rsidRPr="002C28F0">
        <w:rPr>
          <w:sz w:val="20"/>
          <w:szCs w:val="20"/>
          <w:lang w:val="en-GB"/>
        </w:rPr>
        <w:tab/>
        <w:t>=</w:t>
      </w:r>
      <w:r w:rsidRPr="002C28F0">
        <w:rPr>
          <w:sz w:val="20"/>
          <w:szCs w:val="20"/>
          <w:lang w:val="en-GB"/>
        </w:rPr>
        <w:tab/>
        <w:t>Frontotemporal dementia</w:t>
      </w:r>
    </w:p>
    <w:p w14:paraId="31EB944B" w14:textId="77777777" w:rsidR="00D6395B" w:rsidRPr="002C28F0" w:rsidRDefault="00D6395B" w:rsidP="00C172F3">
      <w:pPr>
        <w:pStyle w:val="NoSpacing"/>
        <w:ind w:left="1416" w:hanging="1416"/>
        <w:rPr>
          <w:sz w:val="20"/>
          <w:szCs w:val="20"/>
          <w:lang w:val="en-GB"/>
        </w:rPr>
      </w:pPr>
      <w:r w:rsidRPr="002C28F0">
        <w:rPr>
          <w:sz w:val="20"/>
          <w:szCs w:val="20"/>
          <w:lang w:val="en-GB"/>
        </w:rPr>
        <w:t>GDS</w:t>
      </w:r>
      <w:r w:rsidRPr="002C28F0">
        <w:rPr>
          <w:sz w:val="20"/>
          <w:szCs w:val="20"/>
          <w:lang w:val="en-GB"/>
        </w:rPr>
        <w:tab/>
        <w:t>=</w:t>
      </w:r>
      <w:r w:rsidRPr="002C28F0">
        <w:rPr>
          <w:sz w:val="20"/>
          <w:szCs w:val="20"/>
          <w:lang w:val="en-GB"/>
        </w:rPr>
        <w:tab/>
        <w:t>Geriatric Depression Scale</w:t>
      </w:r>
    </w:p>
    <w:p w14:paraId="35A4C163" w14:textId="77777777" w:rsidR="00200935" w:rsidRPr="002C28F0" w:rsidRDefault="00200935" w:rsidP="00C172F3">
      <w:pPr>
        <w:pStyle w:val="NoSpacing"/>
        <w:ind w:left="1416" w:hanging="1416"/>
        <w:rPr>
          <w:sz w:val="20"/>
          <w:szCs w:val="20"/>
          <w:lang w:val="en-GB"/>
        </w:rPr>
      </w:pPr>
      <w:r w:rsidRPr="002C28F0">
        <w:rPr>
          <w:sz w:val="20"/>
          <w:szCs w:val="20"/>
          <w:lang w:val="en-GB"/>
        </w:rPr>
        <w:t>HCV</w:t>
      </w:r>
      <w:r w:rsidRPr="002C28F0">
        <w:rPr>
          <w:sz w:val="20"/>
          <w:szCs w:val="20"/>
          <w:lang w:val="en-GB"/>
        </w:rPr>
        <w:tab/>
        <w:t>=</w:t>
      </w:r>
      <w:r w:rsidRPr="002C28F0">
        <w:rPr>
          <w:sz w:val="20"/>
          <w:szCs w:val="20"/>
          <w:lang w:val="en-GB"/>
        </w:rPr>
        <w:tab/>
        <w:t>Hippocampal volume</w:t>
      </w:r>
    </w:p>
    <w:p w14:paraId="0C9BD007" w14:textId="77777777" w:rsidR="00B57F42" w:rsidRPr="002C28F0" w:rsidRDefault="00B57F42" w:rsidP="00C172F3">
      <w:pPr>
        <w:pStyle w:val="NoSpacing"/>
        <w:ind w:left="1416" w:hanging="1416"/>
        <w:rPr>
          <w:sz w:val="20"/>
          <w:szCs w:val="20"/>
          <w:lang w:val="en-GB"/>
        </w:rPr>
      </w:pPr>
      <w:r w:rsidRPr="002C28F0">
        <w:rPr>
          <w:sz w:val="20"/>
          <w:szCs w:val="20"/>
          <w:lang w:val="en-GB"/>
        </w:rPr>
        <w:t>IgG</w:t>
      </w:r>
      <w:r w:rsidRPr="002C28F0">
        <w:rPr>
          <w:sz w:val="20"/>
          <w:szCs w:val="20"/>
          <w:lang w:val="en-GB"/>
        </w:rPr>
        <w:tab/>
        <w:t>=</w:t>
      </w:r>
      <w:r w:rsidRPr="002C28F0">
        <w:rPr>
          <w:sz w:val="20"/>
          <w:szCs w:val="20"/>
          <w:lang w:val="en-GB"/>
        </w:rPr>
        <w:tab/>
        <w:t>Immunoglobulin G</w:t>
      </w:r>
    </w:p>
    <w:p w14:paraId="508866F2" w14:textId="77777777" w:rsidR="00B57F42" w:rsidRPr="002C28F0" w:rsidRDefault="00B57F42" w:rsidP="00C172F3">
      <w:pPr>
        <w:pStyle w:val="NoSpacing"/>
        <w:ind w:left="1416" w:hanging="1416"/>
        <w:rPr>
          <w:sz w:val="20"/>
          <w:szCs w:val="20"/>
          <w:lang w:val="en-GB"/>
        </w:rPr>
      </w:pPr>
      <w:r w:rsidRPr="002C28F0">
        <w:rPr>
          <w:sz w:val="20"/>
          <w:szCs w:val="20"/>
          <w:lang w:val="en-GB"/>
        </w:rPr>
        <w:t>IgM</w:t>
      </w:r>
      <w:r w:rsidRPr="002C28F0">
        <w:rPr>
          <w:sz w:val="20"/>
          <w:szCs w:val="20"/>
          <w:lang w:val="en-GB"/>
        </w:rPr>
        <w:tab/>
        <w:t>=</w:t>
      </w:r>
      <w:r w:rsidRPr="002C28F0">
        <w:rPr>
          <w:sz w:val="20"/>
          <w:szCs w:val="20"/>
          <w:lang w:val="en-GB"/>
        </w:rPr>
        <w:tab/>
        <w:t>Immunoglobulin M</w:t>
      </w:r>
    </w:p>
    <w:p w14:paraId="1BE239EB" w14:textId="77777777" w:rsidR="00D6395B" w:rsidRPr="002C28F0" w:rsidRDefault="00D6395B" w:rsidP="00C172F3">
      <w:pPr>
        <w:pStyle w:val="NoSpacing"/>
        <w:ind w:left="1416" w:hanging="1416"/>
        <w:rPr>
          <w:sz w:val="20"/>
          <w:szCs w:val="20"/>
          <w:lang w:val="en-GB"/>
        </w:rPr>
      </w:pPr>
      <w:r w:rsidRPr="002C28F0">
        <w:rPr>
          <w:sz w:val="20"/>
          <w:szCs w:val="20"/>
          <w:lang w:val="en-GB"/>
        </w:rPr>
        <w:t>IQR</w:t>
      </w:r>
      <w:r w:rsidRPr="002C28F0">
        <w:rPr>
          <w:sz w:val="20"/>
          <w:szCs w:val="20"/>
          <w:lang w:val="en-GB"/>
        </w:rPr>
        <w:tab/>
        <w:t>=</w:t>
      </w:r>
      <w:r w:rsidRPr="002C28F0">
        <w:rPr>
          <w:sz w:val="20"/>
          <w:szCs w:val="20"/>
          <w:lang w:val="en-GB"/>
        </w:rPr>
        <w:tab/>
        <w:t>Interquartile range</w:t>
      </w:r>
    </w:p>
    <w:p w14:paraId="50D4A458" w14:textId="77777777" w:rsidR="00C172F3" w:rsidRPr="002C28F0" w:rsidRDefault="00C172F3" w:rsidP="00C172F3">
      <w:pPr>
        <w:pStyle w:val="NoSpacing"/>
        <w:ind w:left="1416" w:hanging="1416"/>
        <w:rPr>
          <w:sz w:val="20"/>
          <w:szCs w:val="20"/>
          <w:lang w:val="en-GB"/>
        </w:rPr>
      </w:pPr>
      <w:r w:rsidRPr="002C28F0">
        <w:rPr>
          <w:sz w:val="20"/>
          <w:szCs w:val="20"/>
          <w:lang w:val="en-GB"/>
        </w:rPr>
        <w:t>IR-TFE</w:t>
      </w:r>
      <w:r w:rsidRPr="002C28F0">
        <w:rPr>
          <w:sz w:val="20"/>
          <w:szCs w:val="20"/>
          <w:lang w:val="en-GB"/>
        </w:rPr>
        <w:tab/>
        <w:t>=</w:t>
      </w:r>
      <w:r w:rsidRPr="002C28F0">
        <w:rPr>
          <w:sz w:val="20"/>
          <w:szCs w:val="20"/>
          <w:lang w:val="en-GB"/>
        </w:rPr>
        <w:tab/>
        <w:t>Inversion recovery – turbo field echo</w:t>
      </w:r>
    </w:p>
    <w:p w14:paraId="08B191BF" w14:textId="77777777" w:rsidR="007231A6" w:rsidRPr="002C28F0" w:rsidRDefault="007231A6" w:rsidP="007231A6">
      <w:pPr>
        <w:pStyle w:val="NoSpacing"/>
        <w:rPr>
          <w:sz w:val="20"/>
          <w:szCs w:val="20"/>
          <w:lang w:val="en-GB"/>
        </w:rPr>
      </w:pPr>
      <w:r w:rsidRPr="002C28F0">
        <w:rPr>
          <w:sz w:val="20"/>
          <w:szCs w:val="20"/>
          <w:lang w:val="en-GB"/>
        </w:rPr>
        <w:t>KLH</w:t>
      </w:r>
      <w:r w:rsidRPr="002C28F0">
        <w:rPr>
          <w:sz w:val="20"/>
          <w:szCs w:val="20"/>
          <w:lang w:val="en-GB"/>
        </w:rPr>
        <w:tab/>
      </w:r>
      <w:r w:rsidRPr="002C28F0">
        <w:rPr>
          <w:sz w:val="20"/>
          <w:szCs w:val="20"/>
          <w:lang w:val="en-GB"/>
        </w:rPr>
        <w:tab/>
        <w:t>=</w:t>
      </w:r>
      <w:r w:rsidRPr="002C28F0">
        <w:rPr>
          <w:sz w:val="20"/>
          <w:szCs w:val="20"/>
          <w:lang w:val="en-GB"/>
        </w:rPr>
        <w:tab/>
        <w:t>Keyhole limpet haemocyanin</w:t>
      </w:r>
    </w:p>
    <w:p w14:paraId="1F3114B2" w14:textId="77777777" w:rsidR="00200935" w:rsidRPr="002C28F0" w:rsidRDefault="00200935" w:rsidP="007231A6">
      <w:pPr>
        <w:pStyle w:val="NoSpacing"/>
        <w:rPr>
          <w:sz w:val="20"/>
          <w:szCs w:val="20"/>
          <w:lang w:val="en-GB"/>
        </w:rPr>
      </w:pPr>
      <w:r w:rsidRPr="002C28F0">
        <w:rPr>
          <w:sz w:val="20"/>
          <w:szCs w:val="20"/>
          <w:lang w:val="en-GB"/>
        </w:rPr>
        <w:t>LVV</w:t>
      </w:r>
      <w:r w:rsidRPr="002C28F0">
        <w:rPr>
          <w:sz w:val="20"/>
          <w:szCs w:val="20"/>
          <w:lang w:val="en-GB"/>
        </w:rPr>
        <w:tab/>
      </w:r>
      <w:r w:rsidRPr="002C28F0">
        <w:rPr>
          <w:sz w:val="20"/>
          <w:szCs w:val="20"/>
          <w:lang w:val="en-GB"/>
        </w:rPr>
        <w:tab/>
        <w:t>=</w:t>
      </w:r>
      <w:r w:rsidRPr="002C28F0">
        <w:rPr>
          <w:sz w:val="20"/>
          <w:szCs w:val="20"/>
          <w:lang w:val="en-GB"/>
        </w:rPr>
        <w:tab/>
        <w:t>Lateral ventricle volume</w:t>
      </w:r>
    </w:p>
    <w:p w14:paraId="38F3AF01" w14:textId="77777777" w:rsidR="0031085F" w:rsidRPr="002C28F0" w:rsidRDefault="0031085F" w:rsidP="007231A6">
      <w:pPr>
        <w:pStyle w:val="NoSpacing"/>
        <w:rPr>
          <w:sz w:val="20"/>
          <w:szCs w:val="20"/>
          <w:lang w:val="en-GB"/>
        </w:rPr>
      </w:pPr>
      <w:proofErr w:type="gramStart"/>
      <w:r w:rsidRPr="002C28F0">
        <w:rPr>
          <w:sz w:val="20"/>
          <w:szCs w:val="20"/>
          <w:lang w:val="en-GB"/>
        </w:rPr>
        <w:t>mAbs</w:t>
      </w:r>
      <w:proofErr w:type="gramEnd"/>
      <w:r w:rsidRPr="002C28F0">
        <w:rPr>
          <w:sz w:val="20"/>
          <w:szCs w:val="20"/>
          <w:lang w:val="en-GB"/>
        </w:rPr>
        <w:tab/>
      </w:r>
      <w:r w:rsidRPr="002C28F0">
        <w:rPr>
          <w:sz w:val="20"/>
          <w:szCs w:val="20"/>
          <w:lang w:val="en-GB"/>
        </w:rPr>
        <w:tab/>
        <w:t>=</w:t>
      </w:r>
      <w:r w:rsidRPr="002C28F0">
        <w:rPr>
          <w:sz w:val="20"/>
          <w:szCs w:val="20"/>
          <w:lang w:val="en-GB"/>
        </w:rPr>
        <w:tab/>
        <w:t>Monoclonal antibodies</w:t>
      </w:r>
    </w:p>
    <w:p w14:paraId="778D97FF" w14:textId="77777777" w:rsidR="007231A6" w:rsidRPr="002C28F0" w:rsidRDefault="007231A6" w:rsidP="007231A6">
      <w:pPr>
        <w:pStyle w:val="NoSpacing"/>
        <w:rPr>
          <w:sz w:val="20"/>
          <w:szCs w:val="20"/>
          <w:lang w:val="en-GB"/>
        </w:rPr>
      </w:pPr>
      <w:r w:rsidRPr="002C28F0">
        <w:rPr>
          <w:sz w:val="20"/>
          <w:szCs w:val="20"/>
          <w:lang w:val="en-GB"/>
        </w:rPr>
        <w:t>MMSE</w:t>
      </w:r>
      <w:r w:rsidRPr="002C28F0">
        <w:rPr>
          <w:sz w:val="20"/>
          <w:szCs w:val="20"/>
          <w:lang w:val="en-GB"/>
        </w:rPr>
        <w:tab/>
      </w:r>
      <w:r w:rsidRPr="002C28F0">
        <w:rPr>
          <w:sz w:val="20"/>
          <w:szCs w:val="20"/>
          <w:lang w:val="en-GB"/>
        </w:rPr>
        <w:tab/>
        <w:t>=</w:t>
      </w:r>
      <w:r w:rsidRPr="002C28F0">
        <w:rPr>
          <w:sz w:val="20"/>
          <w:szCs w:val="20"/>
          <w:lang w:val="en-GB"/>
        </w:rPr>
        <w:tab/>
        <w:t>Mini Mental State Examination</w:t>
      </w:r>
    </w:p>
    <w:p w14:paraId="0E0CFB4A" w14:textId="77777777" w:rsidR="007231A6" w:rsidRPr="002C28F0" w:rsidRDefault="007231A6" w:rsidP="007231A6">
      <w:pPr>
        <w:pStyle w:val="NoSpacing"/>
        <w:rPr>
          <w:sz w:val="20"/>
          <w:szCs w:val="20"/>
          <w:lang w:val="en-GB"/>
        </w:rPr>
      </w:pPr>
      <w:r w:rsidRPr="002C28F0">
        <w:rPr>
          <w:sz w:val="20"/>
          <w:szCs w:val="20"/>
          <w:lang w:val="en-GB"/>
        </w:rPr>
        <w:t>MRI</w:t>
      </w:r>
      <w:r w:rsidRPr="002C28F0">
        <w:rPr>
          <w:sz w:val="20"/>
          <w:szCs w:val="20"/>
          <w:lang w:val="en-GB"/>
        </w:rPr>
        <w:tab/>
      </w:r>
      <w:r w:rsidRPr="002C28F0">
        <w:rPr>
          <w:sz w:val="20"/>
          <w:szCs w:val="20"/>
          <w:lang w:val="en-GB"/>
        </w:rPr>
        <w:tab/>
        <w:t>=</w:t>
      </w:r>
      <w:r w:rsidRPr="002C28F0">
        <w:rPr>
          <w:sz w:val="20"/>
          <w:szCs w:val="20"/>
          <w:lang w:val="en-GB"/>
        </w:rPr>
        <w:tab/>
        <w:t>Magnetic Resonance Imaging</w:t>
      </w:r>
    </w:p>
    <w:p w14:paraId="2310FDDB" w14:textId="77777777" w:rsidR="005C4629" w:rsidRPr="002C28F0" w:rsidRDefault="005C4629" w:rsidP="007231A6">
      <w:pPr>
        <w:pStyle w:val="NoSpacing"/>
        <w:rPr>
          <w:sz w:val="20"/>
          <w:szCs w:val="20"/>
          <w:lang w:val="en-GB"/>
        </w:rPr>
      </w:pPr>
      <w:r w:rsidRPr="002C28F0">
        <w:rPr>
          <w:sz w:val="20"/>
          <w:szCs w:val="20"/>
          <w:lang w:val="en-GB"/>
        </w:rPr>
        <w:t>MTBR</w:t>
      </w:r>
      <w:r w:rsidRPr="002C28F0">
        <w:rPr>
          <w:sz w:val="20"/>
          <w:szCs w:val="20"/>
          <w:lang w:val="en-GB"/>
        </w:rPr>
        <w:tab/>
      </w:r>
      <w:r w:rsidR="007231A6" w:rsidRPr="002C28F0">
        <w:rPr>
          <w:sz w:val="20"/>
          <w:szCs w:val="20"/>
          <w:lang w:val="en-GB"/>
        </w:rPr>
        <w:tab/>
      </w:r>
      <w:r w:rsidRPr="002C28F0">
        <w:rPr>
          <w:sz w:val="20"/>
          <w:szCs w:val="20"/>
          <w:lang w:val="en-GB"/>
        </w:rPr>
        <w:t>=</w:t>
      </w:r>
      <w:r w:rsidRPr="002C28F0">
        <w:rPr>
          <w:sz w:val="20"/>
          <w:szCs w:val="20"/>
          <w:lang w:val="en-GB"/>
        </w:rPr>
        <w:tab/>
        <w:t>Microtubule binding repeats</w:t>
      </w:r>
    </w:p>
    <w:p w14:paraId="5DE78855" w14:textId="77777777" w:rsidR="007231A6" w:rsidRPr="002C28F0" w:rsidRDefault="007231A6" w:rsidP="00F53660">
      <w:pPr>
        <w:pStyle w:val="NoSpacing"/>
        <w:ind w:left="2127" w:hanging="2127"/>
        <w:rPr>
          <w:sz w:val="20"/>
          <w:szCs w:val="20"/>
          <w:lang w:val="en-GB"/>
        </w:rPr>
      </w:pPr>
      <w:r w:rsidRPr="002C28F0">
        <w:rPr>
          <w:sz w:val="20"/>
          <w:szCs w:val="20"/>
          <w:lang w:val="en-GB"/>
        </w:rPr>
        <w:t>NINCDS-ADRDA</w:t>
      </w:r>
      <w:r w:rsidR="00F53660" w:rsidRPr="002C28F0">
        <w:rPr>
          <w:sz w:val="20"/>
          <w:szCs w:val="20"/>
          <w:lang w:val="en-GB"/>
        </w:rPr>
        <w:t xml:space="preserve">   </w:t>
      </w:r>
      <w:r w:rsidRPr="002C28F0">
        <w:rPr>
          <w:sz w:val="20"/>
          <w:szCs w:val="20"/>
          <w:lang w:val="en-GB"/>
        </w:rPr>
        <w:t>=</w:t>
      </w:r>
      <w:r w:rsidRPr="002C28F0">
        <w:rPr>
          <w:sz w:val="20"/>
          <w:szCs w:val="20"/>
          <w:lang w:val="en-GB"/>
        </w:rPr>
        <w:tab/>
        <w:t xml:space="preserve">National Institute of Neurological and Communicative Disorders and Stroke and the </w:t>
      </w:r>
      <w:proofErr w:type="gramStart"/>
      <w:r w:rsidRPr="002C28F0">
        <w:rPr>
          <w:sz w:val="20"/>
          <w:szCs w:val="20"/>
          <w:lang w:val="en-GB"/>
        </w:rPr>
        <w:t>Alzheimer’s Disease</w:t>
      </w:r>
      <w:proofErr w:type="gramEnd"/>
      <w:r w:rsidRPr="002C28F0">
        <w:rPr>
          <w:sz w:val="20"/>
          <w:szCs w:val="20"/>
          <w:lang w:val="en-GB"/>
        </w:rPr>
        <w:t xml:space="preserve"> and Related Disorders Association</w:t>
      </w:r>
    </w:p>
    <w:p w14:paraId="1666138D" w14:textId="77777777" w:rsidR="00C172F3" w:rsidRPr="002C28F0" w:rsidRDefault="00C172F3" w:rsidP="007231A6">
      <w:pPr>
        <w:pStyle w:val="NoSpacing"/>
        <w:ind w:left="1416" w:hanging="1416"/>
        <w:rPr>
          <w:sz w:val="20"/>
          <w:szCs w:val="20"/>
          <w:lang w:val="en-GB"/>
        </w:rPr>
      </w:pPr>
      <w:r w:rsidRPr="002C28F0">
        <w:rPr>
          <w:sz w:val="20"/>
          <w:szCs w:val="20"/>
          <w:lang w:val="en-GB"/>
        </w:rPr>
        <w:t>NEX</w:t>
      </w:r>
      <w:r w:rsidRPr="002C28F0">
        <w:rPr>
          <w:sz w:val="20"/>
          <w:szCs w:val="20"/>
          <w:lang w:val="en-GB"/>
        </w:rPr>
        <w:tab/>
        <w:t>=</w:t>
      </w:r>
      <w:r w:rsidRPr="002C28F0">
        <w:rPr>
          <w:sz w:val="20"/>
          <w:szCs w:val="20"/>
          <w:lang w:val="en-GB"/>
        </w:rPr>
        <w:tab/>
        <w:t>Number of excitations (= number of averages)</w:t>
      </w:r>
    </w:p>
    <w:p w14:paraId="6508C690" w14:textId="77777777" w:rsidR="0031085F" w:rsidRPr="002C28F0" w:rsidRDefault="0031085F" w:rsidP="007231A6">
      <w:pPr>
        <w:pStyle w:val="NoSpacing"/>
        <w:ind w:left="1416" w:hanging="1416"/>
        <w:rPr>
          <w:sz w:val="20"/>
          <w:szCs w:val="20"/>
          <w:lang w:val="en-GB"/>
        </w:rPr>
      </w:pPr>
      <w:r w:rsidRPr="002C28F0">
        <w:rPr>
          <w:sz w:val="20"/>
          <w:szCs w:val="20"/>
          <w:lang w:val="en-GB"/>
        </w:rPr>
        <w:t>NFT</w:t>
      </w:r>
      <w:r w:rsidRPr="002C28F0">
        <w:rPr>
          <w:sz w:val="20"/>
          <w:szCs w:val="20"/>
          <w:lang w:val="en-GB"/>
        </w:rPr>
        <w:tab/>
        <w:t>=</w:t>
      </w:r>
      <w:r w:rsidRPr="002C28F0">
        <w:rPr>
          <w:sz w:val="20"/>
          <w:szCs w:val="20"/>
          <w:lang w:val="en-GB"/>
        </w:rPr>
        <w:tab/>
        <w:t>Neurofibrillary tangle</w:t>
      </w:r>
    </w:p>
    <w:p w14:paraId="1CB660F3" w14:textId="77777777" w:rsidR="0031085F" w:rsidRPr="002C28F0" w:rsidRDefault="0031085F" w:rsidP="007231A6">
      <w:pPr>
        <w:pStyle w:val="NoSpacing"/>
        <w:ind w:left="1416" w:hanging="1416"/>
        <w:rPr>
          <w:sz w:val="20"/>
          <w:szCs w:val="20"/>
          <w:lang w:val="en-GB"/>
        </w:rPr>
      </w:pPr>
      <w:r w:rsidRPr="002C28F0">
        <w:rPr>
          <w:sz w:val="20"/>
          <w:szCs w:val="20"/>
          <w:lang w:val="en-GB"/>
        </w:rPr>
        <w:t>PBS</w:t>
      </w:r>
      <w:r w:rsidRPr="002C28F0">
        <w:rPr>
          <w:sz w:val="20"/>
          <w:szCs w:val="20"/>
          <w:lang w:val="en-GB"/>
        </w:rPr>
        <w:tab/>
        <w:t>=</w:t>
      </w:r>
      <w:r w:rsidRPr="002C28F0">
        <w:rPr>
          <w:sz w:val="20"/>
          <w:szCs w:val="20"/>
          <w:lang w:val="en-GB"/>
        </w:rPr>
        <w:tab/>
        <w:t>Phosphate buffered saline</w:t>
      </w:r>
    </w:p>
    <w:p w14:paraId="1BB20D91" w14:textId="77777777" w:rsidR="00FB1B9E" w:rsidRPr="002C28F0" w:rsidRDefault="00FB1B9E" w:rsidP="007231A6">
      <w:pPr>
        <w:pStyle w:val="NoSpacing"/>
        <w:ind w:left="1416" w:hanging="1416"/>
        <w:rPr>
          <w:sz w:val="20"/>
          <w:szCs w:val="20"/>
          <w:lang w:val="en-GB"/>
        </w:rPr>
      </w:pPr>
      <w:proofErr w:type="gramStart"/>
      <w:r w:rsidRPr="002C28F0">
        <w:rPr>
          <w:sz w:val="20"/>
          <w:szCs w:val="20"/>
          <w:lang w:val="en-GB"/>
        </w:rPr>
        <w:t>PiD</w:t>
      </w:r>
      <w:proofErr w:type="gramEnd"/>
      <w:r w:rsidRPr="002C28F0">
        <w:rPr>
          <w:sz w:val="20"/>
          <w:szCs w:val="20"/>
          <w:lang w:val="en-GB"/>
        </w:rPr>
        <w:tab/>
        <w:t>=</w:t>
      </w:r>
      <w:r w:rsidRPr="002C28F0">
        <w:rPr>
          <w:sz w:val="20"/>
          <w:szCs w:val="20"/>
          <w:lang w:val="en-GB"/>
        </w:rPr>
        <w:tab/>
        <w:t>Pick's disease</w:t>
      </w:r>
    </w:p>
    <w:p w14:paraId="18BF2B80" w14:textId="77777777" w:rsidR="007231A6" w:rsidRPr="002C28F0" w:rsidRDefault="00F53660" w:rsidP="007231A6">
      <w:pPr>
        <w:pStyle w:val="NoSpacing"/>
        <w:ind w:left="1416" w:hanging="1416"/>
        <w:rPr>
          <w:sz w:val="20"/>
          <w:szCs w:val="20"/>
          <w:lang w:val="en-GB"/>
        </w:rPr>
      </w:pPr>
      <w:r w:rsidRPr="002C28F0">
        <w:rPr>
          <w:sz w:val="20"/>
          <w:szCs w:val="20"/>
          <w:lang w:val="en-GB"/>
        </w:rPr>
        <w:t>PSP</w:t>
      </w:r>
      <w:r w:rsidRPr="002C28F0">
        <w:rPr>
          <w:sz w:val="20"/>
          <w:szCs w:val="20"/>
          <w:lang w:val="en-GB"/>
        </w:rPr>
        <w:tab/>
        <w:t>=</w:t>
      </w:r>
      <w:r w:rsidRPr="002C28F0">
        <w:rPr>
          <w:sz w:val="20"/>
          <w:szCs w:val="20"/>
          <w:lang w:val="en-GB"/>
        </w:rPr>
        <w:tab/>
        <w:t>Progressive supranuclear palsy</w:t>
      </w:r>
    </w:p>
    <w:p w14:paraId="78F48D56" w14:textId="77777777" w:rsidR="00D6395B" w:rsidRPr="002C28F0" w:rsidRDefault="00D6395B" w:rsidP="00C172F3">
      <w:pPr>
        <w:pStyle w:val="NoSpacing"/>
        <w:ind w:left="1416" w:hanging="1416"/>
        <w:rPr>
          <w:sz w:val="20"/>
          <w:szCs w:val="20"/>
          <w:lang w:val="en-GB"/>
        </w:rPr>
      </w:pPr>
      <w:r w:rsidRPr="002C28F0">
        <w:rPr>
          <w:sz w:val="20"/>
          <w:szCs w:val="20"/>
          <w:lang w:val="en-GB"/>
        </w:rPr>
        <w:t>pT181</w:t>
      </w:r>
      <w:r w:rsidRPr="002C28F0">
        <w:rPr>
          <w:sz w:val="20"/>
          <w:szCs w:val="20"/>
          <w:lang w:val="en-GB"/>
        </w:rPr>
        <w:tab/>
        <w:t>=</w:t>
      </w:r>
      <w:r w:rsidRPr="002C28F0">
        <w:rPr>
          <w:sz w:val="20"/>
          <w:szCs w:val="20"/>
          <w:lang w:val="en-GB"/>
        </w:rPr>
        <w:tab/>
        <w:t>phospho-threonine at the amino acid position 181</w:t>
      </w:r>
    </w:p>
    <w:p w14:paraId="58DF1327" w14:textId="77777777" w:rsidR="00C172F3" w:rsidRPr="002C28F0" w:rsidRDefault="00C172F3" w:rsidP="00C172F3">
      <w:pPr>
        <w:pStyle w:val="NoSpacing"/>
        <w:ind w:left="1416" w:hanging="1416"/>
        <w:rPr>
          <w:sz w:val="20"/>
          <w:szCs w:val="20"/>
          <w:lang w:val="en-GB"/>
        </w:rPr>
      </w:pPr>
      <w:r w:rsidRPr="002C28F0">
        <w:rPr>
          <w:sz w:val="20"/>
          <w:szCs w:val="20"/>
          <w:lang w:val="en-GB"/>
        </w:rPr>
        <w:t>RF</w:t>
      </w:r>
      <w:r w:rsidRPr="002C28F0">
        <w:rPr>
          <w:sz w:val="20"/>
          <w:szCs w:val="20"/>
          <w:lang w:val="en-GB"/>
        </w:rPr>
        <w:tab/>
        <w:t>=</w:t>
      </w:r>
      <w:r w:rsidRPr="002C28F0">
        <w:rPr>
          <w:sz w:val="20"/>
          <w:szCs w:val="20"/>
          <w:lang w:val="en-GB"/>
        </w:rPr>
        <w:tab/>
        <w:t>radio frequency</w:t>
      </w:r>
    </w:p>
    <w:p w14:paraId="00EEA334" w14:textId="77777777" w:rsidR="00D6395B" w:rsidRPr="002C28F0" w:rsidRDefault="00D6395B" w:rsidP="00C172F3">
      <w:pPr>
        <w:pStyle w:val="NoSpacing"/>
        <w:ind w:left="1416" w:hanging="1416"/>
        <w:rPr>
          <w:sz w:val="20"/>
          <w:szCs w:val="20"/>
          <w:lang w:val="en-GB"/>
        </w:rPr>
      </w:pPr>
      <w:r w:rsidRPr="002C28F0">
        <w:rPr>
          <w:sz w:val="20"/>
          <w:szCs w:val="20"/>
          <w:lang w:val="en-GB"/>
        </w:rPr>
        <w:t>SAE</w:t>
      </w:r>
      <w:r w:rsidRPr="002C28F0">
        <w:rPr>
          <w:sz w:val="20"/>
          <w:szCs w:val="20"/>
          <w:lang w:val="en-GB"/>
        </w:rPr>
        <w:tab/>
        <w:t>=</w:t>
      </w:r>
      <w:r w:rsidRPr="002C28F0">
        <w:rPr>
          <w:sz w:val="20"/>
          <w:szCs w:val="20"/>
          <w:lang w:val="en-GB"/>
        </w:rPr>
        <w:tab/>
        <w:t>Serious adverse event</w:t>
      </w:r>
    </w:p>
    <w:p w14:paraId="5DF7A1CF" w14:textId="77777777" w:rsidR="00D6395B" w:rsidRPr="002C28F0" w:rsidRDefault="00D6395B" w:rsidP="00C172F3">
      <w:pPr>
        <w:pStyle w:val="NoSpacing"/>
        <w:ind w:left="1416" w:hanging="1416"/>
        <w:rPr>
          <w:sz w:val="20"/>
          <w:szCs w:val="20"/>
          <w:lang w:val="en-GB"/>
        </w:rPr>
      </w:pPr>
      <w:r w:rsidRPr="002C28F0">
        <w:rPr>
          <w:sz w:val="20"/>
          <w:szCs w:val="20"/>
          <w:lang w:val="en-GB"/>
        </w:rPr>
        <w:t>SD</w:t>
      </w:r>
      <w:r w:rsidRPr="002C28F0">
        <w:rPr>
          <w:sz w:val="20"/>
          <w:szCs w:val="20"/>
          <w:lang w:val="en-GB"/>
        </w:rPr>
        <w:tab/>
        <w:t>=</w:t>
      </w:r>
      <w:r w:rsidRPr="002C28F0">
        <w:rPr>
          <w:sz w:val="20"/>
          <w:szCs w:val="20"/>
          <w:lang w:val="en-GB"/>
        </w:rPr>
        <w:tab/>
        <w:t>standard deviation</w:t>
      </w:r>
    </w:p>
    <w:p w14:paraId="00076A94" w14:textId="77777777" w:rsidR="00C172F3" w:rsidRPr="002C28F0" w:rsidRDefault="00C172F3" w:rsidP="00C172F3">
      <w:pPr>
        <w:pStyle w:val="NoSpacing"/>
        <w:ind w:left="1416" w:hanging="1416"/>
        <w:rPr>
          <w:sz w:val="20"/>
          <w:szCs w:val="20"/>
          <w:lang w:val="en-GB"/>
        </w:rPr>
      </w:pPr>
      <w:r w:rsidRPr="002C28F0">
        <w:rPr>
          <w:sz w:val="20"/>
          <w:szCs w:val="20"/>
          <w:lang w:val="en-GB"/>
        </w:rPr>
        <w:t>SPGR</w:t>
      </w:r>
      <w:r w:rsidRPr="002C28F0">
        <w:rPr>
          <w:sz w:val="20"/>
          <w:szCs w:val="20"/>
          <w:lang w:val="en-GB"/>
        </w:rPr>
        <w:tab/>
        <w:t>=</w:t>
      </w:r>
      <w:r w:rsidRPr="002C28F0">
        <w:rPr>
          <w:sz w:val="20"/>
          <w:szCs w:val="20"/>
          <w:lang w:val="en-GB"/>
        </w:rPr>
        <w:tab/>
        <w:t>spoiled gradient echo</w:t>
      </w:r>
    </w:p>
    <w:p w14:paraId="37906FAE" w14:textId="77777777" w:rsidR="00200935" w:rsidRPr="002C28F0" w:rsidRDefault="00200935" w:rsidP="00C172F3">
      <w:pPr>
        <w:pStyle w:val="NoSpacing"/>
        <w:ind w:left="1416" w:hanging="1416"/>
        <w:rPr>
          <w:sz w:val="20"/>
          <w:szCs w:val="20"/>
          <w:lang w:val="en-GB"/>
        </w:rPr>
      </w:pPr>
      <w:r w:rsidRPr="002C28F0">
        <w:rPr>
          <w:sz w:val="20"/>
          <w:szCs w:val="20"/>
          <w:lang w:val="en-GB"/>
        </w:rPr>
        <w:t>TBV</w:t>
      </w:r>
      <w:r w:rsidRPr="002C28F0">
        <w:rPr>
          <w:sz w:val="20"/>
          <w:szCs w:val="20"/>
          <w:lang w:val="en-GB"/>
        </w:rPr>
        <w:tab/>
        <w:t>=</w:t>
      </w:r>
      <w:r w:rsidRPr="002C28F0">
        <w:rPr>
          <w:sz w:val="20"/>
          <w:szCs w:val="20"/>
          <w:lang w:val="en-GB"/>
        </w:rPr>
        <w:tab/>
        <w:t xml:space="preserve">Total brain </w:t>
      </w:r>
      <w:r w:rsidR="00F8635C" w:rsidRPr="002C28F0">
        <w:rPr>
          <w:sz w:val="20"/>
          <w:szCs w:val="20"/>
          <w:lang w:val="en-GB"/>
        </w:rPr>
        <w:t>v</w:t>
      </w:r>
      <w:r w:rsidRPr="002C28F0">
        <w:rPr>
          <w:sz w:val="20"/>
          <w:szCs w:val="20"/>
          <w:lang w:val="en-GB"/>
        </w:rPr>
        <w:t>olume</w:t>
      </w:r>
    </w:p>
    <w:p w14:paraId="3B193DBB" w14:textId="77777777" w:rsidR="00C172F3" w:rsidRPr="002C28F0" w:rsidRDefault="00C172F3" w:rsidP="00C172F3">
      <w:pPr>
        <w:pStyle w:val="NoSpacing"/>
        <w:ind w:left="1416" w:hanging="1416"/>
        <w:rPr>
          <w:sz w:val="20"/>
          <w:szCs w:val="20"/>
          <w:lang w:val="en-GB"/>
        </w:rPr>
      </w:pPr>
      <w:r w:rsidRPr="002C28F0">
        <w:rPr>
          <w:sz w:val="20"/>
          <w:szCs w:val="20"/>
          <w:lang w:val="en-GB"/>
        </w:rPr>
        <w:t>TE</w:t>
      </w:r>
      <w:r w:rsidRPr="002C28F0">
        <w:rPr>
          <w:sz w:val="20"/>
          <w:szCs w:val="20"/>
          <w:lang w:val="en-GB"/>
        </w:rPr>
        <w:tab/>
        <w:t>=</w:t>
      </w:r>
      <w:r w:rsidRPr="002C28F0">
        <w:rPr>
          <w:sz w:val="20"/>
          <w:szCs w:val="20"/>
          <w:lang w:val="en-GB"/>
        </w:rPr>
        <w:tab/>
        <w:t>echo time (time of echo)</w:t>
      </w:r>
    </w:p>
    <w:p w14:paraId="5261F60A" w14:textId="77777777" w:rsidR="00C172F3" w:rsidRPr="002C28F0" w:rsidRDefault="00C172F3" w:rsidP="00C172F3">
      <w:pPr>
        <w:pStyle w:val="NoSpacing"/>
        <w:ind w:left="1416" w:hanging="1416"/>
        <w:rPr>
          <w:sz w:val="20"/>
          <w:szCs w:val="20"/>
          <w:lang w:val="en-GB"/>
        </w:rPr>
      </w:pPr>
      <w:r w:rsidRPr="002C28F0">
        <w:rPr>
          <w:sz w:val="20"/>
          <w:szCs w:val="20"/>
          <w:lang w:val="en-GB"/>
        </w:rPr>
        <w:t>THK</w:t>
      </w:r>
      <w:r w:rsidRPr="002C28F0">
        <w:rPr>
          <w:sz w:val="20"/>
          <w:szCs w:val="20"/>
          <w:lang w:val="en-GB"/>
        </w:rPr>
        <w:tab/>
        <w:t>=</w:t>
      </w:r>
      <w:r w:rsidRPr="002C28F0">
        <w:rPr>
          <w:sz w:val="20"/>
          <w:szCs w:val="20"/>
          <w:lang w:val="en-GB"/>
        </w:rPr>
        <w:tab/>
        <w:t>thickness</w:t>
      </w:r>
    </w:p>
    <w:p w14:paraId="1328C5F0" w14:textId="77777777" w:rsidR="00C172F3" w:rsidRPr="002C28F0" w:rsidRDefault="00C172F3" w:rsidP="00C172F3">
      <w:pPr>
        <w:pStyle w:val="NoSpacing"/>
        <w:ind w:left="1416" w:hanging="1416"/>
        <w:rPr>
          <w:sz w:val="20"/>
          <w:szCs w:val="20"/>
          <w:lang w:val="en-GB"/>
        </w:rPr>
      </w:pPr>
      <w:r w:rsidRPr="002C28F0">
        <w:rPr>
          <w:sz w:val="20"/>
          <w:szCs w:val="20"/>
          <w:lang w:val="en-GB"/>
        </w:rPr>
        <w:t>TI</w:t>
      </w:r>
      <w:r w:rsidRPr="002C28F0">
        <w:rPr>
          <w:sz w:val="20"/>
          <w:szCs w:val="20"/>
          <w:lang w:val="en-GB"/>
        </w:rPr>
        <w:tab/>
        <w:t>=</w:t>
      </w:r>
      <w:r w:rsidRPr="002C28F0">
        <w:rPr>
          <w:sz w:val="20"/>
          <w:szCs w:val="20"/>
          <w:lang w:val="en-GB"/>
        </w:rPr>
        <w:tab/>
        <w:t>inversion time (time of inversion)</w:t>
      </w:r>
    </w:p>
    <w:p w14:paraId="1E3E35AC" w14:textId="77777777" w:rsidR="00C172F3" w:rsidRPr="002C28F0" w:rsidRDefault="00C172F3" w:rsidP="00C172F3">
      <w:pPr>
        <w:pStyle w:val="NoSpacing"/>
        <w:ind w:left="1416" w:hanging="1416"/>
        <w:rPr>
          <w:sz w:val="20"/>
          <w:szCs w:val="20"/>
          <w:lang w:val="en-GB"/>
        </w:rPr>
      </w:pPr>
      <w:r w:rsidRPr="002C28F0">
        <w:rPr>
          <w:sz w:val="20"/>
          <w:szCs w:val="20"/>
          <w:lang w:val="en-GB"/>
        </w:rPr>
        <w:t>TR</w:t>
      </w:r>
      <w:r w:rsidRPr="002C28F0">
        <w:rPr>
          <w:sz w:val="20"/>
          <w:szCs w:val="20"/>
          <w:lang w:val="en-GB"/>
        </w:rPr>
        <w:tab/>
        <w:t>=</w:t>
      </w:r>
      <w:r w:rsidRPr="002C28F0">
        <w:rPr>
          <w:sz w:val="20"/>
          <w:szCs w:val="20"/>
          <w:lang w:val="en-GB"/>
        </w:rPr>
        <w:tab/>
        <w:t>repetition time (time of repetition)</w:t>
      </w:r>
    </w:p>
    <w:p w14:paraId="539DC4C6" w14:textId="77777777" w:rsidR="00C172F3" w:rsidRPr="002C28F0" w:rsidRDefault="00C172F3" w:rsidP="00C172F3">
      <w:pPr>
        <w:pStyle w:val="NoSpacing"/>
        <w:ind w:left="1416" w:hanging="1416"/>
        <w:rPr>
          <w:sz w:val="20"/>
          <w:szCs w:val="20"/>
          <w:lang w:val="en-GB"/>
        </w:rPr>
      </w:pPr>
      <w:r w:rsidRPr="002C28F0">
        <w:rPr>
          <w:sz w:val="20"/>
          <w:szCs w:val="20"/>
          <w:lang w:val="en-GB"/>
        </w:rPr>
        <w:t>3D</w:t>
      </w:r>
      <w:r w:rsidRPr="002C28F0">
        <w:rPr>
          <w:sz w:val="20"/>
          <w:szCs w:val="20"/>
          <w:lang w:val="en-GB"/>
        </w:rPr>
        <w:tab/>
        <w:t>=</w:t>
      </w:r>
      <w:r w:rsidRPr="002C28F0">
        <w:rPr>
          <w:sz w:val="20"/>
          <w:szCs w:val="20"/>
          <w:lang w:val="en-GB"/>
        </w:rPr>
        <w:tab/>
        <w:t>three dimensional</w:t>
      </w:r>
    </w:p>
    <w:p w14:paraId="6692D018" w14:textId="77777777" w:rsidR="007231A6" w:rsidRPr="002C28F0" w:rsidRDefault="007231A6" w:rsidP="007231A6">
      <w:pPr>
        <w:pStyle w:val="NoSpacing"/>
        <w:rPr>
          <w:lang w:val="en-GB"/>
        </w:rPr>
      </w:pPr>
    </w:p>
    <w:p w14:paraId="294625B3" w14:textId="77777777" w:rsidR="005C4629" w:rsidRPr="002C28F0" w:rsidRDefault="005C4629" w:rsidP="005C4629">
      <w:pPr>
        <w:rPr>
          <w:lang w:val="en-GB"/>
        </w:rPr>
      </w:pPr>
    </w:p>
    <w:p w14:paraId="03211CF9" w14:textId="77777777" w:rsidR="00E43BD5" w:rsidRPr="002C28F0" w:rsidRDefault="00E43BD5">
      <w:pPr>
        <w:rPr>
          <w:rFonts w:asciiTheme="majorHAnsi" w:eastAsiaTheme="majorEastAsia" w:hAnsiTheme="majorHAnsi" w:cstheme="majorBidi"/>
          <w:color w:val="2E74B5" w:themeColor="accent1" w:themeShade="BF"/>
          <w:sz w:val="32"/>
          <w:szCs w:val="32"/>
          <w:lang w:val="en-GB"/>
        </w:rPr>
      </w:pPr>
      <w:r w:rsidRPr="002C28F0">
        <w:rPr>
          <w:lang w:val="en-GB"/>
        </w:rPr>
        <w:br w:type="page"/>
      </w:r>
    </w:p>
    <w:p w14:paraId="74982E5E" w14:textId="77777777" w:rsidR="009044B3" w:rsidRPr="002C28F0" w:rsidRDefault="009044B3" w:rsidP="009044B3">
      <w:pPr>
        <w:pStyle w:val="Heading1"/>
        <w:rPr>
          <w:lang w:val="en-GB"/>
        </w:rPr>
      </w:pPr>
      <w:bookmarkStart w:id="1" w:name="_Toc524100505"/>
      <w:r w:rsidRPr="002C28F0">
        <w:rPr>
          <w:lang w:val="en-GB"/>
        </w:rPr>
        <w:lastRenderedPageBreak/>
        <w:t>Relationship of the phase 1 first-in-man study and FUNDAMANT follow-up</w:t>
      </w:r>
      <w:bookmarkEnd w:id="1"/>
    </w:p>
    <w:p w14:paraId="0D37D366" w14:textId="77777777" w:rsidR="009044B3" w:rsidRPr="002C28F0" w:rsidRDefault="009044B3" w:rsidP="009044B3">
      <w:pPr>
        <w:rPr>
          <w:lang w:val="en-GB"/>
        </w:rPr>
      </w:pPr>
      <w:r w:rsidRPr="002C28F0">
        <w:rPr>
          <w:noProof/>
          <w:lang w:val="en-US"/>
        </w:rPr>
        <w:drawing>
          <wp:inline distT="0" distB="0" distL="0" distR="0" wp14:anchorId="291BAE47" wp14:editId="25F9A972">
            <wp:extent cx="6148705" cy="2149470"/>
            <wp:effectExtent l="0" t="0" r="444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5908" cy="2155484"/>
                    </a:xfrm>
                    <a:prstGeom prst="rect">
                      <a:avLst/>
                    </a:prstGeom>
                    <a:noFill/>
                  </pic:spPr>
                </pic:pic>
              </a:graphicData>
            </a:graphic>
          </wp:inline>
        </w:drawing>
      </w:r>
    </w:p>
    <w:p w14:paraId="31B59E49" w14:textId="77777777" w:rsidR="009044B3" w:rsidRPr="0042050D" w:rsidRDefault="009044B3" w:rsidP="009044B3">
      <w:pPr>
        <w:pStyle w:val="Caption"/>
        <w:rPr>
          <w:b/>
          <w:lang w:val="en-GB"/>
        </w:rPr>
      </w:pPr>
      <w:bookmarkStart w:id="2" w:name="_Ref511124968"/>
      <w:r w:rsidRPr="0042050D">
        <w:rPr>
          <w:b/>
          <w:lang w:val="en-GB"/>
        </w:rPr>
        <w:t xml:space="preserve">Figure </w:t>
      </w:r>
      <w:r w:rsidRPr="0042050D">
        <w:rPr>
          <w:b/>
          <w:lang w:val="en-GB"/>
        </w:rPr>
        <w:fldChar w:fldCharType="begin"/>
      </w:r>
      <w:r w:rsidRPr="0042050D">
        <w:rPr>
          <w:b/>
          <w:lang w:val="en-GB"/>
        </w:rPr>
        <w:instrText xml:space="preserve"> SEQ Figure \* ARABIC </w:instrText>
      </w:r>
      <w:r w:rsidRPr="0042050D">
        <w:rPr>
          <w:b/>
          <w:lang w:val="en-GB"/>
        </w:rPr>
        <w:fldChar w:fldCharType="separate"/>
      </w:r>
      <w:r w:rsidR="00D471B2">
        <w:rPr>
          <w:b/>
          <w:noProof/>
          <w:lang w:val="en-GB"/>
        </w:rPr>
        <w:t>1</w:t>
      </w:r>
      <w:r w:rsidRPr="0042050D">
        <w:rPr>
          <w:b/>
          <w:lang w:val="en-GB"/>
        </w:rPr>
        <w:fldChar w:fldCharType="end"/>
      </w:r>
      <w:bookmarkEnd w:id="2"/>
      <w:r w:rsidRPr="0042050D">
        <w:rPr>
          <w:b/>
          <w:lang w:val="en-GB"/>
        </w:rPr>
        <w:t>: Alignment of the phase 1 first-in-man study AxonCO18700, and the follow-up FUNDAMANT study</w:t>
      </w:r>
    </w:p>
    <w:p w14:paraId="1F863322" w14:textId="77777777" w:rsidR="009044B3" w:rsidRPr="002C28F0" w:rsidRDefault="009044B3" w:rsidP="009044B3">
      <w:pPr>
        <w:jc w:val="both"/>
        <w:rPr>
          <w:lang w:val="en-GB"/>
        </w:rPr>
      </w:pPr>
      <w:r w:rsidRPr="002C28F0">
        <w:rPr>
          <w:lang w:val="en-GB"/>
        </w:rPr>
        <w:t>A subset of patients (n=6) were allocated to placebo in the double-blind phase of the first-in-man study. These patients were later switched to receive AADvac1. To bring their regimen in line with patients allocated to AADvac1 from the study start, placebo patients (and only they) have attended so</w:t>
      </w:r>
      <w:r w:rsidRPr="002C28F0">
        <w:rPr>
          <w:lang w:val="en-GB"/>
        </w:rPr>
        <w:noBreakHyphen/>
        <w:t>called "catch-up visits", where they received 3 doses of AADvac1. Thus, both groups have received a basic vaccination regimen of 6 doses of AADvac1 in 4-week intervals, followed by 2 boosters in 24</w:t>
      </w:r>
      <w:r w:rsidRPr="002C28F0">
        <w:rPr>
          <w:lang w:val="en-GB"/>
        </w:rPr>
        <w:noBreakHyphen/>
        <w:t xml:space="preserve">week intervals (see </w:t>
      </w:r>
      <w:r w:rsidRPr="002C28F0">
        <w:rPr>
          <w:lang w:val="en-GB"/>
        </w:rPr>
        <w:fldChar w:fldCharType="begin"/>
      </w:r>
      <w:r w:rsidRPr="002C28F0">
        <w:rPr>
          <w:lang w:val="en-GB"/>
        </w:rPr>
        <w:instrText xml:space="preserve"> REF _Ref511124968 \h </w:instrText>
      </w:r>
      <w:r w:rsidRPr="002C28F0">
        <w:rPr>
          <w:lang w:val="en-GB"/>
        </w:rPr>
      </w:r>
      <w:r w:rsidRPr="002C28F0">
        <w:rPr>
          <w:lang w:val="en-GB"/>
        </w:rPr>
        <w:fldChar w:fldCharType="separate"/>
      </w:r>
      <w:r w:rsidR="00D471B2" w:rsidRPr="0042050D">
        <w:rPr>
          <w:b/>
          <w:lang w:val="en-GB"/>
        </w:rPr>
        <w:t xml:space="preserve">Figure </w:t>
      </w:r>
      <w:r w:rsidR="00D471B2">
        <w:rPr>
          <w:b/>
          <w:noProof/>
          <w:lang w:val="en-GB"/>
        </w:rPr>
        <w:t>1</w:t>
      </w:r>
      <w:r w:rsidRPr="002C28F0">
        <w:rPr>
          <w:lang w:val="en-GB"/>
        </w:rPr>
        <w:fldChar w:fldCharType="end"/>
      </w:r>
      <w:r w:rsidRPr="002C28F0">
        <w:rPr>
          <w:lang w:val="en-GB"/>
        </w:rPr>
        <w:t xml:space="preserve"> and </w:t>
      </w:r>
      <w:r w:rsidRPr="002C28F0">
        <w:rPr>
          <w:lang w:val="en-GB"/>
        </w:rPr>
        <w:fldChar w:fldCharType="begin"/>
      </w:r>
      <w:r w:rsidRPr="002C28F0">
        <w:rPr>
          <w:lang w:val="en-GB"/>
        </w:rPr>
        <w:instrText xml:space="preserve"> REF _Ref511124975 \h </w:instrText>
      </w:r>
      <w:r w:rsidRPr="002C28F0">
        <w:rPr>
          <w:lang w:val="en-GB"/>
        </w:rPr>
      </w:r>
      <w:r w:rsidRPr="002C28F0">
        <w:rPr>
          <w:lang w:val="en-GB"/>
        </w:rPr>
        <w:fldChar w:fldCharType="separate"/>
      </w:r>
      <w:r w:rsidR="00D471B2" w:rsidRPr="0042050D">
        <w:rPr>
          <w:b/>
          <w:lang w:val="en-GB"/>
        </w:rPr>
        <w:t xml:space="preserve">Figure </w:t>
      </w:r>
      <w:r w:rsidR="00D471B2">
        <w:rPr>
          <w:b/>
          <w:noProof/>
          <w:lang w:val="en-GB"/>
        </w:rPr>
        <w:t>2</w:t>
      </w:r>
      <w:r w:rsidRPr="002C28F0">
        <w:rPr>
          <w:lang w:val="en-GB"/>
        </w:rPr>
        <w:fldChar w:fldCharType="end"/>
      </w:r>
      <w:r w:rsidRPr="002C28F0">
        <w:rPr>
          <w:lang w:val="en-GB"/>
        </w:rPr>
        <w:t xml:space="preserve">).  </w:t>
      </w:r>
    </w:p>
    <w:p w14:paraId="7A64664E" w14:textId="77777777" w:rsidR="009044B3" w:rsidRPr="002C28F0" w:rsidRDefault="009044B3" w:rsidP="009044B3">
      <w:pPr>
        <w:jc w:val="both"/>
        <w:rPr>
          <w:lang w:val="en-GB"/>
        </w:rPr>
      </w:pPr>
      <w:r w:rsidRPr="002C28F0">
        <w:rPr>
          <w:noProof/>
          <w:lang w:val="en-US"/>
        </w:rPr>
        <w:drawing>
          <wp:inline distT="0" distB="0" distL="0" distR="0" wp14:anchorId="75E6311C" wp14:editId="1AF6EFF1">
            <wp:extent cx="6115672" cy="20060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5801" cy="2019247"/>
                    </a:xfrm>
                    <a:prstGeom prst="rect">
                      <a:avLst/>
                    </a:prstGeom>
                    <a:noFill/>
                  </pic:spPr>
                </pic:pic>
              </a:graphicData>
            </a:graphic>
          </wp:inline>
        </w:drawing>
      </w:r>
    </w:p>
    <w:p w14:paraId="78B5BF0F" w14:textId="77777777" w:rsidR="009044B3" w:rsidRPr="0042050D" w:rsidRDefault="009044B3" w:rsidP="009044B3">
      <w:pPr>
        <w:pStyle w:val="Caption"/>
        <w:jc w:val="both"/>
        <w:rPr>
          <w:b/>
          <w:lang w:val="en-GB"/>
        </w:rPr>
      </w:pPr>
      <w:bookmarkStart w:id="3" w:name="_Ref511124975"/>
      <w:r w:rsidRPr="0042050D">
        <w:rPr>
          <w:b/>
          <w:lang w:val="en-GB"/>
        </w:rPr>
        <w:t xml:space="preserve">Figure </w:t>
      </w:r>
      <w:r w:rsidRPr="0042050D">
        <w:rPr>
          <w:b/>
          <w:lang w:val="en-GB"/>
        </w:rPr>
        <w:fldChar w:fldCharType="begin"/>
      </w:r>
      <w:r w:rsidRPr="0042050D">
        <w:rPr>
          <w:b/>
          <w:lang w:val="en-GB"/>
        </w:rPr>
        <w:instrText xml:space="preserve"> SEQ Figure \* ARABIC </w:instrText>
      </w:r>
      <w:r w:rsidRPr="0042050D">
        <w:rPr>
          <w:b/>
          <w:lang w:val="en-GB"/>
        </w:rPr>
        <w:fldChar w:fldCharType="separate"/>
      </w:r>
      <w:r w:rsidR="00D471B2">
        <w:rPr>
          <w:b/>
          <w:noProof/>
          <w:lang w:val="en-GB"/>
        </w:rPr>
        <w:t>2</w:t>
      </w:r>
      <w:r w:rsidRPr="0042050D">
        <w:rPr>
          <w:b/>
          <w:lang w:val="en-GB"/>
        </w:rPr>
        <w:fldChar w:fldCharType="end"/>
      </w:r>
      <w:bookmarkEnd w:id="3"/>
      <w:r w:rsidRPr="0042050D">
        <w:rPr>
          <w:b/>
          <w:lang w:val="en-GB"/>
        </w:rPr>
        <w:t>: Both patients initially allocated to AADvac1 and placebo patients were 96 weeks on AADvac1 treatment, with an initial dosing regimen of 6 AADvac1 doses, followed by 2 boosters.</w:t>
      </w:r>
    </w:p>
    <w:p w14:paraId="6F6FA50C" w14:textId="77777777" w:rsidR="009044B3" w:rsidRPr="002C28F0" w:rsidRDefault="009044B3" w:rsidP="009044B3">
      <w:pPr>
        <w:jc w:val="both"/>
        <w:rPr>
          <w:lang w:val="en-GB"/>
        </w:rPr>
      </w:pPr>
      <w:r w:rsidRPr="002C28F0">
        <w:rPr>
          <w:lang w:val="en-GB"/>
        </w:rPr>
        <w:t>Most results in this manuscript are presented as "change over 96 months of treatment" and disregard the data gathered on 3 months of placebo treatment. The results gathered immediately prior to the first AADvac1 dose are considered to be the pre-treatment baseline for patients initially allocated to placebo.</w:t>
      </w:r>
    </w:p>
    <w:p w14:paraId="4422152A" w14:textId="77777777" w:rsidR="009044B3" w:rsidRPr="002C28F0" w:rsidRDefault="009044B3">
      <w:pPr>
        <w:rPr>
          <w:rFonts w:asciiTheme="majorHAnsi" w:eastAsiaTheme="majorEastAsia" w:hAnsiTheme="majorHAnsi" w:cstheme="majorBidi"/>
          <w:color w:val="2E74B5" w:themeColor="accent1" w:themeShade="BF"/>
          <w:sz w:val="32"/>
          <w:szCs w:val="32"/>
          <w:lang w:val="en-GB"/>
        </w:rPr>
      </w:pPr>
      <w:r w:rsidRPr="002C28F0">
        <w:rPr>
          <w:lang w:val="en-GB"/>
        </w:rPr>
        <w:br w:type="page"/>
      </w:r>
    </w:p>
    <w:p w14:paraId="286120E0" w14:textId="79E43DC1" w:rsidR="003078B3" w:rsidRPr="002C28F0" w:rsidRDefault="007E5E77" w:rsidP="007E5E77">
      <w:pPr>
        <w:pStyle w:val="Heading1"/>
        <w:rPr>
          <w:lang w:val="en-GB"/>
        </w:rPr>
      </w:pPr>
      <w:bookmarkStart w:id="4" w:name="_Toc524100506"/>
      <w:r w:rsidRPr="002C28F0">
        <w:rPr>
          <w:lang w:val="en-GB"/>
        </w:rPr>
        <w:lastRenderedPageBreak/>
        <w:t>Inclusion and exclusion criteria of preceding phase 1 study</w:t>
      </w:r>
      <w:bookmarkEnd w:id="4"/>
    </w:p>
    <w:p w14:paraId="3136EF7E" w14:textId="77777777" w:rsidR="007E5E77" w:rsidRPr="002C28F0" w:rsidRDefault="007E5E77" w:rsidP="007E5E77">
      <w:pPr>
        <w:jc w:val="both"/>
        <w:rPr>
          <w:lang w:val="en-GB"/>
        </w:rPr>
      </w:pPr>
      <w:r w:rsidRPr="002C28F0">
        <w:rPr>
          <w:lang w:val="en-GB"/>
        </w:rPr>
        <w:t>The criteria based on which patients were enrolled in the preceding phase 1 first-in-man study are replicated below.</w:t>
      </w:r>
    </w:p>
    <w:p w14:paraId="238E9582" w14:textId="77777777" w:rsidR="007E5E77" w:rsidRPr="002C28F0" w:rsidRDefault="007E5E77" w:rsidP="007E5E77">
      <w:pPr>
        <w:pStyle w:val="Heading2"/>
        <w:jc w:val="both"/>
        <w:rPr>
          <w:lang w:val="en-GB"/>
        </w:rPr>
      </w:pPr>
      <w:bookmarkStart w:id="5" w:name="_Toc524100507"/>
      <w:r w:rsidRPr="002C28F0">
        <w:rPr>
          <w:lang w:val="en-GB"/>
        </w:rPr>
        <w:t>Inclusion criteria (Axon CO18700)</w:t>
      </w:r>
      <w:bookmarkEnd w:id="5"/>
    </w:p>
    <w:p w14:paraId="300A62CF" w14:textId="77777777" w:rsidR="007E5E77" w:rsidRPr="002C28F0" w:rsidRDefault="007E5E77" w:rsidP="007E5E77">
      <w:pPr>
        <w:pStyle w:val="BodyText"/>
        <w:keepNext/>
        <w:spacing w:line="360" w:lineRule="auto"/>
        <w:rPr>
          <w:rFonts w:asciiTheme="minorHAnsi" w:hAnsiTheme="minorHAnsi" w:cstheme="minorHAnsi"/>
          <w:sz w:val="20"/>
          <w:lang w:val="en-GB"/>
        </w:rPr>
      </w:pPr>
      <w:r w:rsidRPr="002C28F0">
        <w:rPr>
          <w:rFonts w:asciiTheme="minorHAnsi" w:hAnsiTheme="minorHAnsi" w:cstheme="minorHAnsi"/>
          <w:sz w:val="20"/>
          <w:lang w:val="en-GB"/>
        </w:rPr>
        <w:t>The subjects have to meet the following criteria upon enrolment:</w:t>
      </w:r>
    </w:p>
    <w:p w14:paraId="197D7D16" w14:textId="77777777" w:rsidR="007E5E77" w:rsidRPr="002C28F0" w:rsidRDefault="007E5E77" w:rsidP="007E5E77">
      <w:pPr>
        <w:pStyle w:val="ListParagraph"/>
        <w:numPr>
          <w:ilvl w:val="0"/>
          <w:numId w:val="2"/>
        </w:numPr>
        <w:tabs>
          <w:tab w:val="left" w:pos="357"/>
          <w:tab w:val="left" w:pos="48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Diagnosis of probable Alzheimer’s disease based on the NINCDS/ADRDA criteria.</w:t>
      </w:r>
    </w:p>
    <w:p w14:paraId="7E347F51" w14:textId="77777777" w:rsidR="007E5E77" w:rsidRPr="002C28F0" w:rsidRDefault="007E5E77" w:rsidP="007E5E77">
      <w:pPr>
        <w:pStyle w:val="ListParagraph"/>
        <w:numPr>
          <w:ilvl w:val="0"/>
          <w:numId w:val="2"/>
        </w:numPr>
        <w:tabs>
          <w:tab w:val="left" w:pos="357"/>
          <w:tab w:val="left" w:pos="51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Assessing the severity of Alzheimer’s disease of mild to moderate degree by the Mini Mental State Examination (MMSE). AD of mild to moderate degree will be considered confirmed if the MMSE score is in the range of 15 to 26.</w:t>
      </w:r>
    </w:p>
    <w:p w14:paraId="3F054DD2" w14:textId="77777777" w:rsidR="007E5E77" w:rsidRPr="002C28F0" w:rsidRDefault="007E5E77" w:rsidP="007E5E77">
      <w:pPr>
        <w:pStyle w:val="ListParagraph"/>
        <w:numPr>
          <w:ilvl w:val="0"/>
          <w:numId w:val="2"/>
        </w:numPr>
        <w:tabs>
          <w:tab w:val="left" w:pos="357"/>
          <w:tab w:val="left" w:pos="51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 xml:space="preserve">Being on a stable dose of </w:t>
      </w:r>
      <w:proofErr w:type="gramStart"/>
      <w:r w:rsidRPr="002C28F0">
        <w:rPr>
          <w:rFonts w:asciiTheme="minorHAnsi" w:hAnsiTheme="minorHAnsi" w:cstheme="minorHAnsi"/>
          <w:sz w:val="20"/>
          <w:szCs w:val="20"/>
        </w:rPr>
        <w:t>Alzheimer’s Disease</w:t>
      </w:r>
      <w:proofErr w:type="gramEnd"/>
      <w:r w:rsidRPr="002C28F0">
        <w:rPr>
          <w:rFonts w:asciiTheme="minorHAnsi" w:hAnsiTheme="minorHAnsi" w:cstheme="minorHAnsi"/>
          <w:sz w:val="20"/>
          <w:szCs w:val="20"/>
        </w:rPr>
        <w:t xml:space="preserve"> treatment since 3 months before screening visit or being untreated.</w:t>
      </w:r>
    </w:p>
    <w:p w14:paraId="498753D2" w14:textId="77777777" w:rsidR="007E5E77" w:rsidRPr="002C28F0" w:rsidRDefault="007E5E77" w:rsidP="007E5E77">
      <w:pPr>
        <w:pStyle w:val="ListParagraph"/>
        <w:numPr>
          <w:ilvl w:val="0"/>
          <w:numId w:val="2"/>
        </w:numPr>
        <w:tabs>
          <w:tab w:val="left" w:pos="357"/>
          <w:tab w:val="left" w:pos="51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Hachinski Ischemia Scale is used to distinguish AD from multi-infarct dementia. A score of ≤ 4 suggests AD.</w:t>
      </w:r>
    </w:p>
    <w:p w14:paraId="67A773A8" w14:textId="77777777" w:rsidR="007E5E77" w:rsidRPr="002C28F0" w:rsidRDefault="007E5E77" w:rsidP="007E5E77">
      <w:pPr>
        <w:pStyle w:val="ListParagraph"/>
        <w:numPr>
          <w:ilvl w:val="0"/>
          <w:numId w:val="2"/>
        </w:numPr>
        <w:tabs>
          <w:tab w:val="left" w:pos="357"/>
          <w:tab w:val="left" w:pos="497"/>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The result of the Magnetic Resonance Imaging scan (MRI) of the patient’s brain has to be consistent with the diagnosis of AD.</w:t>
      </w:r>
    </w:p>
    <w:p w14:paraId="1E0CE21A" w14:textId="77777777" w:rsidR="007E5E77" w:rsidRPr="002C28F0" w:rsidRDefault="007E5E77" w:rsidP="007E5E77">
      <w:pPr>
        <w:pStyle w:val="ListParagraph"/>
        <w:numPr>
          <w:ilvl w:val="0"/>
          <w:numId w:val="2"/>
        </w:numPr>
        <w:tabs>
          <w:tab w:val="left" w:pos="357"/>
          <w:tab w:val="left" w:pos="51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Informed consent capability (as determined by an independent neurologist / psychiatrist).</w:t>
      </w:r>
    </w:p>
    <w:p w14:paraId="6F4AD2C3" w14:textId="77777777" w:rsidR="007E5E77" w:rsidRPr="002C28F0" w:rsidRDefault="007E5E77" w:rsidP="007E5E77">
      <w:pPr>
        <w:pStyle w:val="ListParagraph"/>
        <w:numPr>
          <w:ilvl w:val="0"/>
          <w:numId w:val="2"/>
        </w:numPr>
        <w:tabs>
          <w:tab w:val="left" w:pos="357"/>
          <w:tab w:val="left" w:pos="51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Written informed consent signed and dated by the patient and the caregiver.</w:t>
      </w:r>
    </w:p>
    <w:p w14:paraId="24848272" w14:textId="77777777" w:rsidR="007E5E77" w:rsidRPr="002C28F0" w:rsidRDefault="007E5E77" w:rsidP="007E5E77">
      <w:pPr>
        <w:pStyle w:val="ListParagraph"/>
        <w:numPr>
          <w:ilvl w:val="0"/>
          <w:numId w:val="2"/>
        </w:numPr>
        <w:tabs>
          <w:tab w:val="left" w:pos="357"/>
          <w:tab w:val="left" w:pos="497"/>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 xml:space="preserve">Age between 50 and 85 years </w:t>
      </w:r>
      <w:r w:rsidRPr="002C28F0">
        <w:rPr>
          <w:rFonts w:asciiTheme="minorHAnsi" w:hAnsiTheme="minorHAnsi" w:cstheme="minorHAnsi"/>
          <w:i/>
          <w:sz w:val="20"/>
          <w:szCs w:val="20"/>
        </w:rPr>
        <w:t>(inclusive)</w:t>
      </w:r>
      <w:r w:rsidRPr="002C28F0">
        <w:rPr>
          <w:rFonts w:asciiTheme="minorHAnsi" w:hAnsiTheme="minorHAnsi" w:cstheme="minorHAnsi"/>
          <w:sz w:val="20"/>
          <w:szCs w:val="20"/>
        </w:rPr>
        <w:t>.</w:t>
      </w:r>
    </w:p>
    <w:p w14:paraId="0A8D0FC8" w14:textId="77777777" w:rsidR="007E5E77" w:rsidRPr="002C28F0" w:rsidRDefault="007E5E77" w:rsidP="007E5E77">
      <w:pPr>
        <w:pStyle w:val="ListParagraph"/>
        <w:numPr>
          <w:ilvl w:val="0"/>
          <w:numId w:val="2"/>
        </w:numPr>
        <w:tabs>
          <w:tab w:val="left" w:pos="357"/>
          <w:tab w:val="left" w:pos="497"/>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Availability of a partner/caregiver knowing the patient and being able to accompany the patient to the visits.</w:t>
      </w:r>
    </w:p>
    <w:p w14:paraId="60A32041" w14:textId="77777777" w:rsidR="007E5E77" w:rsidRPr="002C28F0" w:rsidRDefault="007E5E77" w:rsidP="007E5E77">
      <w:pPr>
        <w:pStyle w:val="ListParagraph"/>
        <w:numPr>
          <w:ilvl w:val="0"/>
          <w:numId w:val="2"/>
        </w:numPr>
        <w:tabs>
          <w:tab w:val="left" w:pos="357"/>
          <w:tab w:val="left" w:pos="497"/>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Adequate visual and auditory abilities and German language skills to allow neuropsychological testing.</w:t>
      </w:r>
    </w:p>
    <w:p w14:paraId="6D194B15" w14:textId="77777777" w:rsidR="007E5E77" w:rsidRPr="002C28F0" w:rsidRDefault="007E5E77" w:rsidP="007E5E77">
      <w:pPr>
        <w:pStyle w:val="ListParagraph"/>
        <w:numPr>
          <w:ilvl w:val="0"/>
          <w:numId w:val="2"/>
        </w:numPr>
        <w:tabs>
          <w:tab w:val="left" w:pos="357"/>
          <w:tab w:val="left" w:pos="512"/>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Female patients are only eligible for the study if they are either surgically sterile or at least 2 years postmenopausal.</w:t>
      </w:r>
    </w:p>
    <w:p w14:paraId="7E624CED" w14:textId="77777777" w:rsidR="007E5E77" w:rsidRPr="002C28F0" w:rsidRDefault="007E5E77" w:rsidP="007E5E77">
      <w:pPr>
        <w:pStyle w:val="ListParagraph"/>
        <w:numPr>
          <w:ilvl w:val="0"/>
          <w:numId w:val="2"/>
        </w:numPr>
        <w:tabs>
          <w:tab w:val="left" w:pos="357"/>
          <w:tab w:val="left" w:pos="497"/>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A potential participant has to be on stable doses of all medications he/she is taking because of concomitant illnesses according to medical history for at least 30 days prior to Visit 1 if considered relevant by the investigator.</w:t>
      </w:r>
    </w:p>
    <w:p w14:paraId="1C2E1A4F" w14:textId="77777777" w:rsidR="007E5E77" w:rsidRPr="002C28F0" w:rsidRDefault="007E5E77" w:rsidP="007E5E77">
      <w:pPr>
        <w:pStyle w:val="ListParagraph"/>
        <w:numPr>
          <w:ilvl w:val="0"/>
          <w:numId w:val="2"/>
        </w:numPr>
        <w:tabs>
          <w:tab w:val="left" w:pos="357"/>
          <w:tab w:val="left" w:pos="567"/>
        </w:tabs>
        <w:spacing w:line="360" w:lineRule="auto"/>
        <w:ind w:left="357" w:hanging="357"/>
        <w:jc w:val="both"/>
        <w:rPr>
          <w:rFonts w:asciiTheme="minorHAnsi" w:hAnsiTheme="minorHAnsi" w:cstheme="minorHAnsi"/>
          <w:sz w:val="20"/>
          <w:szCs w:val="20"/>
        </w:rPr>
      </w:pPr>
      <w:r w:rsidRPr="002C28F0">
        <w:rPr>
          <w:rFonts w:asciiTheme="minorHAnsi" w:hAnsiTheme="minorHAnsi" w:cstheme="minorHAnsi"/>
          <w:sz w:val="20"/>
          <w:szCs w:val="20"/>
        </w:rPr>
        <w:t>Sexually active males must be using reliable contraception methods (i.e. condoms) or be surgically sterile.</w:t>
      </w:r>
    </w:p>
    <w:p w14:paraId="2FB40611" w14:textId="77777777" w:rsidR="007E5E77" w:rsidRPr="002C28F0" w:rsidRDefault="007E5E77" w:rsidP="007E5E77">
      <w:pPr>
        <w:pStyle w:val="ListParagraph"/>
        <w:tabs>
          <w:tab w:val="left" w:pos="497"/>
        </w:tabs>
        <w:spacing w:line="360" w:lineRule="auto"/>
        <w:ind w:left="644"/>
        <w:jc w:val="both"/>
        <w:rPr>
          <w:rFonts w:asciiTheme="minorHAnsi" w:hAnsiTheme="minorHAnsi" w:cstheme="minorHAnsi"/>
          <w:sz w:val="20"/>
          <w:szCs w:val="20"/>
        </w:rPr>
      </w:pPr>
    </w:p>
    <w:p w14:paraId="28598AF3" w14:textId="77777777" w:rsidR="007E5E77" w:rsidRPr="002C28F0" w:rsidRDefault="007E5E77" w:rsidP="007E5E77">
      <w:pPr>
        <w:pStyle w:val="Heading2"/>
        <w:jc w:val="both"/>
        <w:rPr>
          <w:lang w:val="en-GB"/>
        </w:rPr>
      </w:pPr>
      <w:bookmarkStart w:id="6" w:name="_Toc474646377"/>
      <w:bookmarkStart w:id="7" w:name="_Toc474652471"/>
      <w:bookmarkStart w:id="8" w:name="_Toc480635195"/>
      <w:bookmarkStart w:id="9" w:name="_Toc480635401"/>
      <w:bookmarkStart w:id="10" w:name="_Toc480871128"/>
      <w:bookmarkStart w:id="11" w:name="_Toc42064637"/>
      <w:bookmarkStart w:id="12" w:name="_Toc280897231"/>
      <w:bookmarkStart w:id="13" w:name="_Toc337633921"/>
      <w:bookmarkStart w:id="14" w:name="_Toc445208617"/>
      <w:bookmarkStart w:id="15" w:name="_Toc524100508"/>
      <w:r w:rsidRPr="002C28F0">
        <w:rPr>
          <w:lang w:val="en-GB"/>
        </w:rPr>
        <w:t>Exclusion criteria</w:t>
      </w:r>
      <w:bookmarkEnd w:id="6"/>
      <w:bookmarkEnd w:id="7"/>
      <w:bookmarkEnd w:id="8"/>
      <w:bookmarkEnd w:id="9"/>
      <w:bookmarkEnd w:id="10"/>
      <w:bookmarkEnd w:id="11"/>
      <w:bookmarkEnd w:id="12"/>
      <w:bookmarkEnd w:id="13"/>
      <w:bookmarkEnd w:id="14"/>
      <w:r w:rsidRPr="002C28F0">
        <w:rPr>
          <w:lang w:val="en-GB"/>
        </w:rPr>
        <w:t xml:space="preserve"> (Axon CO18700)</w:t>
      </w:r>
      <w:bookmarkEnd w:id="15"/>
    </w:p>
    <w:p w14:paraId="0E345EC7" w14:textId="77777777" w:rsidR="007E5E77" w:rsidRPr="002C28F0" w:rsidRDefault="007E5E77" w:rsidP="007E5E77">
      <w:pPr>
        <w:pStyle w:val="BodyText"/>
        <w:keepNext/>
        <w:spacing w:line="360" w:lineRule="auto"/>
        <w:rPr>
          <w:rFonts w:asciiTheme="minorHAnsi" w:hAnsiTheme="minorHAnsi" w:cstheme="minorHAnsi"/>
          <w:sz w:val="20"/>
          <w:lang w:val="en-GB"/>
        </w:rPr>
      </w:pPr>
      <w:r w:rsidRPr="002C28F0">
        <w:rPr>
          <w:rFonts w:asciiTheme="minorHAnsi" w:hAnsiTheme="minorHAnsi" w:cstheme="minorHAnsi"/>
          <w:sz w:val="20"/>
          <w:lang w:val="en-GB"/>
        </w:rPr>
        <w:t>Subjects presenting with any of the following upon enrolment will not be included into the study:</w:t>
      </w:r>
    </w:p>
    <w:p w14:paraId="0A24AB3F"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Pregnant or breastfeeding women.</w:t>
      </w:r>
    </w:p>
    <w:p w14:paraId="3BCA5725"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Participation in another clinical trial within 3 months before Visit 1.</w:t>
      </w:r>
    </w:p>
    <w:p w14:paraId="5C7DF650"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Patients not expected to complete the clinical trial.</w:t>
      </w:r>
    </w:p>
    <w:p w14:paraId="675F4D07"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Presence or history of allergy to components of the vaccine, if considered relevant by the investigator.</w:t>
      </w:r>
    </w:p>
    <w:p w14:paraId="4E1AE9F2"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Contraindication for MRI imaging such as metallic endoprosthesis or stent implantation in the last 6 months.</w:t>
      </w:r>
    </w:p>
    <w:p w14:paraId="798DD209"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 xml:space="preserve">Any of the following detected by brain MRI: </w:t>
      </w:r>
    </w:p>
    <w:p w14:paraId="50BF9D67" w14:textId="77777777" w:rsidR="007E5E77" w:rsidRPr="002C28F0" w:rsidRDefault="007E5E77" w:rsidP="007E5E77">
      <w:pPr>
        <w:pStyle w:val="ListParagraph"/>
        <w:spacing w:line="360" w:lineRule="auto"/>
        <w:ind w:left="567"/>
        <w:jc w:val="both"/>
        <w:rPr>
          <w:rFonts w:asciiTheme="minorHAnsi" w:hAnsiTheme="minorHAnsi" w:cstheme="minorHAnsi"/>
          <w:sz w:val="20"/>
          <w:szCs w:val="20"/>
        </w:rPr>
      </w:pPr>
      <w:r w:rsidRPr="002C28F0">
        <w:rPr>
          <w:rFonts w:asciiTheme="minorHAnsi" w:hAnsiTheme="minorHAnsi" w:cstheme="minorHAnsi"/>
          <w:sz w:val="20"/>
          <w:szCs w:val="20"/>
        </w:rPr>
        <w:t>*</w:t>
      </w:r>
      <w:r w:rsidRPr="002C28F0">
        <w:rPr>
          <w:rFonts w:asciiTheme="minorHAnsi" w:hAnsiTheme="minorHAnsi" w:cstheme="minorHAnsi"/>
          <w:sz w:val="20"/>
          <w:szCs w:val="20"/>
        </w:rPr>
        <w:tab/>
        <w:t>Thromboembolic infarction</w:t>
      </w:r>
    </w:p>
    <w:p w14:paraId="62065541" w14:textId="77777777" w:rsidR="007E5E77" w:rsidRPr="002C28F0" w:rsidRDefault="007E5E77" w:rsidP="007E5E77">
      <w:pPr>
        <w:pStyle w:val="ListParagraph"/>
        <w:spacing w:line="360" w:lineRule="auto"/>
        <w:ind w:left="567"/>
        <w:jc w:val="both"/>
        <w:rPr>
          <w:rFonts w:asciiTheme="minorHAnsi" w:hAnsiTheme="minorHAnsi" w:cstheme="minorHAnsi"/>
          <w:sz w:val="20"/>
          <w:szCs w:val="20"/>
        </w:rPr>
      </w:pPr>
      <w:r w:rsidRPr="002C28F0">
        <w:rPr>
          <w:rFonts w:asciiTheme="minorHAnsi" w:hAnsiTheme="minorHAnsi" w:cstheme="minorHAnsi"/>
          <w:sz w:val="20"/>
          <w:szCs w:val="20"/>
        </w:rPr>
        <w:lastRenderedPageBreak/>
        <w:t>*</w:t>
      </w:r>
      <w:r w:rsidRPr="002C28F0">
        <w:rPr>
          <w:rFonts w:asciiTheme="minorHAnsi" w:hAnsiTheme="minorHAnsi" w:cstheme="minorHAnsi"/>
          <w:sz w:val="20"/>
          <w:szCs w:val="20"/>
        </w:rPr>
        <w:tab/>
        <w:t>Other focal lesions which may be responsible for the cognitive status of the patient such as infectious disease, space-occupying lesions, normal pressure hydrocephalus or any other abnormalities associated with significant central nervous disease other than Alzheimer’s disease.</w:t>
      </w:r>
    </w:p>
    <w:p w14:paraId="28017A7A" w14:textId="77777777" w:rsidR="007E5E77" w:rsidRPr="002C28F0" w:rsidRDefault="007E5E77" w:rsidP="007E5E77">
      <w:pPr>
        <w:pStyle w:val="ListParagraph"/>
        <w:spacing w:line="360" w:lineRule="auto"/>
        <w:ind w:left="567"/>
        <w:jc w:val="both"/>
        <w:rPr>
          <w:rFonts w:asciiTheme="minorHAnsi" w:eastAsia="Times New Roman" w:hAnsiTheme="minorHAnsi" w:cstheme="minorHAnsi"/>
          <w:sz w:val="20"/>
          <w:szCs w:val="20"/>
        </w:rPr>
      </w:pPr>
      <w:r w:rsidRPr="002C28F0">
        <w:rPr>
          <w:rFonts w:asciiTheme="minorHAnsi" w:hAnsiTheme="minorHAnsi" w:cstheme="minorHAnsi"/>
          <w:sz w:val="20"/>
          <w:szCs w:val="20"/>
        </w:rPr>
        <w:t>*</w:t>
      </w:r>
      <w:r w:rsidRPr="002C28F0">
        <w:rPr>
          <w:rFonts w:asciiTheme="minorHAnsi" w:hAnsiTheme="minorHAnsi" w:cstheme="minorHAnsi"/>
          <w:sz w:val="20"/>
          <w:szCs w:val="20"/>
        </w:rPr>
        <w:tab/>
      </w:r>
      <w:r w:rsidRPr="002C28F0">
        <w:rPr>
          <w:rFonts w:asciiTheme="minorHAnsi" w:eastAsia="Times New Roman" w:hAnsiTheme="minorHAnsi" w:cstheme="minorHAnsi"/>
          <w:sz w:val="20"/>
          <w:szCs w:val="20"/>
        </w:rPr>
        <w:t>More than one lacunar infarct defined as a focal lesion of CSF signal intensity with a diameter of less than 1.5 cm in any dimension</w:t>
      </w:r>
    </w:p>
    <w:p w14:paraId="5BC46852" w14:textId="77777777" w:rsidR="007E5E77" w:rsidRPr="002C28F0" w:rsidRDefault="007E5E77" w:rsidP="007E5E77">
      <w:pPr>
        <w:pStyle w:val="ListParagraph"/>
        <w:spacing w:line="360" w:lineRule="auto"/>
        <w:ind w:left="567"/>
        <w:jc w:val="both"/>
        <w:rPr>
          <w:rFonts w:asciiTheme="minorHAnsi" w:eastAsia="Times New Roman" w:hAnsiTheme="minorHAnsi" w:cstheme="minorHAnsi"/>
          <w:sz w:val="20"/>
          <w:szCs w:val="20"/>
        </w:rPr>
      </w:pPr>
      <w:r w:rsidRPr="002C28F0">
        <w:rPr>
          <w:rFonts w:asciiTheme="minorHAnsi" w:eastAsia="Times New Roman" w:hAnsiTheme="minorHAnsi" w:cstheme="minorHAnsi"/>
          <w:sz w:val="20"/>
          <w:szCs w:val="20"/>
        </w:rPr>
        <w:t>*</w:t>
      </w:r>
      <w:r w:rsidRPr="002C28F0">
        <w:rPr>
          <w:rFonts w:asciiTheme="minorHAnsi" w:eastAsia="Times New Roman" w:hAnsiTheme="minorHAnsi" w:cstheme="minorHAnsi"/>
          <w:sz w:val="20"/>
          <w:szCs w:val="20"/>
        </w:rPr>
        <w:tab/>
        <w:t>Any lacunar infarct in a strategically important location such as the thalamus, hippocampus of either hemisphere, head of the left caudate</w:t>
      </w:r>
    </w:p>
    <w:p w14:paraId="18E2EF01" w14:textId="77777777" w:rsidR="007E5E77" w:rsidRPr="002C28F0" w:rsidRDefault="007E5E77" w:rsidP="007E5E77">
      <w:pPr>
        <w:pStyle w:val="ListParagraph"/>
        <w:spacing w:line="360" w:lineRule="auto"/>
        <w:ind w:left="567"/>
        <w:jc w:val="both"/>
        <w:rPr>
          <w:rFonts w:asciiTheme="minorHAnsi" w:hAnsiTheme="minorHAnsi" w:cstheme="minorHAnsi"/>
          <w:sz w:val="20"/>
          <w:szCs w:val="20"/>
        </w:rPr>
      </w:pPr>
      <w:r w:rsidRPr="002C28F0">
        <w:rPr>
          <w:rFonts w:asciiTheme="minorHAnsi" w:eastAsia="Times New Roman" w:hAnsiTheme="minorHAnsi" w:cstheme="minorHAnsi"/>
          <w:sz w:val="20"/>
          <w:szCs w:val="20"/>
        </w:rPr>
        <w:t>*</w:t>
      </w:r>
      <w:r w:rsidRPr="002C28F0">
        <w:rPr>
          <w:rFonts w:asciiTheme="minorHAnsi" w:eastAsia="Times New Roman" w:hAnsiTheme="minorHAnsi" w:cstheme="minorHAnsi"/>
          <w:sz w:val="20"/>
          <w:szCs w:val="20"/>
        </w:rPr>
        <w:tab/>
        <w:t>White matter lesions involving more than 25 % of the hemispheric white matter</w:t>
      </w:r>
    </w:p>
    <w:p w14:paraId="54F7AB57"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Surgery (under general anaesthesia) within 3 months prior to study entry and scheduled surgery during the whole study period.</w:t>
      </w:r>
    </w:p>
    <w:p w14:paraId="3C75085D"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History and/or presence of autoimmune disease, if considered relevant by the investigator.</w:t>
      </w:r>
    </w:p>
    <w:p w14:paraId="70CEB6DE"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Recent (≤ 3 years since last specific treatment) history of cancer (Exceptions: basal cell carcinoma, intraepithelial cervical neoplasia).</w:t>
      </w:r>
    </w:p>
    <w:p w14:paraId="454A4FBE"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Active infectious disease (e.g., Hepatitis B, C).</w:t>
      </w:r>
    </w:p>
    <w:p w14:paraId="4EE217D8"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Presence and/or history of Immunodeficiency (e.g., HIV).</w:t>
      </w:r>
    </w:p>
    <w:p w14:paraId="52B9A1EB"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Significant systemic illness (e.g., chronic renal failure, chronic liver disease, poorly controlled diabetes, poorly controlled congestive heart failure, congenital long QT syndrome, other deficiencies), if considered relevant by the investigator.</w:t>
      </w:r>
    </w:p>
    <w:p w14:paraId="36859627"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Hypothyroidism, defined as any significant thyroid-stimulating hormone elevation. Patients with corrected hypothyroidism are eligible for the study provided that treatment has been stable for 3 months before study entry.</w:t>
      </w:r>
    </w:p>
    <w:p w14:paraId="3DDE3195"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History of significant psychiatric illness such as schizophrenia, bipolar affective disorder or major depression.</w:t>
      </w:r>
    </w:p>
    <w:p w14:paraId="1020EBB0"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Current depressive episode (Geriatric Depression Scale GDS &gt; 5 at Visit 1).</w:t>
      </w:r>
    </w:p>
    <w:p w14:paraId="59FE6826"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Metabolic or toxic encephalopathy or dementia due to a general medical condition.</w:t>
      </w:r>
    </w:p>
    <w:p w14:paraId="0FEE4FE7"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Alcoholism or substance abuse within the past year (alcohol or drug intoxication).</w:t>
      </w:r>
    </w:p>
    <w:p w14:paraId="447BF914"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Wernicke’s encephalopathy</w:t>
      </w:r>
    </w:p>
    <w:p w14:paraId="630F5BE4"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History or evidence of any other CNS disorder that could be the cause of dementia (infectious or inflammatory/demyelinating CNS conditions, Creutzfeldt-Jakob disease, Parkinson’s disease, Huntington’s disease, brain tumour, subdural haematoma, etc.)</w:t>
      </w:r>
    </w:p>
    <w:p w14:paraId="5F451BAF"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History or evidence of cerebrovascular disease (ischemic or haemorrhagic stroke, transient ischemic attack), or diagnosis of possible, probable or definite vascular dementia.</w:t>
      </w:r>
    </w:p>
    <w:p w14:paraId="7943EAF4"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Epilepsy.</w:t>
      </w:r>
    </w:p>
    <w:p w14:paraId="3D997F70"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Prior and/or current treatment with experimental immunotherapeutics including IVIG or any vaccines for AD.</w:t>
      </w:r>
    </w:p>
    <w:p w14:paraId="44BABBA3"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Current treatment with immunosuppressive drugs.</w:t>
      </w:r>
    </w:p>
    <w:p w14:paraId="4ABD2EC9"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t>Change in dose of standard treatments for AD or hypothyroidism within 3 months prior to Visit 1.</w:t>
      </w:r>
    </w:p>
    <w:p w14:paraId="56B8B54D" w14:textId="77777777" w:rsidR="007E5E77" w:rsidRPr="002C28F0" w:rsidRDefault="007E5E77" w:rsidP="007E5E77">
      <w:pPr>
        <w:pStyle w:val="ListParagraph"/>
        <w:numPr>
          <w:ilvl w:val="0"/>
          <w:numId w:val="1"/>
        </w:numPr>
        <w:spacing w:line="360" w:lineRule="auto"/>
        <w:ind w:left="567" w:hanging="425"/>
        <w:jc w:val="both"/>
        <w:rPr>
          <w:rFonts w:asciiTheme="minorHAnsi" w:hAnsiTheme="minorHAnsi" w:cstheme="minorHAnsi"/>
          <w:sz w:val="20"/>
          <w:szCs w:val="20"/>
        </w:rPr>
      </w:pPr>
      <w:r w:rsidRPr="002C28F0">
        <w:rPr>
          <w:rFonts w:asciiTheme="minorHAnsi" w:hAnsiTheme="minorHAnsi" w:cstheme="minorHAnsi"/>
          <w:sz w:val="20"/>
          <w:szCs w:val="20"/>
        </w:rPr>
        <w:lastRenderedPageBreak/>
        <w:t>C</w:t>
      </w:r>
      <w:r w:rsidRPr="002C28F0">
        <w:rPr>
          <w:rFonts w:asciiTheme="minorHAnsi" w:hAnsiTheme="minorHAnsi" w:cstheme="minorHAnsi"/>
          <w:sz w:val="20"/>
        </w:rPr>
        <w:t>hange in dose of previous and current medications which the patient is taking because of consisting illnesses according medical history within the last 30 days prior to Visit 1, if considered clinically relevant by the investigator.</w:t>
      </w:r>
    </w:p>
    <w:p w14:paraId="0710347A" w14:textId="77777777" w:rsidR="007E5E77" w:rsidRPr="002C28F0" w:rsidRDefault="007E5E77" w:rsidP="007E5E77">
      <w:pPr>
        <w:jc w:val="both"/>
        <w:rPr>
          <w:lang w:val="en-GB"/>
        </w:rPr>
      </w:pPr>
    </w:p>
    <w:p w14:paraId="13B9D635" w14:textId="77777777" w:rsidR="00D27B55" w:rsidRPr="002C28F0" w:rsidRDefault="00D27B55" w:rsidP="00D27B55">
      <w:pPr>
        <w:pStyle w:val="Heading1"/>
        <w:rPr>
          <w:lang w:val="en-GB"/>
        </w:rPr>
      </w:pPr>
      <w:bookmarkStart w:id="16" w:name="_Toc524100509"/>
      <w:r w:rsidRPr="002C28F0">
        <w:rPr>
          <w:lang w:val="en-GB"/>
        </w:rPr>
        <w:t>Inclusion and exclusion criteria of the AC-AD-002 follow up study</w:t>
      </w:r>
      <w:bookmarkEnd w:id="16"/>
    </w:p>
    <w:p w14:paraId="5B5B7755" w14:textId="77777777" w:rsidR="00D27B55" w:rsidRPr="002C28F0" w:rsidRDefault="00D27B55" w:rsidP="00D27B55">
      <w:pPr>
        <w:jc w:val="both"/>
        <w:rPr>
          <w:lang w:val="en-GB"/>
        </w:rPr>
      </w:pPr>
      <w:r w:rsidRPr="002C28F0">
        <w:rPr>
          <w:lang w:val="en-GB"/>
        </w:rPr>
        <w:t>The inclusion and exclusion criteria of the present study are replicated verbatim below. Please note that the study approached only patients of the preceding trial for enrolment</w:t>
      </w:r>
      <w:r w:rsidR="00FB4EFF" w:rsidRPr="002C28F0">
        <w:rPr>
          <w:lang w:val="en-GB"/>
        </w:rPr>
        <w:t>, thus other aspects of patient suitability (diagnosis, etc.) were already established previously</w:t>
      </w:r>
      <w:r w:rsidRPr="002C28F0">
        <w:rPr>
          <w:lang w:val="en-GB"/>
        </w:rPr>
        <w:t xml:space="preserve">. </w:t>
      </w:r>
    </w:p>
    <w:p w14:paraId="5EFDEE0A" w14:textId="77777777" w:rsidR="00FB4EFF" w:rsidRPr="002C28F0" w:rsidRDefault="00FB4EFF" w:rsidP="00FB4EFF">
      <w:pPr>
        <w:pStyle w:val="Heading2"/>
        <w:jc w:val="both"/>
        <w:rPr>
          <w:lang w:val="en-GB"/>
        </w:rPr>
      </w:pPr>
      <w:bookmarkStart w:id="17" w:name="_Toc524100510"/>
      <w:r w:rsidRPr="002C28F0">
        <w:rPr>
          <w:lang w:val="en-GB"/>
        </w:rPr>
        <w:t>Inclusion criteria (AC-AD-002)</w:t>
      </w:r>
      <w:bookmarkEnd w:id="17"/>
    </w:p>
    <w:p w14:paraId="4EA1E0A1" w14:textId="77777777" w:rsidR="00FB4EFF" w:rsidRPr="002C28F0" w:rsidRDefault="00FB4EFF" w:rsidP="00FB4EFF">
      <w:pPr>
        <w:pStyle w:val="BodyText"/>
        <w:spacing w:line="360" w:lineRule="auto"/>
        <w:rPr>
          <w:rFonts w:asciiTheme="minorHAnsi" w:hAnsiTheme="minorHAnsi" w:cstheme="minorHAnsi"/>
          <w:sz w:val="20"/>
          <w:lang w:val="en-GB"/>
        </w:rPr>
      </w:pPr>
      <w:r w:rsidRPr="002C28F0">
        <w:rPr>
          <w:rFonts w:asciiTheme="minorHAnsi" w:hAnsiTheme="minorHAnsi" w:cstheme="minorHAnsi"/>
          <w:sz w:val="20"/>
          <w:lang w:val="en-GB"/>
        </w:rPr>
        <w:t>The subjects have to meet the following criteria upon enrolment:</w:t>
      </w:r>
    </w:p>
    <w:p w14:paraId="33336904" w14:textId="77777777" w:rsidR="00FB4EFF" w:rsidRPr="002C28F0" w:rsidRDefault="00FB4EFF" w:rsidP="00FB4EFF">
      <w:pPr>
        <w:pStyle w:val="ListParagraph"/>
        <w:numPr>
          <w:ilvl w:val="0"/>
          <w:numId w:val="3"/>
        </w:numPr>
        <w:spacing w:line="360" w:lineRule="auto"/>
        <w:rPr>
          <w:rFonts w:asciiTheme="minorHAnsi" w:hAnsiTheme="minorHAnsi" w:cstheme="minorHAnsi"/>
          <w:sz w:val="20"/>
          <w:szCs w:val="20"/>
        </w:rPr>
      </w:pPr>
      <w:r w:rsidRPr="002C28F0">
        <w:rPr>
          <w:rFonts w:asciiTheme="minorHAnsi" w:hAnsiTheme="minorHAnsi" w:cstheme="minorHAnsi"/>
          <w:sz w:val="20"/>
          <w:szCs w:val="20"/>
        </w:rPr>
        <w:t>Completion of visit V8 of the AADvac1 phase I study Axon CO 18700 (EUDRACT 2012-003916-29).</w:t>
      </w:r>
    </w:p>
    <w:p w14:paraId="565080D7" w14:textId="77777777" w:rsidR="00FB4EFF" w:rsidRPr="002C28F0" w:rsidRDefault="00FB4EFF" w:rsidP="00FB4EFF">
      <w:pPr>
        <w:pStyle w:val="ListParagraph"/>
        <w:numPr>
          <w:ilvl w:val="0"/>
          <w:numId w:val="3"/>
        </w:numPr>
        <w:spacing w:line="360" w:lineRule="auto"/>
        <w:rPr>
          <w:rFonts w:asciiTheme="minorHAnsi" w:hAnsiTheme="minorHAnsi" w:cstheme="minorHAnsi"/>
          <w:sz w:val="20"/>
          <w:szCs w:val="20"/>
        </w:rPr>
      </w:pPr>
      <w:r w:rsidRPr="002C28F0">
        <w:rPr>
          <w:rFonts w:asciiTheme="minorHAnsi" w:hAnsiTheme="minorHAnsi" w:cstheme="minorHAnsi"/>
          <w:sz w:val="20"/>
          <w:szCs w:val="20"/>
        </w:rPr>
        <w:t>Informed consent capability (as determined by an independent neurologist/psychiatrist).</w:t>
      </w:r>
    </w:p>
    <w:p w14:paraId="696B8F65" w14:textId="77777777" w:rsidR="00FB4EFF" w:rsidRPr="002C28F0" w:rsidRDefault="00FB4EFF" w:rsidP="00FB4EFF">
      <w:pPr>
        <w:pStyle w:val="ListParagraph"/>
        <w:numPr>
          <w:ilvl w:val="0"/>
          <w:numId w:val="3"/>
        </w:numPr>
        <w:spacing w:line="360" w:lineRule="auto"/>
        <w:rPr>
          <w:rFonts w:asciiTheme="minorHAnsi" w:hAnsiTheme="minorHAnsi" w:cstheme="minorHAnsi"/>
          <w:sz w:val="20"/>
          <w:szCs w:val="20"/>
        </w:rPr>
      </w:pPr>
      <w:r w:rsidRPr="002C28F0">
        <w:rPr>
          <w:rFonts w:asciiTheme="minorHAnsi" w:hAnsiTheme="minorHAnsi" w:cstheme="minorHAnsi"/>
          <w:sz w:val="20"/>
          <w:szCs w:val="20"/>
        </w:rPr>
        <w:t>Written informed consent signed and dated by the patient and the caregiver.</w:t>
      </w:r>
    </w:p>
    <w:p w14:paraId="5E6906FB" w14:textId="77777777" w:rsidR="00FB4EFF" w:rsidRPr="002C28F0" w:rsidRDefault="00FB4EFF" w:rsidP="00FB4EFF">
      <w:pPr>
        <w:pStyle w:val="ListParagraph"/>
        <w:numPr>
          <w:ilvl w:val="0"/>
          <w:numId w:val="3"/>
        </w:numPr>
        <w:spacing w:line="360" w:lineRule="auto"/>
        <w:rPr>
          <w:rFonts w:asciiTheme="minorHAnsi" w:hAnsiTheme="minorHAnsi" w:cstheme="minorHAnsi"/>
          <w:sz w:val="20"/>
          <w:szCs w:val="20"/>
        </w:rPr>
      </w:pPr>
      <w:r w:rsidRPr="002C28F0">
        <w:rPr>
          <w:rFonts w:asciiTheme="minorHAnsi" w:hAnsiTheme="minorHAnsi" w:cstheme="minorHAnsi"/>
          <w:sz w:val="20"/>
          <w:szCs w:val="20"/>
        </w:rPr>
        <w:t xml:space="preserve">Availability of a partner/caregiver knowing the patient and being able to accompany the patient to the visits </w:t>
      </w:r>
    </w:p>
    <w:p w14:paraId="7E3DBD98" w14:textId="77777777" w:rsidR="00FB4EFF" w:rsidRPr="002C28F0" w:rsidRDefault="00FB4EFF" w:rsidP="00FB4EFF">
      <w:pPr>
        <w:pStyle w:val="ListParagraph"/>
        <w:numPr>
          <w:ilvl w:val="0"/>
          <w:numId w:val="3"/>
        </w:numPr>
        <w:spacing w:line="360" w:lineRule="auto"/>
        <w:rPr>
          <w:rFonts w:asciiTheme="minorHAnsi" w:hAnsiTheme="minorHAnsi" w:cstheme="minorHAnsi"/>
          <w:sz w:val="20"/>
          <w:szCs w:val="20"/>
        </w:rPr>
      </w:pPr>
      <w:r w:rsidRPr="002C28F0">
        <w:rPr>
          <w:rFonts w:asciiTheme="minorHAnsi" w:hAnsiTheme="minorHAnsi" w:cstheme="minorHAnsi"/>
          <w:sz w:val="20"/>
          <w:szCs w:val="20"/>
        </w:rPr>
        <w:t>Adequate visual and auditory abilities and language skills to allow neuropsychological testing.</w:t>
      </w:r>
    </w:p>
    <w:p w14:paraId="219F7E6F" w14:textId="77777777" w:rsidR="00FB4EFF" w:rsidRPr="002C28F0" w:rsidRDefault="00FB4EFF" w:rsidP="00FB4EFF">
      <w:pPr>
        <w:pStyle w:val="ListParagraph"/>
        <w:numPr>
          <w:ilvl w:val="0"/>
          <w:numId w:val="3"/>
        </w:numPr>
        <w:spacing w:line="360" w:lineRule="auto"/>
        <w:rPr>
          <w:rFonts w:asciiTheme="minorHAnsi" w:hAnsiTheme="minorHAnsi" w:cstheme="minorHAnsi"/>
          <w:sz w:val="20"/>
          <w:szCs w:val="20"/>
        </w:rPr>
      </w:pPr>
      <w:r w:rsidRPr="002C28F0">
        <w:rPr>
          <w:rFonts w:asciiTheme="minorHAnsi" w:hAnsiTheme="minorHAnsi" w:cstheme="minorHAnsi"/>
          <w:sz w:val="20"/>
          <w:szCs w:val="20"/>
        </w:rPr>
        <w:t>Female patients are only eligible for the study if they are either surgically sterile or at least 2 years postmenopausal.</w:t>
      </w:r>
    </w:p>
    <w:p w14:paraId="7EC238DE" w14:textId="77777777" w:rsidR="00FB4EFF" w:rsidRPr="002C28F0" w:rsidRDefault="00FB4EFF" w:rsidP="00FB4EFF">
      <w:pPr>
        <w:pStyle w:val="ListParagraph"/>
        <w:numPr>
          <w:ilvl w:val="0"/>
          <w:numId w:val="3"/>
        </w:numPr>
        <w:tabs>
          <w:tab w:val="left" w:pos="497"/>
        </w:tabs>
        <w:spacing w:line="360" w:lineRule="auto"/>
        <w:jc w:val="both"/>
        <w:rPr>
          <w:rFonts w:asciiTheme="minorHAnsi" w:hAnsiTheme="minorHAnsi" w:cstheme="minorHAnsi"/>
          <w:sz w:val="20"/>
          <w:szCs w:val="20"/>
        </w:rPr>
      </w:pPr>
      <w:r w:rsidRPr="002C28F0">
        <w:rPr>
          <w:rFonts w:asciiTheme="minorHAnsi" w:hAnsiTheme="minorHAnsi" w:cstheme="minorHAnsi"/>
          <w:sz w:val="20"/>
          <w:szCs w:val="20"/>
        </w:rPr>
        <w:t>Sexually active males must be using reliable contraception methods (i.e. condoms) or be surgically sterile.</w:t>
      </w:r>
    </w:p>
    <w:p w14:paraId="7C0CA6F6" w14:textId="77777777" w:rsidR="00FB4EFF" w:rsidRPr="002C28F0" w:rsidRDefault="00FB4EFF" w:rsidP="00FB4EFF">
      <w:pPr>
        <w:pStyle w:val="Heading2"/>
        <w:jc w:val="both"/>
        <w:rPr>
          <w:lang w:val="en-GB"/>
        </w:rPr>
      </w:pPr>
      <w:bookmarkStart w:id="18" w:name="_Toc397425253"/>
      <w:bookmarkStart w:id="19" w:name="_Toc524100511"/>
      <w:r w:rsidRPr="002C28F0">
        <w:rPr>
          <w:lang w:val="en-GB"/>
        </w:rPr>
        <w:t>Exclusion criteria</w:t>
      </w:r>
      <w:bookmarkEnd w:id="18"/>
      <w:r w:rsidRPr="002C28F0">
        <w:rPr>
          <w:lang w:val="en-GB"/>
        </w:rPr>
        <w:t xml:space="preserve"> (AC-AD-002)</w:t>
      </w:r>
      <w:bookmarkEnd w:id="19"/>
    </w:p>
    <w:p w14:paraId="0C6E3790" w14:textId="77777777" w:rsidR="00FB4EFF" w:rsidRPr="002C28F0" w:rsidRDefault="00FB4EFF" w:rsidP="00FB4EFF">
      <w:pPr>
        <w:pStyle w:val="BodyText"/>
        <w:spacing w:line="360" w:lineRule="auto"/>
        <w:rPr>
          <w:rFonts w:asciiTheme="minorHAnsi" w:hAnsiTheme="minorHAnsi" w:cstheme="minorHAnsi"/>
          <w:sz w:val="20"/>
          <w:lang w:val="en-GB"/>
        </w:rPr>
      </w:pPr>
      <w:r w:rsidRPr="002C28F0">
        <w:rPr>
          <w:rFonts w:asciiTheme="minorHAnsi" w:hAnsiTheme="minorHAnsi" w:cstheme="minorHAnsi"/>
          <w:sz w:val="20"/>
          <w:lang w:val="en-GB"/>
        </w:rPr>
        <w:t>Subjects presenting with any of the following upon enrolment will not be included into the study:</w:t>
      </w:r>
    </w:p>
    <w:p w14:paraId="7B563D17" w14:textId="77777777" w:rsidR="00FB4EFF" w:rsidRPr="002C28F0" w:rsidRDefault="00FB4EFF" w:rsidP="00FB4EFF">
      <w:pPr>
        <w:pStyle w:val="ListParagraph"/>
        <w:numPr>
          <w:ilvl w:val="0"/>
          <w:numId w:val="4"/>
        </w:numPr>
        <w:spacing w:line="360" w:lineRule="auto"/>
        <w:rPr>
          <w:rFonts w:asciiTheme="minorHAnsi" w:hAnsiTheme="minorHAnsi" w:cstheme="minorHAnsi"/>
          <w:sz w:val="20"/>
          <w:szCs w:val="20"/>
        </w:rPr>
      </w:pPr>
      <w:r w:rsidRPr="002C28F0">
        <w:rPr>
          <w:rFonts w:asciiTheme="minorHAnsi" w:hAnsiTheme="minorHAnsi" w:cstheme="minorHAnsi"/>
          <w:sz w:val="20"/>
          <w:szCs w:val="20"/>
        </w:rPr>
        <w:t>Pregnant or breastfeeding women.</w:t>
      </w:r>
    </w:p>
    <w:p w14:paraId="36729AE2" w14:textId="77777777" w:rsidR="00FB4EFF" w:rsidRPr="002C28F0" w:rsidRDefault="00FB4EFF" w:rsidP="00FB4EFF">
      <w:pPr>
        <w:pStyle w:val="ListParagraph"/>
        <w:numPr>
          <w:ilvl w:val="0"/>
          <w:numId w:val="4"/>
        </w:numPr>
        <w:spacing w:line="360" w:lineRule="auto"/>
        <w:rPr>
          <w:rFonts w:asciiTheme="minorHAnsi" w:hAnsiTheme="minorHAnsi" w:cstheme="minorHAnsi"/>
          <w:sz w:val="20"/>
          <w:szCs w:val="20"/>
        </w:rPr>
      </w:pPr>
      <w:r w:rsidRPr="002C28F0">
        <w:rPr>
          <w:rFonts w:asciiTheme="minorHAnsi" w:hAnsiTheme="minorHAnsi" w:cstheme="minorHAnsi"/>
          <w:sz w:val="20"/>
          <w:szCs w:val="20"/>
        </w:rPr>
        <w:t xml:space="preserve">Participation in another clinical trial during the course of this study. </w:t>
      </w:r>
    </w:p>
    <w:p w14:paraId="65ACAFEF" w14:textId="77777777" w:rsidR="00FB4EFF" w:rsidRPr="002C28F0" w:rsidRDefault="00FB4EFF" w:rsidP="00FB4EFF">
      <w:pPr>
        <w:pStyle w:val="ListParagraph"/>
        <w:numPr>
          <w:ilvl w:val="0"/>
          <w:numId w:val="4"/>
        </w:numPr>
        <w:spacing w:line="360" w:lineRule="auto"/>
        <w:rPr>
          <w:rFonts w:asciiTheme="minorHAnsi" w:hAnsiTheme="minorHAnsi" w:cstheme="minorHAnsi"/>
          <w:sz w:val="20"/>
          <w:szCs w:val="20"/>
        </w:rPr>
      </w:pPr>
      <w:r w:rsidRPr="002C28F0">
        <w:rPr>
          <w:rFonts w:asciiTheme="minorHAnsi" w:hAnsiTheme="minorHAnsi" w:cstheme="minorHAnsi"/>
          <w:sz w:val="20"/>
          <w:szCs w:val="20"/>
        </w:rPr>
        <w:t xml:space="preserve">Contraindication for MRI imaging such as MRI-incompatible metallic endoprosthesis or MRI-incompatible stent implantation </w:t>
      </w:r>
    </w:p>
    <w:p w14:paraId="2CE649E1" w14:textId="77777777" w:rsidR="00FB4EFF" w:rsidRPr="002C28F0" w:rsidRDefault="00FB4EFF" w:rsidP="00FB4EFF">
      <w:pPr>
        <w:pStyle w:val="ListParagraph"/>
        <w:numPr>
          <w:ilvl w:val="0"/>
          <w:numId w:val="4"/>
        </w:numPr>
        <w:spacing w:line="360" w:lineRule="auto"/>
        <w:rPr>
          <w:rFonts w:asciiTheme="minorHAnsi" w:hAnsiTheme="minorHAnsi" w:cstheme="minorHAnsi"/>
          <w:sz w:val="20"/>
          <w:szCs w:val="20"/>
        </w:rPr>
      </w:pPr>
      <w:r w:rsidRPr="002C28F0">
        <w:rPr>
          <w:rFonts w:asciiTheme="minorHAnsi" w:hAnsiTheme="minorHAnsi" w:cstheme="minorHAnsi"/>
          <w:sz w:val="20"/>
          <w:szCs w:val="20"/>
        </w:rPr>
        <w:t>History and/or presence of autoimmune disease, if considered relevant by the investigator.</w:t>
      </w:r>
    </w:p>
    <w:p w14:paraId="19ACFF5A" w14:textId="77777777" w:rsidR="00FB4EFF" w:rsidRPr="002C28F0" w:rsidRDefault="00FB4EFF" w:rsidP="00FB4EFF">
      <w:pPr>
        <w:pStyle w:val="ListParagraph"/>
        <w:numPr>
          <w:ilvl w:val="0"/>
          <w:numId w:val="4"/>
        </w:numPr>
        <w:spacing w:line="360" w:lineRule="auto"/>
        <w:rPr>
          <w:rFonts w:asciiTheme="minorHAnsi" w:hAnsiTheme="minorHAnsi" w:cstheme="minorHAnsi"/>
          <w:sz w:val="20"/>
          <w:szCs w:val="20"/>
        </w:rPr>
      </w:pPr>
      <w:r w:rsidRPr="002C28F0">
        <w:rPr>
          <w:rFonts w:asciiTheme="minorHAnsi" w:hAnsiTheme="minorHAnsi" w:cstheme="minorHAnsi"/>
          <w:sz w:val="20"/>
          <w:szCs w:val="20"/>
        </w:rPr>
        <w:t>Significant systemic illness (e.g., chronic renal failure, chronic liver disease, poorly controlled diabetes, poorly controlled congestive heart failure, congenital long QT syndrome, other deficiencies), if considered relevant by the investigator.</w:t>
      </w:r>
      <w:r w:rsidRPr="002C28F0">
        <w:rPr>
          <w:rFonts w:asciiTheme="minorHAnsi" w:hAnsiTheme="minorHAnsi" w:cstheme="minorHAnsi"/>
        </w:rPr>
        <w:t xml:space="preserve"> </w:t>
      </w:r>
    </w:p>
    <w:p w14:paraId="1CCCE588" w14:textId="77777777" w:rsidR="00FB4EFF" w:rsidRPr="002C28F0" w:rsidRDefault="00FB4EFF" w:rsidP="00FB4EFF">
      <w:pPr>
        <w:pStyle w:val="ListParagraph"/>
        <w:numPr>
          <w:ilvl w:val="0"/>
          <w:numId w:val="4"/>
        </w:numPr>
        <w:spacing w:line="360" w:lineRule="auto"/>
        <w:rPr>
          <w:rFonts w:asciiTheme="minorHAnsi" w:hAnsiTheme="minorHAnsi" w:cstheme="minorHAnsi"/>
          <w:sz w:val="20"/>
          <w:szCs w:val="20"/>
        </w:rPr>
      </w:pPr>
      <w:r w:rsidRPr="002C28F0">
        <w:rPr>
          <w:rFonts w:asciiTheme="minorHAnsi" w:hAnsiTheme="minorHAnsi" w:cstheme="minorHAnsi"/>
          <w:sz w:val="20"/>
          <w:szCs w:val="20"/>
        </w:rPr>
        <w:t>Current treatment with immunosuppressive drugs.</w:t>
      </w:r>
    </w:p>
    <w:p w14:paraId="30473BA4" w14:textId="77777777" w:rsidR="008E786F" w:rsidRPr="002C28F0" w:rsidRDefault="008E786F">
      <w:pPr>
        <w:rPr>
          <w:rFonts w:asciiTheme="majorHAnsi" w:eastAsiaTheme="majorEastAsia" w:hAnsiTheme="majorHAnsi" w:cstheme="majorBidi"/>
          <w:color w:val="2E74B5" w:themeColor="accent1" w:themeShade="BF"/>
          <w:sz w:val="32"/>
          <w:szCs w:val="32"/>
          <w:lang w:val="en-GB"/>
        </w:rPr>
      </w:pPr>
      <w:r w:rsidRPr="002C28F0">
        <w:rPr>
          <w:lang w:val="en-GB"/>
        </w:rPr>
        <w:br w:type="page"/>
      </w:r>
    </w:p>
    <w:p w14:paraId="7233127F" w14:textId="77777777" w:rsidR="008E786F" w:rsidRPr="002C28F0" w:rsidRDefault="008E786F" w:rsidP="008E786F">
      <w:pPr>
        <w:pStyle w:val="Heading1"/>
        <w:rPr>
          <w:lang w:val="en-GB"/>
        </w:rPr>
      </w:pPr>
      <w:bookmarkStart w:id="20" w:name="_Toc524100512"/>
      <w:r w:rsidRPr="002C28F0">
        <w:rPr>
          <w:lang w:val="en-GB"/>
        </w:rPr>
        <w:lastRenderedPageBreak/>
        <w:t>Subject disposition</w:t>
      </w:r>
      <w:bookmarkEnd w:id="20"/>
    </w:p>
    <w:p w14:paraId="01393D69" w14:textId="77777777" w:rsidR="008E786F" w:rsidRPr="002C28F0" w:rsidRDefault="008E786F" w:rsidP="008E786F">
      <w:pPr>
        <w:rPr>
          <w:lang w:val="en-GB"/>
        </w:rPr>
      </w:pPr>
      <w:r w:rsidRPr="002C28F0">
        <w:rPr>
          <w:noProof/>
          <w:lang w:val="en-US"/>
        </w:rPr>
        <w:drawing>
          <wp:inline distT="0" distB="0" distL="0" distR="0" wp14:anchorId="68CA3379" wp14:editId="3025A9CC">
            <wp:extent cx="4980319" cy="5027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9577" cy="5037277"/>
                    </a:xfrm>
                    <a:prstGeom prst="rect">
                      <a:avLst/>
                    </a:prstGeom>
                    <a:noFill/>
                  </pic:spPr>
                </pic:pic>
              </a:graphicData>
            </a:graphic>
          </wp:inline>
        </w:drawing>
      </w:r>
    </w:p>
    <w:p w14:paraId="0529D70B" w14:textId="2FEFCA6E" w:rsidR="008E786F" w:rsidRPr="0042050D" w:rsidRDefault="008E786F" w:rsidP="008E786F">
      <w:pPr>
        <w:pStyle w:val="Caption"/>
        <w:rPr>
          <w:b/>
          <w:lang w:val="en-GB"/>
        </w:rPr>
      </w:pPr>
      <w:r w:rsidRPr="0042050D">
        <w:rPr>
          <w:b/>
          <w:lang w:val="en-GB"/>
        </w:rPr>
        <w:t xml:space="preserve">Figure </w:t>
      </w:r>
      <w:r w:rsidRPr="0042050D">
        <w:rPr>
          <w:b/>
          <w:lang w:val="en-GB"/>
        </w:rPr>
        <w:fldChar w:fldCharType="begin"/>
      </w:r>
      <w:r w:rsidRPr="0042050D">
        <w:rPr>
          <w:b/>
          <w:lang w:val="en-GB"/>
        </w:rPr>
        <w:instrText xml:space="preserve"> SEQ Figure \* ARABIC </w:instrText>
      </w:r>
      <w:r w:rsidRPr="0042050D">
        <w:rPr>
          <w:b/>
          <w:lang w:val="en-GB"/>
        </w:rPr>
        <w:fldChar w:fldCharType="separate"/>
      </w:r>
      <w:r w:rsidR="00D471B2">
        <w:rPr>
          <w:b/>
          <w:noProof/>
          <w:lang w:val="en-GB"/>
        </w:rPr>
        <w:t>3</w:t>
      </w:r>
      <w:r w:rsidRPr="0042050D">
        <w:rPr>
          <w:b/>
          <w:noProof/>
          <w:lang w:val="en-GB"/>
        </w:rPr>
        <w:fldChar w:fldCharType="end"/>
      </w:r>
      <w:r w:rsidRPr="0042050D">
        <w:rPr>
          <w:b/>
          <w:lang w:val="en-GB"/>
        </w:rPr>
        <w:t>: Subject disposition</w:t>
      </w:r>
      <w:r w:rsidRPr="0042050D">
        <w:rPr>
          <w:b/>
          <w:lang w:val="en-GB"/>
        </w:rPr>
        <w:br w:type="page"/>
      </w:r>
    </w:p>
    <w:p w14:paraId="7B8E50F8" w14:textId="37C7C052" w:rsidR="00C33957" w:rsidRPr="002C28F0" w:rsidRDefault="00C33957" w:rsidP="00C33957">
      <w:pPr>
        <w:pStyle w:val="Heading1"/>
        <w:rPr>
          <w:lang w:val="en-GB"/>
        </w:rPr>
      </w:pPr>
      <w:bookmarkStart w:id="21" w:name="_Toc524100513"/>
      <w:r w:rsidRPr="002C28F0">
        <w:rPr>
          <w:lang w:val="en-GB"/>
        </w:rPr>
        <w:lastRenderedPageBreak/>
        <w:t>Histological comparison of AADvac1-induced antibodies to reference antibodies</w:t>
      </w:r>
      <w:bookmarkEnd w:id="21"/>
    </w:p>
    <w:p w14:paraId="1DC52DA3" w14:textId="77777777" w:rsidR="00C33957" w:rsidRPr="002C28F0" w:rsidRDefault="00C33957" w:rsidP="00C33957">
      <w:pPr>
        <w:rPr>
          <w:lang w:val="en-GB"/>
        </w:rPr>
      </w:pPr>
      <w:r w:rsidRPr="002C28F0">
        <w:rPr>
          <w:lang w:val="en-GB"/>
        </w:rPr>
        <w:t>Staining of AD brain tissue with the serum of an AADvac1-treated patient was compared to positive controls - AADvac2 antibody (AX004, conformational), AT8 (pS202/pT205, phospho-specific), and negative control (pre-treatment serum).</w:t>
      </w:r>
    </w:p>
    <w:p w14:paraId="30747D4A" w14:textId="77777777" w:rsidR="00C33957" w:rsidRPr="002C28F0" w:rsidRDefault="00C33957" w:rsidP="00C33957">
      <w:pPr>
        <w:rPr>
          <w:lang w:val="en-GB"/>
        </w:rPr>
      </w:pPr>
      <w:r w:rsidRPr="002C28F0">
        <w:rPr>
          <w:noProof/>
          <w:lang w:val="en-US"/>
        </w:rPr>
        <w:drawing>
          <wp:inline distT="0" distB="0" distL="0" distR="0" wp14:anchorId="67528CE3" wp14:editId="64F3C325">
            <wp:extent cx="5706110" cy="40786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6110" cy="4078605"/>
                    </a:xfrm>
                    <a:prstGeom prst="rect">
                      <a:avLst/>
                    </a:prstGeom>
                    <a:noFill/>
                  </pic:spPr>
                </pic:pic>
              </a:graphicData>
            </a:graphic>
          </wp:inline>
        </w:drawing>
      </w:r>
    </w:p>
    <w:p w14:paraId="7FF746C3" w14:textId="2272AFB7" w:rsidR="00A95DB4" w:rsidRDefault="00C33957" w:rsidP="00C33957">
      <w:pPr>
        <w:pStyle w:val="Caption"/>
        <w:rPr>
          <w:lang w:val="en-GB"/>
        </w:rPr>
      </w:pPr>
      <w:bookmarkStart w:id="22" w:name="_Ref484770213"/>
      <w:r w:rsidRPr="0042050D">
        <w:rPr>
          <w:b/>
          <w:lang w:val="en-GB"/>
        </w:rPr>
        <w:t xml:space="preserve">Figure </w:t>
      </w:r>
      <w:r w:rsidRPr="0042050D">
        <w:rPr>
          <w:b/>
          <w:lang w:val="en-GB"/>
        </w:rPr>
        <w:fldChar w:fldCharType="begin"/>
      </w:r>
      <w:r w:rsidRPr="0042050D">
        <w:rPr>
          <w:b/>
          <w:lang w:val="en-GB"/>
        </w:rPr>
        <w:instrText xml:space="preserve"> SEQ Figure \* ARABIC </w:instrText>
      </w:r>
      <w:r w:rsidRPr="0042050D">
        <w:rPr>
          <w:b/>
          <w:lang w:val="en-GB"/>
        </w:rPr>
        <w:fldChar w:fldCharType="separate"/>
      </w:r>
      <w:r w:rsidR="00D471B2">
        <w:rPr>
          <w:b/>
          <w:noProof/>
          <w:lang w:val="en-GB"/>
        </w:rPr>
        <w:t>4</w:t>
      </w:r>
      <w:r w:rsidRPr="0042050D">
        <w:rPr>
          <w:b/>
          <w:noProof/>
          <w:lang w:val="en-GB"/>
        </w:rPr>
        <w:fldChar w:fldCharType="end"/>
      </w:r>
      <w:bookmarkEnd w:id="22"/>
      <w:r w:rsidRPr="0042050D">
        <w:rPr>
          <w:b/>
          <w:lang w:val="en-GB"/>
        </w:rPr>
        <w:t xml:space="preserve">: AADvac1 induces antibodies that label all aspects of neurofibrillary pathology. </w:t>
      </w:r>
      <w:r w:rsidRPr="002C28F0">
        <w:rPr>
          <w:lang w:val="en-GB"/>
        </w:rPr>
        <w:t>A) AADvac2 antibody (</w:t>
      </w:r>
      <w:r w:rsidR="002C28F0" w:rsidRPr="002C28F0">
        <w:rPr>
          <w:lang w:val="en-GB"/>
        </w:rPr>
        <w:t xml:space="preserve">AX004, </w:t>
      </w:r>
      <w:r w:rsidRPr="002C28F0">
        <w:rPr>
          <w:lang w:val="en-GB"/>
        </w:rPr>
        <w:t xml:space="preserve">positive control). B) AT8 anti-phospho-tau pS202/pT205 (positive control). C) </w:t>
      </w:r>
      <w:proofErr w:type="gramStart"/>
      <w:r w:rsidRPr="002C28F0">
        <w:rPr>
          <w:lang w:val="en-GB"/>
        </w:rPr>
        <w:t>pre-treatment</w:t>
      </w:r>
      <w:proofErr w:type="gramEnd"/>
      <w:r w:rsidRPr="002C28F0">
        <w:rPr>
          <w:lang w:val="en-GB"/>
        </w:rPr>
        <w:t xml:space="preserve"> serum (negative control). D) </w:t>
      </w:r>
      <w:proofErr w:type="gramStart"/>
      <w:r w:rsidRPr="002C28F0">
        <w:rPr>
          <w:lang w:val="en-GB"/>
        </w:rPr>
        <w:t>serum</w:t>
      </w:r>
      <w:proofErr w:type="gramEnd"/>
      <w:r w:rsidRPr="002C28F0">
        <w:rPr>
          <w:lang w:val="en-GB"/>
        </w:rPr>
        <w:t xml:space="preserve"> of patient treated with 6 doses of AADvac1.</w:t>
      </w:r>
    </w:p>
    <w:p w14:paraId="24CBD3B4" w14:textId="77777777" w:rsidR="00A95DB4" w:rsidRDefault="00A95DB4">
      <w:pPr>
        <w:rPr>
          <w:i/>
          <w:iCs/>
          <w:color w:val="44546A" w:themeColor="text2"/>
          <w:sz w:val="18"/>
          <w:szCs w:val="18"/>
          <w:lang w:val="en-GB"/>
        </w:rPr>
      </w:pPr>
      <w:r>
        <w:rPr>
          <w:lang w:val="en-GB"/>
        </w:rPr>
        <w:br w:type="page"/>
      </w:r>
    </w:p>
    <w:p w14:paraId="438A0F1D" w14:textId="4F2B0AFE" w:rsidR="00C33957" w:rsidRDefault="00A95DB4" w:rsidP="00A95DB4">
      <w:pPr>
        <w:pStyle w:val="Heading1"/>
        <w:rPr>
          <w:lang w:val="en-GB"/>
        </w:rPr>
      </w:pPr>
      <w:bookmarkStart w:id="23" w:name="_Toc524100514"/>
      <w:r>
        <w:rPr>
          <w:lang w:val="en-GB"/>
        </w:rPr>
        <w:lastRenderedPageBreak/>
        <w:t>Histology (non-demented control brain)</w:t>
      </w:r>
      <w:bookmarkEnd w:id="23"/>
    </w:p>
    <w:p w14:paraId="110082E2" w14:textId="5E88FFEC" w:rsidR="00A95DB4" w:rsidRDefault="00A95DB4" w:rsidP="00A95DB4">
      <w:pPr>
        <w:rPr>
          <w:lang w:val="en-GB"/>
        </w:rPr>
      </w:pPr>
      <w:r>
        <w:rPr>
          <w:noProof/>
          <w:lang w:val="en-US"/>
        </w:rPr>
        <w:drawing>
          <wp:inline distT="0" distB="0" distL="0" distR="0" wp14:anchorId="031598E4" wp14:editId="001C7389">
            <wp:extent cx="5734050" cy="4314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4314825"/>
                    </a:xfrm>
                    <a:prstGeom prst="rect">
                      <a:avLst/>
                    </a:prstGeom>
                    <a:noFill/>
                    <a:ln>
                      <a:noFill/>
                    </a:ln>
                  </pic:spPr>
                </pic:pic>
              </a:graphicData>
            </a:graphic>
          </wp:inline>
        </w:drawing>
      </w:r>
    </w:p>
    <w:p w14:paraId="41519FF8" w14:textId="1791FA9A" w:rsidR="00A95DB4" w:rsidRPr="00A95DB4" w:rsidRDefault="00A95DB4" w:rsidP="00A95DB4">
      <w:pPr>
        <w:pStyle w:val="Caption"/>
        <w:rPr>
          <w:lang w:val="en-GB"/>
        </w:rPr>
      </w:pPr>
      <w:r w:rsidRPr="00A95DB4">
        <w:rPr>
          <w:b/>
          <w:lang w:val="en-GB"/>
        </w:rPr>
        <w:t xml:space="preserve">Figure </w:t>
      </w:r>
      <w:r w:rsidRPr="00A95DB4">
        <w:rPr>
          <w:b/>
          <w:lang w:val="en-GB"/>
        </w:rPr>
        <w:fldChar w:fldCharType="begin"/>
      </w:r>
      <w:r w:rsidRPr="00A95DB4">
        <w:rPr>
          <w:b/>
          <w:lang w:val="en-GB"/>
        </w:rPr>
        <w:instrText xml:space="preserve"> SEQ Figure \* ARABIC </w:instrText>
      </w:r>
      <w:r w:rsidRPr="00A95DB4">
        <w:rPr>
          <w:b/>
          <w:lang w:val="en-GB"/>
        </w:rPr>
        <w:fldChar w:fldCharType="separate"/>
      </w:r>
      <w:r w:rsidR="00D471B2">
        <w:rPr>
          <w:b/>
          <w:noProof/>
          <w:lang w:val="en-GB"/>
        </w:rPr>
        <w:t>5</w:t>
      </w:r>
      <w:r w:rsidRPr="00A95DB4">
        <w:rPr>
          <w:b/>
          <w:noProof/>
          <w:lang w:val="en-GB"/>
        </w:rPr>
        <w:fldChar w:fldCharType="end"/>
      </w:r>
      <w:r w:rsidRPr="00A95DB4">
        <w:rPr>
          <w:b/>
          <w:lang w:val="en-GB"/>
        </w:rPr>
        <w:t>: Sera of AADvac1-treated patients don't label non-demented control tissue.</w:t>
      </w:r>
      <w:r>
        <w:rPr>
          <w:lang w:val="en-GB"/>
        </w:rPr>
        <w:t xml:space="preserve"> Scale bar 100 μm. P</w:t>
      </w:r>
      <w:r w:rsidRPr="00A95DB4">
        <w:rPr>
          <w:lang w:val="en-GB"/>
        </w:rPr>
        <w:t xml:space="preserve">atient R17 </w:t>
      </w:r>
      <w:r>
        <w:rPr>
          <w:lang w:val="en-GB"/>
        </w:rPr>
        <w:t>had</w:t>
      </w:r>
      <w:r w:rsidRPr="00A95DB4">
        <w:rPr>
          <w:lang w:val="en-GB"/>
        </w:rPr>
        <w:t xml:space="preserve"> an anti-AD tau titre of 1:30999: R25 </w:t>
      </w:r>
      <w:r>
        <w:rPr>
          <w:lang w:val="en-GB"/>
        </w:rPr>
        <w:t>a titre of</w:t>
      </w:r>
      <w:r w:rsidRPr="00A95DB4">
        <w:rPr>
          <w:lang w:val="en-GB"/>
        </w:rPr>
        <w:t xml:space="preserve"> 1:18185; and R10 </w:t>
      </w:r>
      <w:r>
        <w:rPr>
          <w:lang w:val="en-GB"/>
        </w:rPr>
        <w:t xml:space="preserve">a titre of </w:t>
      </w:r>
      <w:r w:rsidRPr="00A95DB4">
        <w:rPr>
          <w:lang w:val="en-GB"/>
        </w:rPr>
        <w:t>1:12800</w:t>
      </w:r>
      <w:r>
        <w:rPr>
          <w:lang w:val="en-GB"/>
        </w:rPr>
        <w:t>.</w:t>
      </w:r>
      <w:r w:rsidRPr="00A95DB4">
        <w:rPr>
          <w:lang w:val="en-GB"/>
        </w:rPr>
        <w:t xml:space="preserve"> </w:t>
      </w:r>
      <w:r>
        <w:rPr>
          <w:lang w:val="en-GB"/>
        </w:rPr>
        <w:t>AT8 staining shown as control.</w:t>
      </w:r>
    </w:p>
    <w:p w14:paraId="5945BC17" w14:textId="77777777" w:rsidR="00A95DB4" w:rsidRDefault="00A95DB4">
      <w:pPr>
        <w:rPr>
          <w:rFonts w:asciiTheme="majorHAnsi" w:eastAsiaTheme="majorEastAsia" w:hAnsiTheme="majorHAnsi" w:cstheme="majorBidi"/>
          <w:color w:val="2E74B5" w:themeColor="accent1" w:themeShade="BF"/>
          <w:sz w:val="32"/>
          <w:szCs w:val="32"/>
          <w:lang w:val="en-GB"/>
        </w:rPr>
      </w:pPr>
      <w:r>
        <w:rPr>
          <w:lang w:val="en-GB"/>
        </w:rPr>
        <w:br w:type="page"/>
      </w:r>
    </w:p>
    <w:p w14:paraId="4C62A099" w14:textId="18F710A1" w:rsidR="00C33957" w:rsidRPr="002C28F0" w:rsidRDefault="00C33957" w:rsidP="00C33957">
      <w:pPr>
        <w:pStyle w:val="Heading1"/>
        <w:rPr>
          <w:lang w:val="en-GB"/>
        </w:rPr>
      </w:pPr>
      <w:bookmarkStart w:id="24" w:name="_Toc524100515"/>
      <w:r w:rsidRPr="002C28F0">
        <w:rPr>
          <w:lang w:val="en-GB"/>
        </w:rPr>
        <w:lastRenderedPageBreak/>
        <w:t>Staining of AD brain extracts with AADvac1-induced antibodies</w:t>
      </w:r>
      <w:bookmarkEnd w:id="24"/>
    </w:p>
    <w:p w14:paraId="7EB7EDDD" w14:textId="77777777" w:rsidR="00C33957" w:rsidRPr="002C28F0" w:rsidRDefault="00C33957" w:rsidP="00C33957">
      <w:pPr>
        <w:jc w:val="both"/>
        <w:rPr>
          <w:lang w:val="en-GB"/>
        </w:rPr>
      </w:pPr>
      <w:r w:rsidRPr="002C28F0">
        <w:rPr>
          <w:noProof/>
          <w:lang w:val="en-US"/>
        </w:rPr>
        <w:drawing>
          <wp:inline distT="0" distB="0" distL="0" distR="0" wp14:anchorId="769244BF" wp14:editId="64643936">
            <wp:extent cx="4310380" cy="30887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7281" cy="3093677"/>
                    </a:xfrm>
                    <a:prstGeom prst="rect">
                      <a:avLst/>
                    </a:prstGeom>
                    <a:noFill/>
                  </pic:spPr>
                </pic:pic>
              </a:graphicData>
            </a:graphic>
          </wp:inline>
        </w:drawing>
      </w:r>
    </w:p>
    <w:p w14:paraId="712D20C8" w14:textId="044B2DBD" w:rsidR="00C33957" w:rsidRPr="002C28F0" w:rsidRDefault="00C33957" w:rsidP="00C33957">
      <w:pPr>
        <w:pStyle w:val="Caption"/>
        <w:jc w:val="both"/>
        <w:rPr>
          <w:lang w:val="en-GB"/>
        </w:rPr>
      </w:pPr>
      <w:bookmarkStart w:id="25" w:name="_Ref508270586"/>
      <w:r w:rsidRPr="0042050D">
        <w:rPr>
          <w:b/>
          <w:lang w:val="en-GB"/>
        </w:rPr>
        <w:t xml:space="preserve">Figure </w:t>
      </w:r>
      <w:r w:rsidR="007078A7" w:rsidRPr="0042050D">
        <w:rPr>
          <w:b/>
          <w:lang w:val="en-GB"/>
        </w:rPr>
        <w:fldChar w:fldCharType="begin"/>
      </w:r>
      <w:r w:rsidR="007078A7" w:rsidRPr="0042050D">
        <w:rPr>
          <w:b/>
          <w:lang w:val="en-GB"/>
        </w:rPr>
        <w:instrText xml:space="preserve"> SEQ Figure \* ARABIC </w:instrText>
      </w:r>
      <w:r w:rsidR="007078A7" w:rsidRPr="0042050D">
        <w:rPr>
          <w:b/>
          <w:lang w:val="en-GB"/>
        </w:rPr>
        <w:fldChar w:fldCharType="separate"/>
      </w:r>
      <w:r w:rsidR="00D471B2">
        <w:rPr>
          <w:b/>
          <w:noProof/>
          <w:lang w:val="en-GB"/>
        </w:rPr>
        <w:t>6</w:t>
      </w:r>
      <w:r w:rsidR="007078A7" w:rsidRPr="0042050D">
        <w:rPr>
          <w:b/>
          <w:noProof/>
          <w:lang w:val="en-GB"/>
        </w:rPr>
        <w:fldChar w:fldCharType="end"/>
      </w:r>
      <w:bookmarkEnd w:id="25"/>
      <w:r w:rsidRPr="0042050D">
        <w:rPr>
          <w:b/>
          <w:lang w:val="en-GB"/>
        </w:rPr>
        <w:t>: Sera of selected patients treated with AADvac1 detect high- and low-molecular-weight pathological tau species</w:t>
      </w:r>
      <w:r w:rsidRPr="002C28F0">
        <w:rPr>
          <w:lang w:val="en-GB"/>
        </w:rPr>
        <w:t xml:space="preserve"> in all assessed brain extracts (A). Sera from different AADvac1-treated patients detect the same AD brain extract. Intensity of the staining is proportional to the antibody titre generated by the patients against pathological tau</w:t>
      </w:r>
      <w:r w:rsidR="0042050D">
        <w:rPr>
          <w:lang w:val="en-GB"/>
        </w:rPr>
        <w:t xml:space="preserve"> (B)</w:t>
      </w:r>
      <w:r w:rsidRPr="002C28F0">
        <w:rPr>
          <w:lang w:val="en-GB"/>
        </w:rPr>
        <w:t>.</w:t>
      </w:r>
      <w:r w:rsidRPr="002C28F0">
        <w:rPr>
          <w:lang w:val="en-GB"/>
        </w:rPr>
        <w:br w:type="page"/>
      </w:r>
    </w:p>
    <w:p w14:paraId="6B4F8F44" w14:textId="77777777" w:rsidR="00D27B55" w:rsidRPr="002C28F0" w:rsidRDefault="00AE2625" w:rsidP="00AE2625">
      <w:pPr>
        <w:pStyle w:val="Heading1"/>
        <w:rPr>
          <w:lang w:val="en-GB"/>
        </w:rPr>
      </w:pPr>
      <w:bookmarkStart w:id="26" w:name="_Toc524100516"/>
      <w:r w:rsidRPr="002C28F0">
        <w:rPr>
          <w:lang w:val="en-GB"/>
        </w:rPr>
        <w:lastRenderedPageBreak/>
        <w:t>CSF anti-peptide response vs. serum anti-peptide response</w:t>
      </w:r>
      <w:bookmarkEnd w:id="26"/>
    </w:p>
    <w:p w14:paraId="66381238" w14:textId="77777777" w:rsidR="00AE2625" w:rsidRPr="002C28F0" w:rsidRDefault="00AE2625" w:rsidP="00AE2625">
      <w:pPr>
        <w:rPr>
          <w:lang w:val="en-GB"/>
        </w:rPr>
      </w:pPr>
      <w:r w:rsidRPr="002C28F0">
        <w:rPr>
          <w:noProof/>
          <w:lang w:val="en-US"/>
        </w:rPr>
        <w:drawing>
          <wp:inline distT="0" distB="0" distL="0" distR="0" wp14:anchorId="73F3C71F" wp14:editId="5F5B5FF0">
            <wp:extent cx="5760720" cy="3649980"/>
            <wp:effectExtent l="0" t="0" r="11430" b="762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01FEB8D" w14:textId="77777777" w:rsidR="00F2091F" w:rsidRPr="002C28F0" w:rsidRDefault="00F2091F" w:rsidP="00F2091F">
      <w:pPr>
        <w:pStyle w:val="Caption"/>
        <w:rPr>
          <w:lang w:val="en-GB"/>
        </w:rPr>
      </w:pPr>
      <w:bookmarkStart w:id="27" w:name="_Toc464687089"/>
      <w:r w:rsidRPr="002C28F0">
        <w:rPr>
          <w:lang w:val="en-GB"/>
        </w:rPr>
        <w:t xml:space="preserve">Figure </w:t>
      </w:r>
      <w:r w:rsidRPr="002C28F0">
        <w:rPr>
          <w:lang w:val="en-GB"/>
        </w:rPr>
        <w:fldChar w:fldCharType="begin"/>
      </w:r>
      <w:r w:rsidRPr="002C28F0">
        <w:rPr>
          <w:lang w:val="en-GB"/>
        </w:rPr>
        <w:instrText xml:space="preserve"> SEQ Figure \* ARABIC </w:instrText>
      </w:r>
      <w:r w:rsidRPr="002C28F0">
        <w:rPr>
          <w:lang w:val="en-GB"/>
        </w:rPr>
        <w:fldChar w:fldCharType="separate"/>
      </w:r>
      <w:r w:rsidR="00D471B2">
        <w:rPr>
          <w:noProof/>
          <w:lang w:val="en-GB"/>
        </w:rPr>
        <w:t>7</w:t>
      </w:r>
      <w:r w:rsidRPr="002C28F0">
        <w:rPr>
          <w:lang w:val="en-GB"/>
        </w:rPr>
        <w:fldChar w:fldCharType="end"/>
      </w:r>
      <w:r w:rsidRPr="002C28F0">
        <w:rPr>
          <w:lang w:val="en-GB"/>
        </w:rPr>
        <w:t>: Titres of AADvac1-induced antibodies in the CSF correlate with those in peripheral blood</w:t>
      </w:r>
    </w:p>
    <w:p w14:paraId="339C47B5" w14:textId="77777777" w:rsidR="005C4629" w:rsidRPr="002C28F0" w:rsidRDefault="005C4629" w:rsidP="00433410">
      <w:pPr>
        <w:pStyle w:val="Heading1"/>
        <w:rPr>
          <w:lang w:val="en-GB"/>
        </w:rPr>
      </w:pPr>
      <w:bookmarkStart w:id="28" w:name="_Toc524100517"/>
      <w:r w:rsidRPr="002C28F0">
        <w:rPr>
          <w:lang w:val="en-GB"/>
        </w:rPr>
        <w:t>MRI settings</w:t>
      </w:r>
      <w:bookmarkEnd w:id="27"/>
      <w:bookmarkEnd w:id="28"/>
    </w:p>
    <w:p w14:paraId="0D77A92C" w14:textId="77777777" w:rsidR="005C4629" w:rsidRPr="002C28F0" w:rsidRDefault="005C4629" w:rsidP="005C4629">
      <w:pPr>
        <w:jc w:val="both"/>
        <w:rPr>
          <w:rFonts w:cstheme="minorHAnsi"/>
          <w:szCs w:val="20"/>
          <w:lang w:val="en-GB" w:eastAsia="zh-CN"/>
        </w:rPr>
      </w:pPr>
      <w:r w:rsidRPr="002C28F0">
        <w:rPr>
          <w:rFonts w:cstheme="minorHAnsi"/>
          <w:szCs w:val="20"/>
          <w:lang w:val="en-GB" w:eastAsia="zh-CN"/>
        </w:rPr>
        <w:t>MRI scans were performed at screening, week 4, week 12, week 16 and week 24. The screening scan served as baseline.</w:t>
      </w:r>
    </w:p>
    <w:p w14:paraId="42A1BC39" w14:textId="77777777" w:rsidR="005C4629" w:rsidRPr="002C28F0" w:rsidRDefault="005C4629" w:rsidP="005C4629">
      <w:pPr>
        <w:jc w:val="both"/>
        <w:rPr>
          <w:rFonts w:cstheme="minorHAnsi"/>
          <w:szCs w:val="20"/>
          <w:lang w:val="en-GB" w:eastAsia="zh-CN"/>
        </w:rPr>
      </w:pPr>
      <w:r w:rsidRPr="002C28F0">
        <w:rPr>
          <w:rFonts w:cstheme="minorHAnsi"/>
          <w:szCs w:val="20"/>
          <w:lang w:val="en-GB" w:eastAsia="zh-CN"/>
        </w:rPr>
        <w:t>The MRI scans performed at each assessment included:</w:t>
      </w:r>
    </w:p>
    <w:p w14:paraId="51BEBC3C" w14:textId="77777777" w:rsidR="005C4629" w:rsidRPr="002C28F0" w:rsidRDefault="005C4629" w:rsidP="005C4629">
      <w:pPr>
        <w:pStyle w:val="ListParagraph"/>
        <w:numPr>
          <w:ilvl w:val="0"/>
          <w:numId w:val="5"/>
        </w:numPr>
        <w:spacing w:after="160" w:line="259" w:lineRule="auto"/>
        <w:jc w:val="both"/>
        <w:rPr>
          <w:rFonts w:asciiTheme="minorHAnsi" w:hAnsiTheme="minorHAnsi" w:cstheme="minorHAnsi"/>
          <w:sz w:val="22"/>
          <w:szCs w:val="20"/>
        </w:rPr>
      </w:pPr>
      <w:r w:rsidRPr="002C28F0">
        <w:rPr>
          <w:rFonts w:asciiTheme="minorHAnsi" w:hAnsiTheme="minorHAnsi" w:cstheme="minorHAnsi"/>
          <w:sz w:val="22"/>
          <w:szCs w:val="20"/>
        </w:rPr>
        <w:t>one or two combined scout scans (T1 weighted axial scout, T1 weighted coronal scout, T1 weighted sagittal scout)</w:t>
      </w:r>
    </w:p>
    <w:p w14:paraId="1D48285C" w14:textId="77777777" w:rsidR="005C4629" w:rsidRPr="002C28F0" w:rsidRDefault="005C4629" w:rsidP="005C4629">
      <w:pPr>
        <w:pStyle w:val="ListParagraph"/>
        <w:numPr>
          <w:ilvl w:val="0"/>
          <w:numId w:val="5"/>
        </w:numPr>
        <w:spacing w:after="160" w:line="259" w:lineRule="auto"/>
        <w:jc w:val="both"/>
        <w:rPr>
          <w:rFonts w:asciiTheme="minorHAnsi" w:hAnsiTheme="minorHAnsi" w:cstheme="minorHAnsi"/>
          <w:sz w:val="22"/>
          <w:szCs w:val="20"/>
        </w:rPr>
      </w:pPr>
      <w:r w:rsidRPr="002C28F0">
        <w:rPr>
          <w:rFonts w:asciiTheme="minorHAnsi" w:hAnsiTheme="minorHAnsi" w:cstheme="minorHAnsi"/>
          <w:sz w:val="22"/>
          <w:szCs w:val="20"/>
        </w:rPr>
        <w:t xml:space="preserve">an axial T2 weighted sequence </w:t>
      </w:r>
    </w:p>
    <w:p w14:paraId="74410DBC" w14:textId="77777777" w:rsidR="005C4629" w:rsidRPr="002C28F0" w:rsidRDefault="005C4629" w:rsidP="005C4629">
      <w:pPr>
        <w:pStyle w:val="ListParagraph"/>
        <w:numPr>
          <w:ilvl w:val="0"/>
          <w:numId w:val="5"/>
        </w:numPr>
        <w:spacing w:after="160" w:line="259" w:lineRule="auto"/>
        <w:jc w:val="both"/>
        <w:rPr>
          <w:rFonts w:asciiTheme="minorHAnsi" w:hAnsiTheme="minorHAnsi" w:cstheme="minorHAnsi"/>
          <w:sz w:val="22"/>
          <w:szCs w:val="20"/>
        </w:rPr>
      </w:pPr>
      <w:r w:rsidRPr="002C28F0">
        <w:rPr>
          <w:rFonts w:asciiTheme="minorHAnsi" w:hAnsiTheme="minorHAnsi" w:cstheme="minorHAnsi"/>
          <w:sz w:val="22"/>
          <w:szCs w:val="20"/>
        </w:rPr>
        <w:t xml:space="preserve">an axial FLAIR sequence </w:t>
      </w:r>
    </w:p>
    <w:p w14:paraId="7EB8EDF6" w14:textId="77777777" w:rsidR="005C4629" w:rsidRPr="002C28F0" w:rsidRDefault="005C4629" w:rsidP="005C4629">
      <w:pPr>
        <w:pStyle w:val="ListParagraph"/>
        <w:numPr>
          <w:ilvl w:val="0"/>
          <w:numId w:val="5"/>
        </w:numPr>
        <w:spacing w:after="160" w:line="259" w:lineRule="auto"/>
        <w:jc w:val="both"/>
        <w:rPr>
          <w:rFonts w:asciiTheme="minorHAnsi" w:hAnsiTheme="minorHAnsi" w:cstheme="minorHAnsi"/>
          <w:sz w:val="22"/>
          <w:szCs w:val="20"/>
        </w:rPr>
      </w:pPr>
      <w:r w:rsidRPr="002C28F0">
        <w:rPr>
          <w:rFonts w:asciiTheme="minorHAnsi" w:hAnsiTheme="minorHAnsi" w:cstheme="minorHAnsi"/>
          <w:sz w:val="22"/>
          <w:szCs w:val="20"/>
        </w:rPr>
        <w:t>an axial T2* weighted scan</w:t>
      </w:r>
    </w:p>
    <w:p w14:paraId="178E0290" w14:textId="77777777" w:rsidR="005C4629" w:rsidRPr="002C28F0" w:rsidRDefault="005C4629" w:rsidP="005C4629">
      <w:pPr>
        <w:pStyle w:val="ListParagraph"/>
        <w:numPr>
          <w:ilvl w:val="0"/>
          <w:numId w:val="5"/>
        </w:numPr>
        <w:spacing w:after="160" w:line="259" w:lineRule="auto"/>
        <w:jc w:val="both"/>
        <w:rPr>
          <w:rFonts w:asciiTheme="minorHAnsi" w:hAnsiTheme="minorHAnsi" w:cstheme="minorHAnsi"/>
          <w:sz w:val="22"/>
          <w:szCs w:val="20"/>
        </w:rPr>
      </w:pPr>
      <w:r w:rsidRPr="002C28F0">
        <w:rPr>
          <w:rFonts w:asciiTheme="minorHAnsi" w:hAnsiTheme="minorHAnsi" w:cstheme="minorHAnsi"/>
          <w:sz w:val="22"/>
          <w:szCs w:val="20"/>
        </w:rPr>
        <w:t xml:space="preserve">a sagittal T1 weighted 3D scan </w:t>
      </w:r>
    </w:p>
    <w:p w14:paraId="3E04FC18" w14:textId="77777777" w:rsidR="005C4629" w:rsidRPr="002C28F0" w:rsidRDefault="005C4629" w:rsidP="005C4629">
      <w:pPr>
        <w:pStyle w:val="ListParagraph"/>
        <w:numPr>
          <w:ilvl w:val="0"/>
          <w:numId w:val="5"/>
        </w:numPr>
        <w:spacing w:after="160" w:line="259" w:lineRule="auto"/>
        <w:jc w:val="both"/>
        <w:rPr>
          <w:rFonts w:asciiTheme="minorHAnsi" w:hAnsiTheme="minorHAnsi" w:cstheme="minorHAnsi"/>
          <w:sz w:val="22"/>
          <w:szCs w:val="20"/>
        </w:rPr>
      </w:pPr>
      <w:r w:rsidRPr="002C28F0">
        <w:rPr>
          <w:rFonts w:asciiTheme="minorHAnsi" w:hAnsiTheme="minorHAnsi" w:cstheme="minorHAnsi"/>
          <w:sz w:val="22"/>
          <w:szCs w:val="20"/>
        </w:rPr>
        <w:t>a</w:t>
      </w:r>
      <w:r w:rsidR="00F02189" w:rsidRPr="002C28F0">
        <w:rPr>
          <w:rFonts w:asciiTheme="minorHAnsi" w:hAnsiTheme="minorHAnsi" w:cstheme="minorHAnsi"/>
          <w:sz w:val="22"/>
          <w:szCs w:val="20"/>
        </w:rPr>
        <w:t>n optional</w:t>
      </w:r>
      <w:r w:rsidRPr="002C28F0">
        <w:rPr>
          <w:rFonts w:asciiTheme="minorHAnsi" w:hAnsiTheme="minorHAnsi" w:cstheme="minorHAnsi"/>
          <w:sz w:val="22"/>
          <w:szCs w:val="20"/>
        </w:rPr>
        <w:t xml:space="preserve"> diffusion-weighted sequence</w:t>
      </w:r>
    </w:p>
    <w:p w14:paraId="44E3A6C9" w14:textId="0EF09C22" w:rsidR="00433410" w:rsidRPr="002C28F0" w:rsidRDefault="005C4629" w:rsidP="005C4629">
      <w:pPr>
        <w:jc w:val="both"/>
        <w:rPr>
          <w:rFonts w:cstheme="minorHAnsi"/>
          <w:sz w:val="20"/>
          <w:szCs w:val="20"/>
          <w:lang w:val="en-GB" w:eastAsia="zh-CN"/>
        </w:rPr>
      </w:pPr>
      <w:r w:rsidRPr="002C28F0">
        <w:rPr>
          <w:rFonts w:cstheme="minorHAnsi"/>
          <w:szCs w:val="20"/>
          <w:lang w:val="en-GB" w:eastAsia="zh-CN"/>
        </w:rPr>
        <w:t xml:space="preserve">The scout scans served for exact repositioning in the follow-up examinations. The FLAIR and T2 weighted scans served to assess white matter changes and to check for conformity to inclusion criteria. The T2* weighted gradient sequence served to detect </w:t>
      </w:r>
      <w:proofErr w:type="spellStart"/>
      <w:r w:rsidRPr="002C28F0">
        <w:rPr>
          <w:rFonts w:cstheme="minorHAnsi"/>
          <w:szCs w:val="20"/>
          <w:lang w:val="en-GB" w:eastAsia="zh-CN"/>
        </w:rPr>
        <w:t>microbleeds</w:t>
      </w:r>
      <w:proofErr w:type="spellEnd"/>
      <w:r w:rsidRPr="002C28F0">
        <w:rPr>
          <w:rFonts w:cstheme="minorHAnsi"/>
          <w:szCs w:val="20"/>
          <w:lang w:val="en-GB" w:eastAsia="zh-CN"/>
        </w:rPr>
        <w:t xml:space="preserve">. The sagittal 3D T1 weighted scan was used for assessing brain atrophy including loss of hippocampal, cortical and whole brain volume. </w:t>
      </w:r>
    </w:p>
    <w:p w14:paraId="6C824522" w14:textId="77777777" w:rsidR="00433410" w:rsidRPr="002C28F0" w:rsidRDefault="00433410">
      <w:pPr>
        <w:rPr>
          <w:rFonts w:ascii="Times New Roman" w:hAnsi="Times New Roman"/>
          <w:i/>
          <w:iCs/>
          <w:color w:val="44546A" w:themeColor="text2"/>
          <w:sz w:val="18"/>
          <w:szCs w:val="20"/>
          <w:lang w:val="en-GB"/>
        </w:rPr>
      </w:pPr>
      <w:r w:rsidRPr="002C28F0">
        <w:rPr>
          <w:rFonts w:ascii="Times New Roman" w:hAnsi="Times New Roman"/>
          <w:szCs w:val="20"/>
          <w:lang w:val="en-GB"/>
        </w:rPr>
        <w:br w:type="page"/>
      </w:r>
    </w:p>
    <w:p w14:paraId="150AE34B" w14:textId="0E5B9E95" w:rsidR="005C4629" w:rsidRPr="002C28F0" w:rsidRDefault="005C4629" w:rsidP="005C4629">
      <w:pPr>
        <w:jc w:val="both"/>
        <w:rPr>
          <w:rFonts w:eastAsiaTheme="majorEastAsia" w:cstheme="minorHAnsi"/>
          <w:color w:val="2E74B5" w:themeColor="accent1" w:themeShade="BF"/>
          <w:sz w:val="20"/>
          <w:szCs w:val="20"/>
          <w:lang w:val="en-GB"/>
        </w:rPr>
      </w:pPr>
    </w:p>
    <w:p w14:paraId="5DBE5FA1" w14:textId="77777777" w:rsidR="005C4629" w:rsidRPr="002C28F0" w:rsidRDefault="005C4629" w:rsidP="00364DE3">
      <w:pPr>
        <w:pStyle w:val="Caption"/>
        <w:rPr>
          <w:lang w:val="en-GB"/>
        </w:rPr>
      </w:pPr>
      <w:r w:rsidRPr="002C28F0">
        <w:rPr>
          <w:lang w:val="en-GB"/>
        </w:rPr>
        <w:t xml:space="preserve">Table </w:t>
      </w:r>
      <w:r w:rsidRPr="002C28F0">
        <w:rPr>
          <w:lang w:val="en-GB"/>
        </w:rPr>
        <w:fldChar w:fldCharType="begin"/>
      </w:r>
      <w:r w:rsidRPr="002C28F0">
        <w:rPr>
          <w:lang w:val="en-GB"/>
        </w:rPr>
        <w:instrText xml:space="preserve"> SEQ Table \* ARABIC </w:instrText>
      </w:r>
      <w:r w:rsidRPr="002C28F0">
        <w:rPr>
          <w:lang w:val="en-GB"/>
        </w:rPr>
        <w:fldChar w:fldCharType="separate"/>
      </w:r>
      <w:r w:rsidR="00D471B2">
        <w:rPr>
          <w:noProof/>
          <w:lang w:val="en-GB"/>
        </w:rPr>
        <w:t>1</w:t>
      </w:r>
      <w:r w:rsidRPr="002C28F0">
        <w:rPr>
          <w:lang w:val="en-GB"/>
        </w:rPr>
        <w:fldChar w:fldCharType="end"/>
      </w:r>
      <w:r w:rsidRPr="002C28F0">
        <w:rPr>
          <w:lang w:val="en-GB"/>
        </w:rPr>
        <w:t>: Sequence parameters for 3 Tesla scanners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98"/>
        <w:gridCol w:w="1378"/>
        <w:gridCol w:w="1650"/>
        <w:gridCol w:w="1787"/>
        <w:gridCol w:w="2127"/>
      </w:tblGrid>
      <w:tr w:rsidR="005C4629" w:rsidRPr="002C28F0" w14:paraId="5BA022B9" w14:textId="77777777" w:rsidTr="00227B35">
        <w:trPr>
          <w:trHeight w:val="342"/>
        </w:trPr>
        <w:tc>
          <w:tcPr>
            <w:tcW w:w="1998" w:type="dxa"/>
            <w:vAlign w:val="center"/>
          </w:tcPr>
          <w:p w14:paraId="6B6783D8" w14:textId="77777777" w:rsidR="005C4629" w:rsidRPr="002C28F0" w:rsidRDefault="005C4629" w:rsidP="00227B35">
            <w:pPr>
              <w:spacing w:line="240" w:lineRule="auto"/>
              <w:jc w:val="center"/>
              <w:rPr>
                <w:rFonts w:cstheme="minorHAnsi"/>
                <w:b/>
                <w:bCs/>
                <w:sz w:val="20"/>
                <w:szCs w:val="16"/>
                <w:lang w:val="en-GB"/>
              </w:rPr>
            </w:pPr>
          </w:p>
        </w:tc>
        <w:tc>
          <w:tcPr>
            <w:tcW w:w="1378" w:type="dxa"/>
            <w:vAlign w:val="center"/>
          </w:tcPr>
          <w:p w14:paraId="7D39E5EF" w14:textId="77777777" w:rsidR="005C4629" w:rsidRPr="002C28F0" w:rsidRDefault="005C4629" w:rsidP="00227B35">
            <w:pPr>
              <w:spacing w:line="240" w:lineRule="auto"/>
              <w:jc w:val="center"/>
              <w:rPr>
                <w:rFonts w:cstheme="minorHAnsi"/>
                <w:b/>
                <w:bCs/>
                <w:sz w:val="20"/>
                <w:szCs w:val="16"/>
                <w:lang w:val="en-GB"/>
              </w:rPr>
            </w:pPr>
            <w:r w:rsidRPr="002C28F0">
              <w:rPr>
                <w:rFonts w:cstheme="minorHAnsi"/>
                <w:b/>
                <w:bCs/>
                <w:sz w:val="20"/>
                <w:szCs w:val="16"/>
                <w:lang w:val="en-GB"/>
              </w:rPr>
              <w:t>axial T2w</w:t>
            </w:r>
          </w:p>
        </w:tc>
        <w:tc>
          <w:tcPr>
            <w:tcW w:w="1650" w:type="dxa"/>
            <w:vAlign w:val="center"/>
          </w:tcPr>
          <w:p w14:paraId="3136F464" w14:textId="77777777" w:rsidR="005C4629" w:rsidRPr="002C28F0" w:rsidRDefault="005C4629" w:rsidP="00227B35">
            <w:pPr>
              <w:spacing w:line="240" w:lineRule="auto"/>
              <w:jc w:val="center"/>
              <w:rPr>
                <w:rFonts w:cstheme="minorHAnsi"/>
                <w:b/>
                <w:bCs/>
                <w:sz w:val="20"/>
                <w:szCs w:val="16"/>
                <w:lang w:val="en-GB"/>
              </w:rPr>
            </w:pPr>
            <w:r w:rsidRPr="002C28F0">
              <w:rPr>
                <w:rFonts w:cstheme="minorHAnsi"/>
                <w:b/>
                <w:bCs/>
                <w:sz w:val="20"/>
                <w:szCs w:val="16"/>
                <w:lang w:val="en-GB"/>
              </w:rPr>
              <w:t>axial FLAIR</w:t>
            </w:r>
          </w:p>
        </w:tc>
        <w:tc>
          <w:tcPr>
            <w:tcW w:w="1787" w:type="dxa"/>
            <w:vAlign w:val="center"/>
          </w:tcPr>
          <w:p w14:paraId="244A6FD4" w14:textId="77777777" w:rsidR="005C4629" w:rsidRPr="002C28F0" w:rsidRDefault="005C4629" w:rsidP="00227B35">
            <w:pPr>
              <w:spacing w:line="240" w:lineRule="auto"/>
              <w:jc w:val="center"/>
              <w:rPr>
                <w:rFonts w:cstheme="minorHAnsi"/>
                <w:b/>
                <w:bCs/>
                <w:sz w:val="20"/>
                <w:szCs w:val="16"/>
                <w:lang w:val="en-GB"/>
              </w:rPr>
            </w:pPr>
            <w:r w:rsidRPr="002C28F0">
              <w:rPr>
                <w:rFonts w:cstheme="minorHAnsi"/>
                <w:b/>
                <w:bCs/>
                <w:sz w:val="20"/>
                <w:szCs w:val="16"/>
                <w:lang w:val="en-GB"/>
              </w:rPr>
              <w:t>Axial T</w:t>
            </w:r>
            <w:r w:rsidRPr="002C28F0">
              <w:rPr>
                <w:rFonts w:cstheme="minorHAnsi"/>
                <w:b/>
                <w:bCs/>
                <w:sz w:val="20"/>
                <w:szCs w:val="16"/>
                <w:vertAlign w:val="subscript"/>
                <w:lang w:val="en-GB"/>
              </w:rPr>
              <w:t>2</w:t>
            </w:r>
            <w:r w:rsidRPr="002C28F0">
              <w:rPr>
                <w:rFonts w:cstheme="minorHAnsi"/>
                <w:b/>
                <w:bCs/>
                <w:sz w:val="20"/>
                <w:szCs w:val="16"/>
                <w:lang w:val="en-GB"/>
              </w:rPr>
              <w:t>*</w:t>
            </w:r>
          </w:p>
        </w:tc>
        <w:tc>
          <w:tcPr>
            <w:tcW w:w="2127" w:type="dxa"/>
            <w:vAlign w:val="center"/>
          </w:tcPr>
          <w:p w14:paraId="56B0E724" w14:textId="77777777" w:rsidR="005C4629" w:rsidRPr="002C28F0" w:rsidRDefault="005C4629" w:rsidP="00227B35">
            <w:pPr>
              <w:spacing w:line="240" w:lineRule="auto"/>
              <w:jc w:val="center"/>
              <w:rPr>
                <w:rFonts w:cstheme="minorHAnsi"/>
                <w:b/>
                <w:bCs/>
                <w:sz w:val="20"/>
                <w:szCs w:val="16"/>
                <w:lang w:val="en-GB"/>
              </w:rPr>
            </w:pPr>
            <w:r w:rsidRPr="002C28F0">
              <w:rPr>
                <w:rFonts w:cstheme="minorHAnsi"/>
                <w:b/>
                <w:bCs/>
                <w:sz w:val="20"/>
                <w:szCs w:val="16"/>
                <w:lang w:val="en-GB"/>
              </w:rPr>
              <w:t>sagittal 3DT1*</w:t>
            </w:r>
          </w:p>
        </w:tc>
      </w:tr>
      <w:tr w:rsidR="005C4629" w:rsidRPr="002C28F0" w14:paraId="23D5015E" w14:textId="77777777" w:rsidTr="00227B35">
        <w:trPr>
          <w:trHeight w:val="516"/>
        </w:trPr>
        <w:tc>
          <w:tcPr>
            <w:tcW w:w="1998" w:type="dxa"/>
            <w:vAlign w:val="center"/>
          </w:tcPr>
          <w:p w14:paraId="2960FA76"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Method</w:t>
            </w:r>
          </w:p>
        </w:tc>
        <w:tc>
          <w:tcPr>
            <w:tcW w:w="1378" w:type="dxa"/>
            <w:vAlign w:val="center"/>
          </w:tcPr>
          <w:p w14:paraId="08753FE3"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Fast spin echo</w:t>
            </w:r>
          </w:p>
        </w:tc>
        <w:tc>
          <w:tcPr>
            <w:tcW w:w="1650" w:type="dxa"/>
            <w:vAlign w:val="center"/>
          </w:tcPr>
          <w:p w14:paraId="152091BA"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IR-fast spin echo</w:t>
            </w:r>
          </w:p>
        </w:tc>
        <w:tc>
          <w:tcPr>
            <w:tcW w:w="1787" w:type="dxa"/>
            <w:vAlign w:val="center"/>
          </w:tcPr>
          <w:p w14:paraId="1D835122"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Spoiled gradient echo</w:t>
            </w:r>
          </w:p>
        </w:tc>
        <w:tc>
          <w:tcPr>
            <w:tcW w:w="2127" w:type="dxa"/>
            <w:vAlign w:val="center"/>
          </w:tcPr>
          <w:p w14:paraId="51CC408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IR-prepped fast 3D gradient echo (spoiled)</w:t>
            </w:r>
          </w:p>
        </w:tc>
      </w:tr>
      <w:tr w:rsidR="005C4629" w:rsidRPr="002C28F0" w14:paraId="2688D5E1" w14:textId="77777777" w:rsidTr="00227B35">
        <w:trPr>
          <w:trHeight w:val="172"/>
        </w:trPr>
        <w:tc>
          <w:tcPr>
            <w:tcW w:w="1998" w:type="dxa"/>
            <w:vAlign w:val="center"/>
          </w:tcPr>
          <w:p w14:paraId="3DA24A11"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FOV (mm)</w:t>
            </w:r>
          </w:p>
        </w:tc>
        <w:tc>
          <w:tcPr>
            <w:tcW w:w="1378" w:type="dxa"/>
            <w:vAlign w:val="center"/>
          </w:tcPr>
          <w:p w14:paraId="16003CA1"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240</w:t>
            </w:r>
          </w:p>
        </w:tc>
        <w:tc>
          <w:tcPr>
            <w:tcW w:w="1650" w:type="dxa"/>
            <w:vAlign w:val="center"/>
          </w:tcPr>
          <w:p w14:paraId="2222A6C9"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240</w:t>
            </w:r>
          </w:p>
        </w:tc>
        <w:tc>
          <w:tcPr>
            <w:tcW w:w="1787" w:type="dxa"/>
            <w:vAlign w:val="center"/>
          </w:tcPr>
          <w:p w14:paraId="26652CA3"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240</w:t>
            </w:r>
          </w:p>
        </w:tc>
        <w:tc>
          <w:tcPr>
            <w:tcW w:w="2127" w:type="dxa"/>
            <w:vAlign w:val="center"/>
          </w:tcPr>
          <w:p w14:paraId="126E24D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256</w:t>
            </w:r>
          </w:p>
        </w:tc>
      </w:tr>
      <w:tr w:rsidR="005C4629" w:rsidRPr="002C28F0" w14:paraId="7EFFC78A" w14:textId="77777777" w:rsidTr="00227B35">
        <w:trPr>
          <w:trHeight w:val="172"/>
        </w:trPr>
        <w:tc>
          <w:tcPr>
            <w:tcW w:w="1998" w:type="dxa"/>
            <w:vAlign w:val="center"/>
          </w:tcPr>
          <w:p w14:paraId="6A81D6ED"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Rectangular FOV</w:t>
            </w:r>
          </w:p>
        </w:tc>
        <w:tc>
          <w:tcPr>
            <w:tcW w:w="1378" w:type="dxa"/>
            <w:vAlign w:val="center"/>
          </w:tcPr>
          <w:p w14:paraId="121F3929"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6/8 or 70%</w:t>
            </w:r>
          </w:p>
        </w:tc>
        <w:tc>
          <w:tcPr>
            <w:tcW w:w="1650" w:type="dxa"/>
            <w:vAlign w:val="center"/>
          </w:tcPr>
          <w:p w14:paraId="52E0A56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6/8 or 70%</w:t>
            </w:r>
          </w:p>
        </w:tc>
        <w:tc>
          <w:tcPr>
            <w:tcW w:w="1787" w:type="dxa"/>
            <w:vAlign w:val="center"/>
          </w:tcPr>
          <w:p w14:paraId="0F36FDA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6/8 or 70%</w:t>
            </w:r>
          </w:p>
        </w:tc>
        <w:tc>
          <w:tcPr>
            <w:tcW w:w="2127" w:type="dxa"/>
            <w:vAlign w:val="center"/>
          </w:tcPr>
          <w:p w14:paraId="4BAE765E"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100%</w:t>
            </w:r>
          </w:p>
        </w:tc>
      </w:tr>
      <w:tr w:rsidR="005C4629" w:rsidRPr="002C28F0" w14:paraId="08576EEC" w14:textId="77777777" w:rsidTr="00227B35">
        <w:trPr>
          <w:trHeight w:val="344"/>
        </w:trPr>
        <w:tc>
          <w:tcPr>
            <w:tcW w:w="1998" w:type="dxa"/>
            <w:vAlign w:val="center"/>
          </w:tcPr>
          <w:p w14:paraId="3596FFB4" w14:textId="77777777" w:rsidR="005C4629" w:rsidRPr="002C28F0" w:rsidRDefault="005C4629" w:rsidP="00227B35">
            <w:pPr>
              <w:spacing w:line="240" w:lineRule="auto"/>
              <w:jc w:val="center"/>
              <w:rPr>
                <w:rFonts w:cstheme="minorHAnsi"/>
                <w:b/>
                <w:sz w:val="20"/>
                <w:szCs w:val="16"/>
                <w:lang w:val="en-GB"/>
              </w:rPr>
            </w:pPr>
            <w:proofErr w:type="spellStart"/>
            <w:r w:rsidRPr="002C28F0">
              <w:rPr>
                <w:rFonts w:cstheme="minorHAnsi"/>
                <w:b/>
                <w:sz w:val="20"/>
                <w:szCs w:val="16"/>
                <w:lang w:val="en-GB"/>
              </w:rPr>
              <w:t>foldover</w:t>
            </w:r>
            <w:proofErr w:type="spellEnd"/>
            <w:r w:rsidRPr="002C28F0">
              <w:rPr>
                <w:rFonts w:cstheme="minorHAnsi"/>
                <w:b/>
                <w:sz w:val="20"/>
                <w:szCs w:val="16"/>
                <w:lang w:val="en-GB"/>
              </w:rPr>
              <w:t xml:space="preserve"> direction</w:t>
            </w:r>
          </w:p>
          <w:p w14:paraId="7CDC7EEB"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(phase encoding)</w:t>
            </w:r>
          </w:p>
        </w:tc>
        <w:tc>
          <w:tcPr>
            <w:tcW w:w="1378" w:type="dxa"/>
            <w:vAlign w:val="center"/>
          </w:tcPr>
          <w:p w14:paraId="31FDF81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R→L</w:t>
            </w:r>
          </w:p>
        </w:tc>
        <w:tc>
          <w:tcPr>
            <w:tcW w:w="1650" w:type="dxa"/>
            <w:vAlign w:val="center"/>
          </w:tcPr>
          <w:p w14:paraId="7723EBA9"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R→L</w:t>
            </w:r>
          </w:p>
        </w:tc>
        <w:tc>
          <w:tcPr>
            <w:tcW w:w="1787" w:type="dxa"/>
            <w:vAlign w:val="center"/>
          </w:tcPr>
          <w:p w14:paraId="3814BA04"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R→L</w:t>
            </w:r>
          </w:p>
        </w:tc>
        <w:tc>
          <w:tcPr>
            <w:tcW w:w="2127" w:type="dxa"/>
            <w:vAlign w:val="center"/>
          </w:tcPr>
          <w:p w14:paraId="0E30FC9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A→P</w:t>
            </w:r>
          </w:p>
        </w:tc>
      </w:tr>
      <w:tr w:rsidR="005C4629" w:rsidRPr="002C28F0" w14:paraId="49FD667A" w14:textId="77777777" w:rsidTr="00227B35">
        <w:trPr>
          <w:trHeight w:val="172"/>
        </w:trPr>
        <w:tc>
          <w:tcPr>
            <w:tcW w:w="1998" w:type="dxa"/>
            <w:vAlign w:val="center"/>
          </w:tcPr>
          <w:p w14:paraId="1D471872" w14:textId="77777777" w:rsidR="005C4629" w:rsidRPr="002C28F0" w:rsidRDefault="005C4629" w:rsidP="00227B35">
            <w:pPr>
              <w:spacing w:line="240" w:lineRule="auto"/>
              <w:jc w:val="center"/>
              <w:rPr>
                <w:rFonts w:cstheme="minorHAnsi"/>
                <w:b/>
                <w:sz w:val="20"/>
                <w:szCs w:val="16"/>
                <w:lang w:val="en-GB"/>
              </w:rPr>
            </w:pPr>
            <w:proofErr w:type="spellStart"/>
            <w:r w:rsidRPr="002C28F0">
              <w:rPr>
                <w:rFonts w:cstheme="minorHAnsi"/>
                <w:b/>
                <w:sz w:val="20"/>
                <w:szCs w:val="16"/>
                <w:lang w:val="en-GB"/>
              </w:rPr>
              <w:t>Acq</w:t>
            </w:r>
            <w:proofErr w:type="spellEnd"/>
            <w:r w:rsidRPr="002C28F0">
              <w:rPr>
                <w:rFonts w:cstheme="minorHAnsi"/>
                <w:b/>
                <w:sz w:val="20"/>
                <w:szCs w:val="16"/>
                <w:lang w:val="en-GB"/>
              </w:rPr>
              <w:t>. Matrix</w:t>
            </w:r>
          </w:p>
        </w:tc>
        <w:tc>
          <w:tcPr>
            <w:tcW w:w="1378" w:type="dxa"/>
            <w:vAlign w:val="center"/>
          </w:tcPr>
          <w:p w14:paraId="4B81968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256x256</w:t>
            </w:r>
          </w:p>
        </w:tc>
        <w:tc>
          <w:tcPr>
            <w:tcW w:w="1650" w:type="dxa"/>
            <w:vAlign w:val="center"/>
          </w:tcPr>
          <w:p w14:paraId="45793720"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256x256</w:t>
            </w:r>
          </w:p>
        </w:tc>
        <w:tc>
          <w:tcPr>
            <w:tcW w:w="1787" w:type="dxa"/>
            <w:vAlign w:val="center"/>
          </w:tcPr>
          <w:p w14:paraId="56449E4A"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256x256</w:t>
            </w:r>
          </w:p>
        </w:tc>
        <w:tc>
          <w:tcPr>
            <w:tcW w:w="2127" w:type="dxa"/>
            <w:vAlign w:val="center"/>
          </w:tcPr>
          <w:p w14:paraId="21796AA8"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256x256</w:t>
            </w:r>
          </w:p>
        </w:tc>
      </w:tr>
      <w:tr w:rsidR="005C4629" w:rsidRPr="002C28F0" w14:paraId="06710F22" w14:textId="77777777" w:rsidTr="00227B35">
        <w:trPr>
          <w:trHeight w:val="353"/>
        </w:trPr>
        <w:tc>
          <w:tcPr>
            <w:tcW w:w="1998" w:type="dxa"/>
            <w:vAlign w:val="center"/>
          </w:tcPr>
          <w:p w14:paraId="1951400C"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Slice thickness (mm)</w:t>
            </w:r>
          </w:p>
        </w:tc>
        <w:tc>
          <w:tcPr>
            <w:tcW w:w="1378" w:type="dxa"/>
            <w:vAlign w:val="center"/>
          </w:tcPr>
          <w:p w14:paraId="5D12CB26"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5</w:t>
            </w:r>
          </w:p>
        </w:tc>
        <w:tc>
          <w:tcPr>
            <w:tcW w:w="1650" w:type="dxa"/>
            <w:vAlign w:val="center"/>
          </w:tcPr>
          <w:p w14:paraId="350852E3"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5</w:t>
            </w:r>
          </w:p>
        </w:tc>
        <w:tc>
          <w:tcPr>
            <w:tcW w:w="1787" w:type="dxa"/>
            <w:vAlign w:val="center"/>
          </w:tcPr>
          <w:p w14:paraId="1B609F64"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5</w:t>
            </w:r>
          </w:p>
        </w:tc>
        <w:tc>
          <w:tcPr>
            <w:tcW w:w="2127" w:type="dxa"/>
            <w:vAlign w:val="center"/>
          </w:tcPr>
          <w:p w14:paraId="64CF7965"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 xml:space="preserve">1.0 </w:t>
            </w:r>
          </w:p>
        </w:tc>
      </w:tr>
      <w:tr w:rsidR="005C4629" w:rsidRPr="002C28F0" w14:paraId="55C59B89" w14:textId="77777777" w:rsidTr="00227B35">
        <w:trPr>
          <w:trHeight w:val="172"/>
        </w:trPr>
        <w:tc>
          <w:tcPr>
            <w:tcW w:w="1998" w:type="dxa"/>
            <w:vAlign w:val="center"/>
          </w:tcPr>
          <w:p w14:paraId="3A5E2CFF"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Slice gap (mm)</w:t>
            </w:r>
          </w:p>
        </w:tc>
        <w:tc>
          <w:tcPr>
            <w:tcW w:w="1378" w:type="dxa"/>
            <w:vAlign w:val="center"/>
          </w:tcPr>
          <w:p w14:paraId="49F0FB77"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0</w:t>
            </w:r>
          </w:p>
        </w:tc>
        <w:tc>
          <w:tcPr>
            <w:tcW w:w="1650" w:type="dxa"/>
            <w:vAlign w:val="center"/>
          </w:tcPr>
          <w:p w14:paraId="3CEBF35A"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0</w:t>
            </w:r>
          </w:p>
        </w:tc>
        <w:tc>
          <w:tcPr>
            <w:tcW w:w="1787" w:type="dxa"/>
            <w:vAlign w:val="center"/>
          </w:tcPr>
          <w:p w14:paraId="42E3857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0</w:t>
            </w:r>
          </w:p>
        </w:tc>
        <w:tc>
          <w:tcPr>
            <w:tcW w:w="2127" w:type="dxa"/>
            <w:vAlign w:val="center"/>
          </w:tcPr>
          <w:p w14:paraId="2D84ABF5"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0</w:t>
            </w:r>
          </w:p>
        </w:tc>
      </w:tr>
      <w:tr w:rsidR="005C4629" w:rsidRPr="002C28F0" w14:paraId="5B414A7B" w14:textId="77777777" w:rsidTr="00227B35">
        <w:trPr>
          <w:trHeight w:val="172"/>
        </w:trPr>
        <w:tc>
          <w:tcPr>
            <w:tcW w:w="1998" w:type="dxa"/>
            <w:vAlign w:val="center"/>
          </w:tcPr>
          <w:p w14:paraId="18ECC631"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 Slices**</w:t>
            </w:r>
          </w:p>
        </w:tc>
        <w:tc>
          <w:tcPr>
            <w:tcW w:w="1378" w:type="dxa"/>
            <w:vAlign w:val="center"/>
          </w:tcPr>
          <w:p w14:paraId="4E7BFD19"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24 -28</w:t>
            </w:r>
          </w:p>
        </w:tc>
        <w:tc>
          <w:tcPr>
            <w:tcW w:w="1650" w:type="dxa"/>
            <w:vAlign w:val="center"/>
          </w:tcPr>
          <w:p w14:paraId="05A983E0"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24 - 28</w:t>
            </w:r>
          </w:p>
        </w:tc>
        <w:tc>
          <w:tcPr>
            <w:tcW w:w="1787" w:type="dxa"/>
            <w:vAlign w:val="center"/>
          </w:tcPr>
          <w:p w14:paraId="5334C90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24 - 28</w:t>
            </w:r>
          </w:p>
        </w:tc>
        <w:tc>
          <w:tcPr>
            <w:tcW w:w="2127" w:type="dxa"/>
            <w:vAlign w:val="center"/>
          </w:tcPr>
          <w:p w14:paraId="2B118C54"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170</w:t>
            </w:r>
          </w:p>
        </w:tc>
      </w:tr>
      <w:tr w:rsidR="005C4629" w:rsidRPr="002C28F0" w14:paraId="4FED6056" w14:textId="77777777" w:rsidTr="00227B35">
        <w:trPr>
          <w:trHeight w:val="498"/>
        </w:trPr>
        <w:tc>
          <w:tcPr>
            <w:tcW w:w="1998" w:type="dxa"/>
            <w:vAlign w:val="center"/>
          </w:tcPr>
          <w:p w14:paraId="72D333F6"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TR (</w:t>
            </w:r>
            <w:proofErr w:type="spellStart"/>
            <w:r w:rsidRPr="002C28F0">
              <w:rPr>
                <w:rFonts w:cstheme="minorHAnsi"/>
                <w:b/>
                <w:sz w:val="20"/>
                <w:szCs w:val="16"/>
                <w:lang w:val="en-GB"/>
              </w:rPr>
              <w:t>ms</w:t>
            </w:r>
            <w:proofErr w:type="spellEnd"/>
            <w:r w:rsidRPr="002C28F0">
              <w:rPr>
                <w:rFonts w:cstheme="minorHAnsi"/>
                <w:b/>
                <w:sz w:val="20"/>
                <w:szCs w:val="16"/>
                <w:lang w:val="en-GB"/>
              </w:rPr>
              <w:t>)</w:t>
            </w:r>
          </w:p>
        </w:tc>
        <w:tc>
          <w:tcPr>
            <w:tcW w:w="1378" w:type="dxa"/>
            <w:vAlign w:val="center"/>
          </w:tcPr>
          <w:p w14:paraId="2B7D580F"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4000 - 6000</w:t>
            </w:r>
          </w:p>
        </w:tc>
        <w:tc>
          <w:tcPr>
            <w:tcW w:w="1650" w:type="dxa"/>
            <w:vAlign w:val="center"/>
          </w:tcPr>
          <w:p w14:paraId="02A7FC50"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9000 - 10000</w:t>
            </w:r>
          </w:p>
        </w:tc>
        <w:tc>
          <w:tcPr>
            <w:tcW w:w="1787" w:type="dxa"/>
            <w:vAlign w:val="center"/>
          </w:tcPr>
          <w:p w14:paraId="018739C5"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600</w:t>
            </w:r>
          </w:p>
        </w:tc>
        <w:tc>
          <w:tcPr>
            <w:tcW w:w="2127" w:type="dxa"/>
            <w:vAlign w:val="center"/>
          </w:tcPr>
          <w:p w14:paraId="3BBFF098" w14:textId="77777777" w:rsidR="005C4629" w:rsidRPr="002C28F0" w:rsidRDefault="005C4629" w:rsidP="00227B35">
            <w:pPr>
              <w:spacing w:line="240" w:lineRule="auto"/>
              <w:jc w:val="center"/>
              <w:rPr>
                <w:rFonts w:cstheme="minorHAnsi"/>
                <w:sz w:val="20"/>
                <w:szCs w:val="16"/>
                <w:vertAlign w:val="superscript"/>
                <w:lang w:val="en-GB"/>
              </w:rPr>
            </w:pPr>
            <w:r w:rsidRPr="002C28F0">
              <w:rPr>
                <w:rFonts w:cstheme="minorHAnsi"/>
                <w:sz w:val="20"/>
                <w:szCs w:val="16"/>
                <w:lang w:val="en-GB"/>
              </w:rPr>
              <w:t>1800</w:t>
            </w:r>
            <w:r w:rsidRPr="002C28F0">
              <w:rPr>
                <w:rFonts w:cstheme="minorHAnsi"/>
                <w:sz w:val="20"/>
                <w:szCs w:val="16"/>
                <w:vertAlign w:val="superscript"/>
                <w:lang w:val="en-GB"/>
              </w:rPr>
              <w:t>†</w:t>
            </w:r>
          </w:p>
          <w:p w14:paraId="4D7DC044" w14:textId="77777777" w:rsidR="005C4629" w:rsidRPr="002C28F0" w:rsidRDefault="005C4629" w:rsidP="00227B35">
            <w:pPr>
              <w:spacing w:line="240" w:lineRule="auto"/>
              <w:jc w:val="center"/>
              <w:rPr>
                <w:rFonts w:cstheme="minorHAnsi"/>
                <w:sz w:val="20"/>
                <w:szCs w:val="16"/>
                <w:vertAlign w:val="superscript"/>
                <w:lang w:val="en-GB"/>
              </w:rPr>
            </w:pPr>
            <w:r w:rsidRPr="002C28F0">
              <w:rPr>
                <w:rFonts w:cstheme="minorHAnsi"/>
                <w:sz w:val="20"/>
                <w:szCs w:val="16"/>
                <w:lang w:val="en-GB"/>
              </w:rPr>
              <w:t>shortest</w:t>
            </w:r>
            <w:r w:rsidRPr="002C28F0">
              <w:rPr>
                <w:rFonts w:cstheme="minorHAnsi"/>
                <w:sz w:val="20"/>
                <w:szCs w:val="16"/>
                <w:vertAlign w:val="superscript"/>
                <w:lang w:val="en-GB"/>
              </w:rPr>
              <w:t>††</w:t>
            </w:r>
          </w:p>
          <w:p w14:paraId="6C45E19E"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5-6</w:t>
            </w:r>
            <w:r w:rsidRPr="002C28F0">
              <w:rPr>
                <w:rFonts w:cstheme="minorHAnsi"/>
                <w:sz w:val="20"/>
                <w:szCs w:val="16"/>
                <w:vertAlign w:val="superscript"/>
                <w:lang w:val="en-GB"/>
              </w:rPr>
              <w:t>†††</w:t>
            </w:r>
          </w:p>
        </w:tc>
      </w:tr>
      <w:tr w:rsidR="005C4629" w:rsidRPr="002C28F0" w14:paraId="2D534203" w14:textId="77777777" w:rsidTr="00227B35">
        <w:trPr>
          <w:trHeight w:val="172"/>
        </w:trPr>
        <w:tc>
          <w:tcPr>
            <w:tcW w:w="1998" w:type="dxa"/>
            <w:vAlign w:val="center"/>
          </w:tcPr>
          <w:p w14:paraId="6095997C"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TE (</w:t>
            </w:r>
            <w:proofErr w:type="spellStart"/>
            <w:r w:rsidRPr="002C28F0">
              <w:rPr>
                <w:rFonts w:cstheme="minorHAnsi"/>
                <w:b/>
                <w:sz w:val="20"/>
                <w:szCs w:val="16"/>
                <w:lang w:val="en-GB"/>
              </w:rPr>
              <w:t>ms</w:t>
            </w:r>
            <w:proofErr w:type="spellEnd"/>
            <w:r w:rsidRPr="002C28F0">
              <w:rPr>
                <w:rFonts w:cstheme="minorHAnsi"/>
                <w:b/>
                <w:sz w:val="20"/>
                <w:szCs w:val="16"/>
                <w:lang w:val="en-GB"/>
              </w:rPr>
              <w:t>)</w:t>
            </w:r>
          </w:p>
        </w:tc>
        <w:tc>
          <w:tcPr>
            <w:tcW w:w="1378" w:type="dxa"/>
            <w:vAlign w:val="center"/>
          </w:tcPr>
          <w:p w14:paraId="662E0682"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90-100</w:t>
            </w:r>
          </w:p>
        </w:tc>
        <w:tc>
          <w:tcPr>
            <w:tcW w:w="1650" w:type="dxa"/>
            <w:vAlign w:val="center"/>
          </w:tcPr>
          <w:p w14:paraId="0EBC889D"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90-100</w:t>
            </w:r>
          </w:p>
        </w:tc>
        <w:tc>
          <w:tcPr>
            <w:tcW w:w="1787" w:type="dxa"/>
            <w:vAlign w:val="center"/>
          </w:tcPr>
          <w:p w14:paraId="71D1AB46"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20</w:t>
            </w:r>
          </w:p>
        </w:tc>
        <w:tc>
          <w:tcPr>
            <w:tcW w:w="2127" w:type="dxa"/>
            <w:vAlign w:val="center"/>
          </w:tcPr>
          <w:p w14:paraId="13A49E22"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minimum</w:t>
            </w:r>
          </w:p>
        </w:tc>
      </w:tr>
      <w:tr w:rsidR="005C4629" w:rsidRPr="002C28F0" w14:paraId="35551E6D" w14:textId="77777777" w:rsidTr="00227B35">
        <w:trPr>
          <w:trHeight w:val="353"/>
        </w:trPr>
        <w:tc>
          <w:tcPr>
            <w:tcW w:w="1998" w:type="dxa"/>
            <w:vAlign w:val="center"/>
          </w:tcPr>
          <w:p w14:paraId="6E1847C0"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TI (</w:t>
            </w:r>
            <w:proofErr w:type="spellStart"/>
            <w:r w:rsidRPr="002C28F0">
              <w:rPr>
                <w:rFonts w:cstheme="minorHAnsi"/>
                <w:b/>
                <w:sz w:val="20"/>
                <w:szCs w:val="16"/>
                <w:lang w:val="en-GB"/>
              </w:rPr>
              <w:t>ms</w:t>
            </w:r>
            <w:proofErr w:type="spellEnd"/>
            <w:r w:rsidRPr="002C28F0">
              <w:rPr>
                <w:rFonts w:cstheme="minorHAnsi"/>
                <w:b/>
                <w:sz w:val="20"/>
                <w:szCs w:val="16"/>
                <w:lang w:val="en-GB"/>
              </w:rPr>
              <w:t>)</w:t>
            </w:r>
          </w:p>
        </w:tc>
        <w:tc>
          <w:tcPr>
            <w:tcW w:w="1378" w:type="dxa"/>
            <w:vAlign w:val="center"/>
          </w:tcPr>
          <w:p w14:paraId="348588B6"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X</w:t>
            </w:r>
          </w:p>
        </w:tc>
        <w:tc>
          <w:tcPr>
            <w:tcW w:w="1650" w:type="dxa"/>
            <w:vAlign w:val="center"/>
          </w:tcPr>
          <w:p w14:paraId="01DA809E"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2200 – 2400,</w:t>
            </w:r>
          </w:p>
          <w:p w14:paraId="3684E05A"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2800</w:t>
            </w:r>
            <w:r w:rsidRPr="002C28F0">
              <w:rPr>
                <w:rFonts w:cstheme="minorHAnsi"/>
                <w:sz w:val="20"/>
                <w:szCs w:val="16"/>
                <w:vertAlign w:val="superscript"/>
                <w:lang w:val="en-GB"/>
              </w:rPr>
              <w:t>††</w:t>
            </w:r>
          </w:p>
        </w:tc>
        <w:tc>
          <w:tcPr>
            <w:tcW w:w="1787" w:type="dxa"/>
            <w:vAlign w:val="center"/>
          </w:tcPr>
          <w:p w14:paraId="229FA3F5"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X</w:t>
            </w:r>
          </w:p>
        </w:tc>
        <w:tc>
          <w:tcPr>
            <w:tcW w:w="2127" w:type="dxa"/>
            <w:vAlign w:val="center"/>
          </w:tcPr>
          <w:p w14:paraId="6161AE84"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900</w:t>
            </w:r>
            <w:r w:rsidRPr="002C28F0">
              <w:rPr>
                <w:rFonts w:cstheme="minorHAnsi"/>
                <w:sz w:val="20"/>
                <w:szCs w:val="16"/>
                <w:vertAlign w:val="superscript"/>
                <w:lang w:val="en-GB"/>
              </w:rPr>
              <w:t>†,††</w:t>
            </w:r>
          </w:p>
          <w:p w14:paraId="7B70E6D9"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450</w:t>
            </w:r>
            <w:r w:rsidRPr="002C28F0">
              <w:rPr>
                <w:rFonts w:cstheme="minorHAnsi"/>
                <w:sz w:val="20"/>
                <w:szCs w:val="16"/>
                <w:vertAlign w:val="superscript"/>
                <w:lang w:val="en-GB"/>
              </w:rPr>
              <w:t>†††</w:t>
            </w:r>
          </w:p>
        </w:tc>
      </w:tr>
      <w:tr w:rsidR="005C4629" w:rsidRPr="002C28F0" w14:paraId="6CFE8E82" w14:textId="77777777" w:rsidTr="00227B35">
        <w:trPr>
          <w:trHeight w:val="172"/>
        </w:trPr>
        <w:tc>
          <w:tcPr>
            <w:tcW w:w="1998" w:type="dxa"/>
            <w:vAlign w:val="center"/>
          </w:tcPr>
          <w:p w14:paraId="1D7CFE5C"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Flip angle (°)</w:t>
            </w:r>
          </w:p>
        </w:tc>
        <w:tc>
          <w:tcPr>
            <w:tcW w:w="1378" w:type="dxa"/>
            <w:vAlign w:val="center"/>
          </w:tcPr>
          <w:p w14:paraId="5F36E331"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90</w:t>
            </w:r>
          </w:p>
        </w:tc>
        <w:tc>
          <w:tcPr>
            <w:tcW w:w="1650" w:type="dxa"/>
            <w:vAlign w:val="center"/>
          </w:tcPr>
          <w:p w14:paraId="57B6AB7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90</w:t>
            </w:r>
          </w:p>
        </w:tc>
        <w:tc>
          <w:tcPr>
            <w:tcW w:w="1787" w:type="dxa"/>
            <w:vAlign w:val="center"/>
          </w:tcPr>
          <w:p w14:paraId="15DDA857"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20</w:t>
            </w:r>
          </w:p>
        </w:tc>
        <w:tc>
          <w:tcPr>
            <w:tcW w:w="2127" w:type="dxa"/>
            <w:vAlign w:val="center"/>
          </w:tcPr>
          <w:p w14:paraId="738FC17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8 - 12</w:t>
            </w:r>
          </w:p>
        </w:tc>
      </w:tr>
      <w:tr w:rsidR="005C4629" w:rsidRPr="002C28F0" w14:paraId="2CD1F2EC" w14:textId="77777777" w:rsidTr="00227B35">
        <w:trPr>
          <w:trHeight w:val="344"/>
        </w:trPr>
        <w:tc>
          <w:tcPr>
            <w:tcW w:w="1998" w:type="dxa"/>
            <w:vAlign w:val="center"/>
          </w:tcPr>
          <w:p w14:paraId="7CADF0C2"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Echo train length</w:t>
            </w:r>
          </w:p>
          <w:p w14:paraId="37FA3318"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(turbo factor)</w:t>
            </w:r>
          </w:p>
        </w:tc>
        <w:tc>
          <w:tcPr>
            <w:tcW w:w="1378" w:type="dxa"/>
            <w:vAlign w:val="center"/>
          </w:tcPr>
          <w:p w14:paraId="1486F9D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8 - 10</w:t>
            </w:r>
          </w:p>
        </w:tc>
        <w:tc>
          <w:tcPr>
            <w:tcW w:w="1650" w:type="dxa"/>
            <w:vAlign w:val="center"/>
          </w:tcPr>
          <w:p w14:paraId="192C341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8 - 10</w:t>
            </w:r>
          </w:p>
        </w:tc>
        <w:tc>
          <w:tcPr>
            <w:tcW w:w="1787" w:type="dxa"/>
            <w:vAlign w:val="center"/>
          </w:tcPr>
          <w:p w14:paraId="4FD7B8B7"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X</w:t>
            </w:r>
          </w:p>
        </w:tc>
        <w:tc>
          <w:tcPr>
            <w:tcW w:w="2127" w:type="dxa"/>
            <w:vAlign w:val="center"/>
          </w:tcPr>
          <w:p w14:paraId="21D61435"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X</w:t>
            </w:r>
          </w:p>
        </w:tc>
      </w:tr>
      <w:tr w:rsidR="005C4629" w:rsidRPr="002C28F0" w14:paraId="6997C783" w14:textId="77777777" w:rsidTr="00227B35">
        <w:trPr>
          <w:trHeight w:val="172"/>
        </w:trPr>
        <w:tc>
          <w:tcPr>
            <w:tcW w:w="1998" w:type="dxa"/>
            <w:vAlign w:val="center"/>
          </w:tcPr>
          <w:p w14:paraId="0D610E05"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Averages (NEX)</w:t>
            </w:r>
          </w:p>
        </w:tc>
        <w:tc>
          <w:tcPr>
            <w:tcW w:w="1378" w:type="dxa"/>
            <w:vAlign w:val="center"/>
          </w:tcPr>
          <w:p w14:paraId="5F6397D4"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variable</w:t>
            </w:r>
          </w:p>
        </w:tc>
        <w:tc>
          <w:tcPr>
            <w:tcW w:w="1650" w:type="dxa"/>
            <w:vAlign w:val="center"/>
          </w:tcPr>
          <w:p w14:paraId="0AC47AD5"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variable</w:t>
            </w:r>
          </w:p>
        </w:tc>
        <w:tc>
          <w:tcPr>
            <w:tcW w:w="1787" w:type="dxa"/>
            <w:vAlign w:val="center"/>
          </w:tcPr>
          <w:p w14:paraId="2EA8F68D"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1</w:t>
            </w:r>
          </w:p>
        </w:tc>
        <w:tc>
          <w:tcPr>
            <w:tcW w:w="2127" w:type="dxa"/>
            <w:vAlign w:val="center"/>
          </w:tcPr>
          <w:p w14:paraId="23074967"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1</w:t>
            </w:r>
          </w:p>
        </w:tc>
      </w:tr>
      <w:tr w:rsidR="005C4629" w:rsidRPr="002C28F0" w14:paraId="518C4EBC" w14:textId="77777777" w:rsidTr="00227B35">
        <w:trPr>
          <w:trHeight w:val="172"/>
        </w:trPr>
        <w:tc>
          <w:tcPr>
            <w:tcW w:w="1998" w:type="dxa"/>
            <w:vAlign w:val="center"/>
          </w:tcPr>
          <w:p w14:paraId="7ECDD749"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sz w:val="20"/>
                <w:szCs w:val="16"/>
                <w:lang w:val="en-GB"/>
              </w:rPr>
              <w:t>Saturation slab</w:t>
            </w:r>
          </w:p>
        </w:tc>
        <w:tc>
          <w:tcPr>
            <w:tcW w:w="1378" w:type="dxa"/>
            <w:vAlign w:val="center"/>
          </w:tcPr>
          <w:p w14:paraId="39C8FE89"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no</w:t>
            </w:r>
          </w:p>
        </w:tc>
        <w:tc>
          <w:tcPr>
            <w:tcW w:w="1650" w:type="dxa"/>
            <w:vAlign w:val="center"/>
          </w:tcPr>
          <w:p w14:paraId="6ED9A0B6"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inferior</w:t>
            </w:r>
          </w:p>
        </w:tc>
        <w:tc>
          <w:tcPr>
            <w:tcW w:w="1787" w:type="dxa"/>
            <w:vAlign w:val="center"/>
          </w:tcPr>
          <w:p w14:paraId="2DF7693E"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no</w:t>
            </w:r>
          </w:p>
        </w:tc>
        <w:tc>
          <w:tcPr>
            <w:tcW w:w="2127" w:type="dxa"/>
            <w:vAlign w:val="center"/>
          </w:tcPr>
          <w:p w14:paraId="078D4492"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no</w:t>
            </w:r>
          </w:p>
        </w:tc>
      </w:tr>
      <w:tr w:rsidR="005C4629" w:rsidRPr="002C28F0" w14:paraId="61BFAA08" w14:textId="77777777" w:rsidTr="00227B35">
        <w:trPr>
          <w:trHeight w:val="172"/>
        </w:trPr>
        <w:tc>
          <w:tcPr>
            <w:tcW w:w="1998" w:type="dxa"/>
            <w:vAlign w:val="center"/>
          </w:tcPr>
          <w:p w14:paraId="0EB556E5" w14:textId="77777777" w:rsidR="005C4629" w:rsidRPr="002C28F0" w:rsidRDefault="005C4629" w:rsidP="00227B35">
            <w:pPr>
              <w:spacing w:line="240" w:lineRule="auto"/>
              <w:jc w:val="center"/>
              <w:rPr>
                <w:rFonts w:cstheme="minorHAnsi"/>
                <w:b/>
                <w:sz w:val="20"/>
                <w:szCs w:val="16"/>
                <w:lang w:val="en-GB"/>
              </w:rPr>
            </w:pPr>
          </w:p>
        </w:tc>
        <w:tc>
          <w:tcPr>
            <w:tcW w:w="1378" w:type="dxa"/>
            <w:vAlign w:val="center"/>
          </w:tcPr>
          <w:p w14:paraId="5DD34570" w14:textId="77777777" w:rsidR="005C4629" w:rsidRPr="002C28F0" w:rsidRDefault="005C4629" w:rsidP="00227B35">
            <w:pPr>
              <w:spacing w:line="240" w:lineRule="auto"/>
              <w:jc w:val="center"/>
              <w:rPr>
                <w:rFonts w:cstheme="minorHAnsi"/>
                <w:sz w:val="20"/>
                <w:szCs w:val="16"/>
                <w:lang w:val="en-GB"/>
              </w:rPr>
            </w:pPr>
          </w:p>
        </w:tc>
        <w:tc>
          <w:tcPr>
            <w:tcW w:w="1650" w:type="dxa"/>
            <w:vAlign w:val="center"/>
          </w:tcPr>
          <w:p w14:paraId="0D1BC703" w14:textId="77777777" w:rsidR="005C4629" w:rsidRPr="002C28F0" w:rsidRDefault="005C4629" w:rsidP="00227B35">
            <w:pPr>
              <w:spacing w:line="240" w:lineRule="auto"/>
              <w:jc w:val="center"/>
              <w:rPr>
                <w:rFonts w:cstheme="minorHAnsi"/>
                <w:sz w:val="20"/>
                <w:szCs w:val="16"/>
                <w:lang w:val="en-GB"/>
              </w:rPr>
            </w:pPr>
          </w:p>
        </w:tc>
        <w:tc>
          <w:tcPr>
            <w:tcW w:w="1787" w:type="dxa"/>
            <w:vAlign w:val="center"/>
          </w:tcPr>
          <w:p w14:paraId="7DAE7216" w14:textId="77777777" w:rsidR="005C4629" w:rsidRPr="002C28F0" w:rsidRDefault="005C4629" w:rsidP="00227B35">
            <w:pPr>
              <w:spacing w:line="240" w:lineRule="auto"/>
              <w:jc w:val="center"/>
              <w:rPr>
                <w:rFonts w:cstheme="minorHAnsi"/>
                <w:sz w:val="20"/>
                <w:szCs w:val="16"/>
                <w:lang w:val="en-GB"/>
              </w:rPr>
            </w:pPr>
          </w:p>
        </w:tc>
        <w:tc>
          <w:tcPr>
            <w:tcW w:w="2127" w:type="dxa"/>
            <w:vAlign w:val="center"/>
          </w:tcPr>
          <w:p w14:paraId="285BB872" w14:textId="77777777" w:rsidR="005C4629" w:rsidRPr="002C28F0" w:rsidRDefault="005C4629" w:rsidP="00227B35">
            <w:pPr>
              <w:spacing w:line="240" w:lineRule="auto"/>
              <w:jc w:val="center"/>
              <w:rPr>
                <w:rFonts w:cstheme="minorHAnsi"/>
                <w:sz w:val="20"/>
                <w:szCs w:val="16"/>
                <w:lang w:val="en-GB"/>
              </w:rPr>
            </w:pPr>
          </w:p>
        </w:tc>
      </w:tr>
      <w:tr w:rsidR="005C4629" w:rsidRPr="002C28F0" w14:paraId="589A915B" w14:textId="77777777" w:rsidTr="00227B35">
        <w:trPr>
          <w:trHeight w:val="180"/>
        </w:trPr>
        <w:tc>
          <w:tcPr>
            <w:tcW w:w="1998" w:type="dxa"/>
            <w:vAlign w:val="center"/>
          </w:tcPr>
          <w:p w14:paraId="10EACCBA" w14:textId="77777777" w:rsidR="005C4629" w:rsidRPr="002C28F0" w:rsidRDefault="005C4629" w:rsidP="00227B35">
            <w:pPr>
              <w:spacing w:line="240" w:lineRule="auto"/>
              <w:jc w:val="center"/>
              <w:rPr>
                <w:rFonts w:cstheme="minorHAnsi"/>
                <w:b/>
                <w:sz w:val="20"/>
                <w:szCs w:val="16"/>
                <w:lang w:val="en-GB"/>
              </w:rPr>
            </w:pPr>
            <w:r w:rsidRPr="002C28F0">
              <w:rPr>
                <w:rFonts w:cstheme="minorHAnsi"/>
                <w:b/>
                <w:i/>
                <w:iCs/>
                <w:sz w:val="20"/>
                <w:szCs w:val="16"/>
                <w:lang w:val="en-GB"/>
              </w:rPr>
              <w:t>~ Duration (min.)</w:t>
            </w:r>
          </w:p>
        </w:tc>
        <w:tc>
          <w:tcPr>
            <w:tcW w:w="1378" w:type="dxa"/>
            <w:vAlign w:val="center"/>
          </w:tcPr>
          <w:p w14:paraId="1ABCAA8E"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3 - 4</w:t>
            </w:r>
          </w:p>
        </w:tc>
        <w:tc>
          <w:tcPr>
            <w:tcW w:w="1650" w:type="dxa"/>
            <w:vAlign w:val="center"/>
          </w:tcPr>
          <w:p w14:paraId="52E7B8CA"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4 - 6</w:t>
            </w:r>
          </w:p>
        </w:tc>
        <w:tc>
          <w:tcPr>
            <w:tcW w:w="1787" w:type="dxa"/>
            <w:vAlign w:val="center"/>
          </w:tcPr>
          <w:p w14:paraId="1EA907DC"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4</w:t>
            </w:r>
          </w:p>
        </w:tc>
        <w:tc>
          <w:tcPr>
            <w:tcW w:w="2127" w:type="dxa"/>
            <w:vAlign w:val="center"/>
          </w:tcPr>
          <w:p w14:paraId="559F3AAB" w14:textId="77777777" w:rsidR="005C4629" w:rsidRPr="002C28F0" w:rsidRDefault="005C4629" w:rsidP="00227B35">
            <w:pPr>
              <w:spacing w:line="240" w:lineRule="auto"/>
              <w:jc w:val="center"/>
              <w:rPr>
                <w:rFonts w:cstheme="minorHAnsi"/>
                <w:sz w:val="20"/>
                <w:szCs w:val="16"/>
                <w:lang w:val="en-GB"/>
              </w:rPr>
            </w:pPr>
            <w:r w:rsidRPr="002C28F0">
              <w:rPr>
                <w:rFonts w:cstheme="minorHAnsi"/>
                <w:sz w:val="20"/>
                <w:szCs w:val="16"/>
                <w:lang w:val="en-GB"/>
              </w:rPr>
              <w:t>6-7</w:t>
            </w:r>
          </w:p>
        </w:tc>
      </w:tr>
    </w:tbl>
    <w:p w14:paraId="3CC724BA"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 xml:space="preserve">† </w:t>
      </w:r>
      <w:proofErr w:type="gramStart"/>
      <w:r w:rsidRPr="002C28F0">
        <w:rPr>
          <w:rFonts w:cstheme="minorHAnsi"/>
          <w:i/>
          <w:sz w:val="20"/>
          <w:szCs w:val="20"/>
          <w:lang w:val="en-GB" w:eastAsia="zh-CN"/>
        </w:rPr>
        <w:t>for</w:t>
      </w:r>
      <w:proofErr w:type="gramEnd"/>
      <w:r w:rsidRPr="002C28F0">
        <w:rPr>
          <w:rFonts w:cstheme="minorHAnsi"/>
          <w:i/>
          <w:sz w:val="20"/>
          <w:szCs w:val="20"/>
          <w:lang w:val="en-GB" w:eastAsia="zh-CN"/>
        </w:rPr>
        <w:t xml:space="preserve"> Siemens, †† for Philips, ††† for GE</w:t>
      </w:r>
    </w:p>
    <w:p w14:paraId="3ED8D727"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*Alternatively, a pre-set T1 weighted 3D scan provided by the manufacturer could be used as long as the same effective resolution and contrast to noise ratio was achieved. The appropriateness of the sequence was checked during the certification scan phase.</w:t>
      </w:r>
    </w:p>
    <w:p w14:paraId="1FC2B602"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For Philips: 3D IR-TFE sequence (check pre-set procedures for optimized sequence); for Siemens: MPRAGE sequence; for GE: Fast IR prepped 3D SPGR.</w:t>
      </w:r>
    </w:p>
    <w:p w14:paraId="0BCD1F1B"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**Number of slices was adjusted to provide whole brain coverage</w:t>
      </w:r>
    </w:p>
    <w:p w14:paraId="572F0102"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Note: a more detailed protocol was provided for each centre based on the results of a technical survey.</w:t>
      </w:r>
    </w:p>
    <w:p w14:paraId="41469E64" w14:textId="77777777" w:rsidR="005C4629" w:rsidRPr="002C28F0" w:rsidRDefault="005C4629" w:rsidP="005C4629">
      <w:pPr>
        <w:rPr>
          <w:rFonts w:cstheme="minorHAnsi"/>
          <w:i/>
          <w:lang w:val="en-GB" w:eastAsia="zh-CN"/>
        </w:rPr>
      </w:pPr>
      <w:r w:rsidRPr="002C28F0">
        <w:rPr>
          <w:rFonts w:cstheme="minorHAnsi"/>
          <w:i/>
          <w:lang w:val="en-GB" w:eastAsia="zh-CN"/>
        </w:rPr>
        <w:br w:type="page"/>
      </w:r>
    </w:p>
    <w:p w14:paraId="4D37350C" w14:textId="77777777" w:rsidR="005C4629" w:rsidRPr="002C28F0" w:rsidRDefault="005C4629" w:rsidP="002C28F0">
      <w:pPr>
        <w:pStyle w:val="Caption"/>
        <w:rPr>
          <w:lang w:val="en-GB"/>
        </w:rPr>
      </w:pPr>
      <w:r w:rsidRPr="002C28F0">
        <w:rPr>
          <w:lang w:val="en-GB"/>
        </w:rPr>
        <w:lastRenderedPageBreak/>
        <w:t xml:space="preserve">Table </w:t>
      </w:r>
      <w:r w:rsidRPr="002C28F0">
        <w:rPr>
          <w:lang w:val="en-GB"/>
        </w:rPr>
        <w:fldChar w:fldCharType="begin"/>
      </w:r>
      <w:r w:rsidRPr="002C28F0">
        <w:rPr>
          <w:lang w:val="en-GB"/>
        </w:rPr>
        <w:instrText xml:space="preserve"> SEQ Table \* ARABIC </w:instrText>
      </w:r>
      <w:r w:rsidRPr="002C28F0">
        <w:rPr>
          <w:lang w:val="en-GB"/>
        </w:rPr>
        <w:fldChar w:fldCharType="separate"/>
      </w:r>
      <w:r w:rsidR="00D471B2">
        <w:rPr>
          <w:noProof/>
          <w:lang w:val="en-GB"/>
        </w:rPr>
        <w:t>2</w:t>
      </w:r>
      <w:r w:rsidRPr="002C28F0">
        <w:rPr>
          <w:lang w:val="en-GB"/>
        </w:rPr>
        <w:fldChar w:fldCharType="end"/>
      </w:r>
      <w:r w:rsidRPr="002C28F0">
        <w:rPr>
          <w:lang w:val="en-GB"/>
        </w:rPr>
        <w:t>: Sequence parameters for 1.5 Tesla scanners</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1"/>
        <w:gridCol w:w="1640"/>
        <w:gridCol w:w="1833"/>
        <w:gridCol w:w="1815"/>
        <w:gridCol w:w="1923"/>
      </w:tblGrid>
      <w:tr w:rsidR="005C4629" w:rsidRPr="002C28F0" w14:paraId="70BE89C5" w14:textId="77777777" w:rsidTr="00227B35">
        <w:trPr>
          <w:trHeight w:val="360"/>
          <w:jc w:val="center"/>
        </w:trPr>
        <w:tc>
          <w:tcPr>
            <w:tcW w:w="2291" w:type="dxa"/>
            <w:vAlign w:val="center"/>
          </w:tcPr>
          <w:p w14:paraId="59FAFB94" w14:textId="77777777" w:rsidR="005C4629" w:rsidRPr="002C28F0" w:rsidRDefault="005C4629" w:rsidP="00227B35">
            <w:pPr>
              <w:jc w:val="center"/>
              <w:rPr>
                <w:rFonts w:cstheme="minorHAnsi"/>
                <w:b/>
                <w:bCs/>
                <w:sz w:val="20"/>
                <w:szCs w:val="16"/>
                <w:lang w:val="en-GB"/>
              </w:rPr>
            </w:pPr>
          </w:p>
        </w:tc>
        <w:tc>
          <w:tcPr>
            <w:tcW w:w="1640" w:type="dxa"/>
            <w:vAlign w:val="center"/>
          </w:tcPr>
          <w:p w14:paraId="0C923E07" w14:textId="77777777" w:rsidR="005C4629" w:rsidRPr="002C28F0" w:rsidRDefault="005C4629" w:rsidP="00227B35">
            <w:pPr>
              <w:jc w:val="center"/>
              <w:rPr>
                <w:rFonts w:cstheme="minorHAnsi"/>
                <w:b/>
                <w:bCs/>
                <w:sz w:val="20"/>
                <w:szCs w:val="16"/>
                <w:lang w:val="en-GB"/>
              </w:rPr>
            </w:pPr>
            <w:r w:rsidRPr="002C28F0">
              <w:rPr>
                <w:rFonts w:cstheme="minorHAnsi"/>
                <w:b/>
                <w:bCs/>
                <w:sz w:val="20"/>
                <w:szCs w:val="16"/>
                <w:lang w:val="en-GB"/>
              </w:rPr>
              <w:t>axial T2w</w:t>
            </w:r>
          </w:p>
        </w:tc>
        <w:tc>
          <w:tcPr>
            <w:tcW w:w="1833" w:type="dxa"/>
            <w:vAlign w:val="center"/>
          </w:tcPr>
          <w:p w14:paraId="61623D2D" w14:textId="77777777" w:rsidR="005C4629" w:rsidRPr="002C28F0" w:rsidRDefault="005C4629" w:rsidP="00227B35">
            <w:pPr>
              <w:jc w:val="center"/>
              <w:rPr>
                <w:rFonts w:cstheme="minorHAnsi"/>
                <w:b/>
                <w:bCs/>
                <w:sz w:val="20"/>
                <w:szCs w:val="16"/>
                <w:lang w:val="en-GB"/>
              </w:rPr>
            </w:pPr>
            <w:r w:rsidRPr="002C28F0">
              <w:rPr>
                <w:rFonts w:cstheme="minorHAnsi"/>
                <w:b/>
                <w:bCs/>
                <w:sz w:val="20"/>
                <w:szCs w:val="16"/>
                <w:lang w:val="en-GB"/>
              </w:rPr>
              <w:t>axial FLAIR</w:t>
            </w:r>
          </w:p>
        </w:tc>
        <w:tc>
          <w:tcPr>
            <w:tcW w:w="1815" w:type="dxa"/>
            <w:vAlign w:val="center"/>
          </w:tcPr>
          <w:p w14:paraId="10D1CEC0" w14:textId="77777777" w:rsidR="005C4629" w:rsidRPr="002C28F0" w:rsidRDefault="005C4629" w:rsidP="00227B35">
            <w:pPr>
              <w:jc w:val="center"/>
              <w:rPr>
                <w:rFonts w:cstheme="minorHAnsi"/>
                <w:b/>
                <w:bCs/>
                <w:sz w:val="20"/>
                <w:szCs w:val="16"/>
                <w:lang w:val="en-GB"/>
              </w:rPr>
            </w:pPr>
            <w:r w:rsidRPr="002C28F0">
              <w:rPr>
                <w:rFonts w:cstheme="minorHAnsi"/>
                <w:b/>
                <w:bCs/>
                <w:sz w:val="20"/>
                <w:szCs w:val="16"/>
                <w:lang w:val="en-GB"/>
              </w:rPr>
              <w:t>Axial T</w:t>
            </w:r>
            <w:r w:rsidRPr="002C28F0">
              <w:rPr>
                <w:rFonts w:cstheme="minorHAnsi"/>
                <w:b/>
                <w:bCs/>
                <w:sz w:val="20"/>
                <w:szCs w:val="16"/>
                <w:vertAlign w:val="subscript"/>
                <w:lang w:val="en-GB"/>
              </w:rPr>
              <w:t>2</w:t>
            </w:r>
            <w:r w:rsidRPr="002C28F0">
              <w:rPr>
                <w:rFonts w:cstheme="minorHAnsi"/>
                <w:b/>
                <w:bCs/>
                <w:sz w:val="20"/>
                <w:szCs w:val="16"/>
                <w:lang w:val="en-GB"/>
              </w:rPr>
              <w:t>*</w:t>
            </w:r>
          </w:p>
        </w:tc>
        <w:tc>
          <w:tcPr>
            <w:tcW w:w="1923" w:type="dxa"/>
            <w:vAlign w:val="center"/>
          </w:tcPr>
          <w:p w14:paraId="5BF568B3" w14:textId="77777777" w:rsidR="005C4629" w:rsidRPr="002C28F0" w:rsidRDefault="005C4629" w:rsidP="00227B35">
            <w:pPr>
              <w:jc w:val="center"/>
              <w:rPr>
                <w:rFonts w:cstheme="minorHAnsi"/>
                <w:b/>
                <w:bCs/>
                <w:sz w:val="20"/>
                <w:szCs w:val="16"/>
                <w:lang w:val="en-GB"/>
              </w:rPr>
            </w:pPr>
            <w:r w:rsidRPr="002C28F0">
              <w:rPr>
                <w:rFonts w:cstheme="minorHAnsi"/>
                <w:b/>
                <w:bCs/>
                <w:sz w:val="20"/>
                <w:szCs w:val="16"/>
                <w:lang w:val="en-GB"/>
              </w:rPr>
              <w:t>sagittal 3DT1*</w:t>
            </w:r>
          </w:p>
        </w:tc>
      </w:tr>
      <w:tr w:rsidR="005C4629" w:rsidRPr="002C28F0" w14:paraId="36F51463" w14:textId="77777777" w:rsidTr="00227B35">
        <w:trPr>
          <w:trHeight w:val="542"/>
          <w:jc w:val="center"/>
        </w:trPr>
        <w:tc>
          <w:tcPr>
            <w:tcW w:w="2291" w:type="dxa"/>
            <w:vAlign w:val="center"/>
          </w:tcPr>
          <w:p w14:paraId="58B8363D"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Method</w:t>
            </w:r>
          </w:p>
        </w:tc>
        <w:tc>
          <w:tcPr>
            <w:tcW w:w="1640" w:type="dxa"/>
            <w:vAlign w:val="center"/>
          </w:tcPr>
          <w:p w14:paraId="2E059CC0"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Fast spin echo</w:t>
            </w:r>
          </w:p>
        </w:tc>
        <w:tc>
          <w:tcPr>
            <w:tcW w:w="1833" w:type="dxa"/>
            <w:vAlign w:val="center"/>
          </w:tcPr>
          <w:p w14:paraId="285B3C61"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IR-fast spin echo</w:t>
            </w:r>
          </w:p>
        </w:tc>
        <w:tc>
          <w:tcPr>
            <w:tcW w:w="1815" w:type="dxa"/>
            <w:vAlign w:val="center"/>
          </w:tcPr>
          <w:p w14:paraId="4F282BC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Spoiled gradient echo</w:t>
            </w:r>
          </w:p>
        </w:tc>
        <w:tc>
          <w:tcPr>
            <w:tcW w:w="1923" w:type="dxa"/>
            <w:vAlign w:val="center"/>
          </w:tcPr>
          <w:p w14:paraId="532469A1"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IR-prepped fast 3D gradient echo (spoiled)</w:t>
            </w:r>
          </w:p>
        </w:tc>
      </w:tr>
      <w:tr w:rsidR="005C4629" w:rsidRPr="002C28F0" w14:paraId="3B52111A" w14:textId="77777777" w:rsidTr="00227B35">
        <w:trPr>
          <w:trHeight w:val="180"/>
          <w:jc w:val="center"/>
        </w:trPr>
        <w:tc>
          <w:tcPr>
            <w:tcW w:w="2291" w:type="dxa"/>
            <w:vAlign w:val="center"/>
          </w:tcPr>
          <w:p w14:paraId="731BFE11"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FOV (mm)</w:t>
            </w:r>
          </w:p>
        </w:tc>
        <w:tc>
          <w:tcPr>
            <w:tcW w:w="1640" w:type="dxa"/>
            <w:vAlign w:val="center"/>
          </w:tcPr>
          <w:p w14:paraId="13EEC5CB"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240</w:t>
            </w:r>
          </w:p>
        </w:tc>
        <w:tc>
          <w:tcPr>
            <w:tcW w:w="1833" w:type="dxa"/>
            <w:vAlign w:val="center"/>
          </w:tcPr>
          <w:p w14:paraId="4A26BAB6"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240</w:t>
            </w:r>
          </w:p>
        </w:tc>
        <w:tc>
          <w:tcPr>
            <w:tcW w:w="1815" w:type="dxa"/>
            <w:vAlign w:val="center"/>
          </w:tcPr>
          <w:p w14:paraId="4AD5BA46"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240</w:t>
            </w:r>
          </w:p>
        </w:tc>
        <w:tc>
          <w:tcPr>
            <w:tcW w:w="1923" w:type="dxa"/>
            <w:vAlign w:val="center"/>
          </w:tcPr>
          <w:p w14:paraId="0457E753"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256</w:t>
            </w:r>
          </w:p>
        </w:tc>
      </w:tr>
      <w:tr w:rsidR="005C4629" w:rsidRPr="002C28F0" w14:paraId="660B0B10" w14:textId="77777777" w:rsidTr="00227B35">
        <w:trPr>
          <w:trHeight w:val="180"/>
          <w:jc w:val="center"/>
        </w:trPr>
        <w:tc>
          <w:tcPr>
            <w:tcW w:w="2291" w:type="dxa"/>
            <w:vAlign w:val="center"/>
          </w:tcPr>
          <w:p w14:paraId="5666E3E4"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Rectangular FOV</w:t>
            </w:r>
          </w:p>
        </w:tc>
        <w:tc>
          <w:tcPr>
            <w:tcW w:w="1640" w:type="dxa"/>
            <w:vAlign w:val="center"/>
          </w:tcPr>
          <w:p w14:paraId="44418CAD"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6/8 or 70%</w:t>
            </w:r>
          </w:p>
        </w:tc>
        <w:tc>
          <w:tcPr>
            <w:tcW w:w="1833" w:type="dxa"/>
            <w:vAlign w:val="center"/>
          </w:tcPr>
          <w:p w14:paraId="21BEA370"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6/8 or 70%</w:t>
            </w:r>
          </w:p>
        </w:tc>
        <w:tc>
          <w:tcPr>
            <w:tcW w:w="1815" w:type="dxa"/>
            <w:vAlign w:val="center"/>
          </w:tcPr>
          <w:p w14:paraId="2990CA51"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6/8 or 70%</w:t>
            </w:r>
          </w:p>
        </w:tc>
        <w:tc>
          <w:tcPr>
            <w:tcW w:w="1923" w:type="dxa"/>
            <w:vAlign w:val="center"/>
          </w:tcPr>
          <w:p w14:paraId="32AE5BF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100%</w:t>
            </w:r>
          </w:p>
        </w:tc>
      </w:tr>
      <w:tr w:rsidR="005C4629" w:rsidRPr="002C28F0" w14:paraId="754F62DD" w14:textId="77777777" w:rsidTr="00227B35">
        <w:trPr>
          <w:trHeight w:val="362"/>
          <w:jc w:val="center"/>
        </w:trPr>
        <w:tc>
          <w:tcPr>
            <w:tcW w:w="2291" w:type="dxa"/>
            <w:vAlign w:val="center"/>
          </w:tcPr>
          <w:p w14:paraId="50B45A13" w14:textId="77777777" w:rsidR="005C4629" w:rsidRPr="002C28F0" w:rsidRDefault="005C4629" w:rsidP="00227B35">
            <w:pPr>
              <w:jc w:val="center"/>
              <w:rPr>
                <w:rFonts w:cstheme="minorHAnsi"/>
                <w:b/>
                <w:sz w:val="20"/>
                <w:szCs w:val="16"/>
                <w:lang w:val="en-GB"/>
              </w:rPr>
            </w:pPr>
            <w:proofErr w:type="spellStart"/>
            <w:r w:rsidRPr="002C28F0">
              <w:rPr>
                <w:rFonts w:cstheme="minorHAnsi"/>
                <w:b/>
                <w:sz w:val="20"/>
                <w:szCs w:val="16"/>
                <w:lang w:val="en-GB"/>
              </w:rPr>
              <w:t>foldover</w:t>
            </w:r>
            <w:proofErr w:type="spellEnd"/>
            <w:r w:rsidRPr="002C28F0">
              <w:rPr>
                <w:rFonts w:cstheme="minorHAnsi"/>
                <w:b/>
                <w:sz w:val="20"/>
                <w:szCs w:val="16"/>
                <w:lang w:val="en-GB"/>
              </w:rPr>
              <w:t xml:space="preserve"> direction</w:t>
            </w:r>
          </w:p>
          <w:p w14:paraId="31F06F02"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(phase encoding)</w:t>
            </w:r>
          </w:p>
        </w:tc>
        <w:tc>
          <w:tcPr>
            <w:tcW w:w="1640" w:type="dxa"/>
            <w:vAlign w:val="center"/>
          </w:tcPr>
          <w:p w14:paraId="6FDF6CFA"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R→L</w:t>
            </w:r>
          </w:p>
        </w:tc>
        <w:tc>
          <w:tcPr>
            <w:tcW w:w="1833" w:type="dxa"/>
            <w:vAlign w:val="center"/>
          </w:tcPr>
          <w:p w14:paraId="69649712"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R→L</w:t>
            </w:r>
          </w:p>
        </w:tc>
        <w:tc>
          <w:tcPr>
            <w:tcW w:w="1815" w:type="dxa"/>
            <w:vAlign w:val="center"/>
          </w:tcPr>
          <w:p w14:paraId="53048F3D"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R→L</w:t>
            </w:r>
          </w:p>
        </w:tc>
        <w:tc>
          <w:tcPr>
            <w:tcW w:w="1923" w:type="dxa"/>
            <w:vAlign w:val="center"/>
          </w:tcPr>
          <w:p w14:paraId="70F8011B"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A→P</w:t>
            </w:r>
          </w:p>
        </w:tc>
      </w:tr>
      <w:tr w:rsidR="005C4629" w:rsidRPr="002C28F0" w14:paraId="1A11354E" w14:textId="77777777" w:rsidTr="00227B35">
        <w:trPr>
          <w:trHeight w:val="180"/>
          <w:jc w:val="center"/>
        </w:trPr>
        <w:tc>
          <w:tcPr>
            <w:tcW w:w="2291" w:type="dxa"/>
            <w:vAlign w:val="center"/>
          </w:tcPr>
          <w:p w14:paraId="0190B472" w14:textId="77777777" w:rsidR="005C4629" w:rsidRPr="002C28F0" w:rsidRDefault="005C4629" w:rsidP="00227B35">
            <w:pPr>
              <w:jc w:val="center"/>
              <w:rPr>
                <w:rFonts w:cstheme="minorHAnsi"/>
                <w:b/>
                <w:sz w:val="20"/>
                <w:szCs w:val="16"/>
                <w:lang w:val="en-GB"/>
              </w:rPr>
            </w:pPr>
            <w:proofErr w:type="spellStart"/>
            <w:r w:rsidRPr="002C28F0">
              <w:rPr>
                <w:rFonts w:cstheme="minorHAnsi"/>
                <w:b/>
                <w:sz w:val="20"/>
                <w:szCs w:val="16"/>
                <w:lang w:val="en-GB"/>
              </w:rPr>
              <w:t>Acq</w:t>
            </w:r>
            <w:proofErr w:type="spellEnd"/>
            <w:r w:rsidRPr="002C28F0">
              <w:rPr>
                <w:rFonts w:cstheme="minorHAnsi"/>
                <w:b/>
                <w:sz w:val="20"/>
                <w:szCs w:val="16"/>
                <w:lang w:val="en-GB"/>
              </w:rPr>
              <w:t>. Matrix</w:t>
            </w:r>
          </w:p>
        </w:tc>
        <w:tc>
          <w:tcPr>
            <w:tcW w:w="1640" w:type="dxa"/>
            <w:vAlign w:val="center"/>
          </w:tcPr>
          <w:p w14:paraId="27672C24"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256x256</w:t>
            </w:r>
          </w:p>
        </w:tc>
        <w:tc>
          <w:tcPr>
            <w:tcW w:w="1833" w:type="dxa"/>
            <w:vAlign w:val="center"/>
          </w:tcPr>
          <w:p w14:paraId="3C1539CC"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256x256</w:t>
            </w:r>
          </w:p>
        </w:tc>
        <w:tc>
          <w:tcPr>
            <w:tcW w:w="1815" w:type="dxa"/>
            <w:vAlign w:val="center"/>
          </w:tcPr>
          <w:p w14:paraId="1557087D"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256x256</w:t>
            </w:r>
          </w:p>
        </w:tc>
        <w:tc>
          <w:tcPr>
            <w:tcW w:w="1923" w:type="dxa"/>
            <w:vAlign w:val="center"/>
          </w:tcPr>
          <w:p w14:paraId="46ED5636"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256x256</w:t>
            </w:r>
          </w:p>
        </w:tc>
      </w:tr>
      <w:tr w:rsidR="005C4629" w:rsidRPr="002C28F0" w14:paraId="122B46B9" w14:textId="77777777" w:rsidTr="00227B35">
        <w:trPr>
          <w:trHeight w:val="371"/>
          <w:jc w:val="center"/>
        </w:trPr>
        <w:tc>
          <w:tcPr>
            <w:tcW w:w="2291" w:type="dxa"/>
            <w:vAlign w:val="center"/>
          </w:tcPr>
          <w:p w14:paraId="2136A317"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Slice thickness (mm)</w:t>
            </w:r>
          </w:p>
        </w:tc>
        <w:tc>
          <w:tcPr>
            <w:tcW w:w="1640" w:type="dxa"/>
            <w:vAlign w:val="center"/>
          </w:tcPr>
          <w:p w14:paraId="481B7435"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5</w:t>
            </w:r>
          </w:p>
        </w:tc>
        <w:tc>
          <w:tcPr>
            <w:tcW w:w="1833" w:type="dxa"/>
            <w:vAlign w:val="center"/>
          </w:tcPr>
          <w:p w14:paraId="604600B3"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5</w:t>
            </w:r>
          </w:p>
        </w:tc>
        <w:tc>
          <w:tcPr>
            <w:tcW w:w="1815" w:type="dxa"/>
            <w:vAlign w:val="center"/>
          </w:tcPr>
          <w:p w14:paraId="7895BEFF"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5</w:t>
            </w:r>
          </w:p>
        </w:tc>
        <w:tc>
          <w:tcPr>
            <w:tcW w:w="1923" w:type="dxa"/>
            <w:vAlign w:val="center"/>
          </w:tcPr>
          <w:p w14:paraId="23CD3307"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 xml:space="preserve">1.0 </w:t>
            </w:r>
          </w:p>
        </w:tc>
      </w:tr>
      <w:tr w:rsidR="005C4629" w:rsidRPr="002C28F0" w14:paraId="1107071F" w14:textId="77777777" w:rsidTr="00227B35">
        <w:trPr>
          <w:trHeight w:val="180"/>
          <w:jc w:val="center"/>
        </w:trPr>
        <w:tc>
          <w:tcPr>
            <w:tcW w:w="2291" w:type="dxa"/>
            <w:vAlign w:val="center"/>
          </w:tcPr>
          <w:p w14:paraId="2144DD02"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Slice gap (mm)</w:t>
            </w:r>
          </w:p>
        </w:tc>
        <w:tc>
          <w:tcPr>
            <w:tcW w:w="1640" w:type="dxa"/>
            <w:vAlign w:val="center"/>
          </w:tcPr>
          <w:p w14:paraId="69DF593C"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0</w:t>
            </w:r>
          </w:p>
        </w:tc>
        <w:tc>
          <w:tcPr>
            <w:tcW w:w="1833" w:type="dxa"/>
            <w:vAlign w:val="center"/>
          </w:tcPr>
          <w:p w14:paraId="386F45E3"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0</w:t>
            </w:r>
          </w:p>
        </w:tc>
        <w:tc>
          <w:tcPr>
            <w:tcW w:w="1815" w:type="dxa"/>
            <w:vAlign w:val="center"/>
          </w:tcPr>
          <w:p w14:paraId="1FD8EF4E"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0</w:t>
            </w:r>
          </w:p>
        </w:tc>
        <w:tc>
          <w:tcPr>
            <w:tcW w:w="1923" w:type="dxa"/>
            <w:vAlign w:val="center"/>
          </w:tcPr>
          <w:p w14:paraId="60615502"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0</w:t>
            </w:r>
          </w:p>
        </w:tc>
      </w:tr>
      <w:tr w:rsidR="005C4629" w:rsidRPr="002C28F0" w14:paraId="2381147B" w14:textId="77777777" w:rsidTr="00227B35">
        <w:trPr>
          <w:trHeight w:val="180"/>
          <w:jc w:val="center"/>
        </w:trPr>
        <w:tc>
          <w:tcPr>
            <w:tcW w:w="2291" w:type="dxa"/>
            <w:vAlign w:val="center"/>
          </w:tcPr>
          <w:p w14:paraId="55A8D81F"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 Slices**</w:t>
            </w:r>
          </w:p>
        </w:tc>
        <w:tc>
          <w:tcPr>
            <w:tcW w:w="1640" w:type="dxa"/>
            <w:vAlign w:val="center"/>
          </w:tcPr>
          <w:p w14:paraId="49780F61"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24 -28</w:t>
            </w:r>
          </w:p>
        </w:tc>
        <w:tc>
          <w:tcPr>
            <w:tcW w:w="1833" w:type="dxa"/>
            <w:vAlign w:val="center"/>
          </w:tcPr>
          <w:p w14:paraId="1DF2C83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24 - 28</w:t>
            </w:r>
          </w:p>
        </w:tc>
        <w:tc>
          <w:tcPr>
            <w:tcW w:w="1815" w:type="dxa"/>
            <w:vAlign w:val="center"/>
          </w:tcPr>
          <w:p w14:paraId="05F7C6DE"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24 - 28</w:t>
            </w:r>
          </w:p>
        </w:tc>
        <w:tc>
          <w:tcPr>
            <w:tcW w:w="1923" w:type="dxa"/>
            <w:vAlign w:val="center"/>
          </w:tcPr>
          <w:p w14:paraId="0D94E0CF"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170</w:t>
            </w:r>
          </w:p>
        </w:tc>
      </w:tr>
      <w:tr w:rsidR="005C4629" w:rsidRPr="002C28F0" w14:paraId="61DFFC8C" w14:textId="77777777" w:rsidTr="00227B35">
        <w:trPr>
          <w:trHeight w:val="523"/>
          <w:jc w:val="center"/>
        </w:trPr>
        <w:tc>
          <w:tcPr>
            <w:tcW w:w="2291" w:type="dxa"/>
            <w:vAlign w:val="center"/>
          </w:tcPr>
          <w:p w14:paraId="29FB7DC3"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TR (</w:t>
            </w:r>
            <w:proofErr w:type="spellStart"/>
            <w:r w:rsidRPr="002C28F0">
              <w:rPr>
                <w:rFonts w:cstheme="minorHAnsi"/>
                <w:b/>
                <w:sz w:val="20"/>
                <w:szCs w:val="16"/>
                <w:lang w:val="en-GB"/>
              </w:rPr>
              <w:t>ms</w:t>
            </w:r>
            <w:proofErr w:type="spellEnd"/>
            <w:r w:rsidRPr="002C28F0">
              <w:rPr>
                <w:rFonts w:cstheme="minorHAnsi"/>
                <w:b/>
                <w:sz w:val="20"/>
                <w:szCs w:val="16"/>
                <w:lang w:val="en-GB"/>
              </w:rPr>
              <w:t>)</w:t>
            </w:r>
          </w:p>
        </w:tc>
        <w:tc>
          <w:tcPr>
            <w:tcW w:w="1640" w:type="dxa"/>
            <w:vAlign w:val="center"/>
          </w:tcPr>
          <w:p w14:paraId="30147BD4"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4000 - 6000</w:t>
            </w:r>
          </w:p>
        </w:tc>
        <w:tc>
          <w:tcPr>
            <w:tcW w:w="1833" w:type="dxa"/>
            <w:vAlign w:val="center"/>
          </w:tcPr>
          <w:p w14:paraId="1CDF53A0"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9000 - 10000</w:t>
            </w:r>
          </w:p>
        </w:tc>
        <w:tc>
          <w:tcPr>
            <w:tcW w:w="1815" w:type="dxa"/>
            <w:vAlign w:val="center"/>
          </w:tcPr>
          <w:p w14:paraId="3E97F246"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600</w:t>
            </w:r>
          </w:p>
        </w:tc>
        <w:tc>
          <w:tcPr>
            <w:tcW w:w="1923" w:type="dxa"/>
            <w:vAlign w:val="center"/>
          </w:tcPr>
          <w:p w14:paraId="66363667" w14:textId="77777777" w:rsidR="005C4629" w:rsidRPr="002C28F0" w:rsidRDefault="005C4629" w:rsidP="00227B35">
            <w:pPr>
              <w:jc w:val="center"/>
              <w:rPr>
                <w:rFonts w:cstheme="minorHAnsi"/>
                <w:sz w:val="20"/>
                <w:szCs w:val="16"/>
                <w:vertAlign w:val="superscript"/>
                <w:lang w:val="en-GB"/>
              </w:rPr>
            </w:pPr>
            <w:r w:rsidRPr="002C28F0">
              <w:rPr>
                <w:rFonts w:cstheme="minorHAnsi"/>
                <w:sz w:val="20"/>
                <w:szCs w:val="16"/>
                <w:lang w:val="en-GB"/>
              </w:rPr>
              <w:t>2400</w:t>
            </w:r>
            <w:r w:rsidRPr="002C28F0">
              <w:rPr>
                <w:rFonts w:cstheme="minorHAnsi"/>
                <w:sz w:val="20"/>
                <w:szCs w:val="16"/>
                <w:vertAlign w:val="superscript"/>
                <w:lang w:val="en-GB"/>
              </w:rPr>
              <w:t>†</w:t>
            </w:r>
          </w:p>
          <w:p w14:paraId="48D1F87E" w14:textId="77777777" w:rsidR="005C4629" w:rsidRPr="002C28F0" w:rsidRDefault="005C4629" w:rsidP="00227B35">
            <w:pPr>
              <w:jc w:val="center"/>
              <w:rPr>
                <w:rFonts w:cstheme="minorHAnsi"/>
                <w:sz w:val="20"/>
                <w:szCs w:val="16"/>
                <w:vertAlign w:val="superscript"/>
                <w:lang w:val="en-GB"/>
              </w:rPr>
            </w:pPr>
            <w:r w:rsidRPr="002C28F0">
              <w:rPr>
                <w:rFonts w:cstheme="minorHAnsi"/>
                <w:sz w:val="20"/>
                <w:szCs w:val="16"/>
                <w:lang w:val="en-GB"/>
              </w:rPr>
              <w:t>shortest</w:t>
            </w:r>
            <w:r w:rsidRPr="002C28F0">
              <w:rPr>
                <w:rFonts w:cstheme="minorHAnsi"/>
                <w:sz w:val="20"/>
                <w:szCs w:val="16"/>
                <w:vertAlign w:val="superscript"/>
                <w:lang w:val="en-GB"/>
              </w:rPr>
              <w:t>††</w:t>
            </w:r>
          </w:p>
          <w:p w14:paraId="3A36C2E7"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9-14</w:t>
            </w:r>
            <w:r w:rsidRPr="002C28F0">
              <w:rPr>
                <w:rFonts w:cstheme="minorHAnsi"/>
                <w:sz w:val="20"/>
                <w:szCs w:val="16"/>
                <w:vertAlign w:val="superscript"/>
                <w:lang w:val="en-GB"/>
              </w:rPr>
              <w:t>†††</w:t>
            </w:r>
          </w:p>
        </w:tc>
      </w:tr>
      <w:tr w:rsidR="005C4629" w:rsidRPr="002C28F0" w14:paraId="1C955A6F" w14:textId="77777777" w:rsidTr="00227B35">
        <w:trPr>
          <w:trHeight w:val="180"/>
          <w:jc w:val="center"/>
        </w:trPr>
        <w:tc>
          <w:tcPr>
            <w:tcW w:w="2291" w:type="dxa"/>
            <w:vAlign w:val="center"/>
          </w:tcPr>
          <w:p w14:paraId="68E85E86"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TE (</w:t>
            </w:r>
            <w:proofErr w:type="spellStart"/>
            <w:r w:rsidRPr="002C28F0">
              <w:rPr>
                <w:rFonts w:cstheme="minorHAnsi"/>
                <w:b/>
                <w:sz w:val="20"/>
                <w:szCs w:val="16"/>
                <w:lang w:val="en-GB"/>
              </w:rPr>
              <w:t>ms</w:t>
            </w:r>
            <w:proofErr w:type="spellEnd"/>
            <w:r w:rsidRPr="002C28F0">
              <w:rPr>
                <w:rFonts w:cstheme="minorHAnsi"/>
                <w:b/>
                <w:sz w:val="20"/>
                <w:szCs w:val="16"/>
                <w:lang w:val="en-GB"/>
              </w:rPr>
              <w:t>)</w:t>
            </w:r>
          </w:p>
        </w:tc>
        <w:tc>
          <w:tcPr>
            <w:tcW w:w="1640" w:type="dxa"/>
            <w:vAlign w:val="center"/>
          </w:tcPr>
          <w:p w14:paraId="357F2873"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120</w:t>
            </w:r>
          </w:p>
        </w:tc>
        <w:tc>
          <w:tcPr>
            <w:tcW w:w="1833" w:type="dxa"/>
            <w:vAlign w:val="center"/>
          </w:tcPr>
          <w:p w14:paraId="6A3FA196"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120</w:t>
            </w:r>
          </w:p>
        </w:tc>
        <w:tc>
          <w:tcPr>
            <w:tcW w:w="1815" w:type="dxa"/>
            <w:vAlign w:val="center"/>
          </w:tcPr>
          <w:p w14:paraId="2626E13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30</w:t>
            </w:r>
          </w:p>
        </w:tc>
        <w:tc>
          <w:tcPr>
            <w:tcW w:w="1923" w:type="dxa"/>
            <w:vAlign w:val="center"/>
          </w:tcPr>
          <w:p w14:paraId="3C9AE022"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minimum</w:t>
            </w:r>
          </w:p>
        </w:tc>
      </w:tr>
      <w:tr w:rsidR="005C4629" w:rsidRPr="002C28F0" w14:paraId="1DB18783" w14:textId="77777777" w:rsidTr="00227B35">
        <w:trPr>
          <w:trHeight w:val="371"/>
          <w:jc w:val="center"/>
        </w:trPr>
        <w:tc>
          <w:tcPr>
            <w:tcW w:w="2291" w:type="dxa"/>
            <w:vAlign w:val="center"/>
          </w:tcPr>
          <w:p w14:paraId="28BB2540"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TI (</w:t>
            </w:r>
            <w:proofErr w:type="spellStart"/>
            <w:r w:rsidRPr="002C28F0">
              <w:rPr>
                <w:rFonts w:cstheme="minorHAnsi"/>
                <w:b/>
                <w:sz w:val="20"/>
                <w:szCs w:val="16"/>
                <w:lang w:val="en-GB"/>
              </w:rPr>
              <w:t>ms</w:t>
            </w:r>
            <w:proofErr w:type="spellEnd"/>
            <w:r w:rsidRPr="002C28F0">
              <w:rPr>
                <w:rFonts w:cstheme="minorHAnsi"/>
                <w:b/>
                <w:sz w:val="20"/>
                <w:szCs w:val="16"/>
                <w:lang w:val="en-GB"/>
              </w:rPr>
              <w:t>)</w:t>
            </w:r>
          </w:p>
        </w:tc>
        <w:tc>
          <w:tcPr>
            <w:tcW w:w="1640" w:type="dxa"/>
            <w:vAlign w:val="center"/>
          </w:tcPr>
          <w:p w14:paraId="2E90C252"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X</w:t>
            </w:r>
          </w:p>
        </w:tc>
        <w:tc>
          <w:tcPr>
            <w:tcW w:w="1833" w:type="dxa"/>
            <w:vAlign w:val="center"/>
          </w:tcPr>
          <w:p w14:paraId="027B94DE"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2200</w:t>
            </w:r>
          </w:p>
          <w:p w14:paraId="5A0AAA4A"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2500</w:t>
            </w:r>
            <w:r w:rsidRPr="002C28F0">
              <w:rPr>
                <w:rFonts w:cstheme="minorHAnsi"/>
                <w:sz w:val="20"/>
                <w:szCs w:val="16"/>
                <w:vertAlign w:val="superscript"/>
                <w:lang w:val="en-GB"/>
              </w:rPr>
              <w:t>††</w:t>
            </w:r>
          </w:p>
        </w:tc>
        <w:tc>
          <w:tcPr>
            <w:tcW w:w="1815" w:type="dxa"/>
            <w:vAlign w:val="center"/>
          </w:tcPr>
          <w:p w14:paraId="6633C814"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X</w:t>
            </w:r>
          </w:p>
        </w:tc>
        <w:tc>
          <w:tcPr>
            <w:tcW w:w="1923" w:type="dxa"/>
            <w:vAlign w:val="center"/>
          </w:tcPr>
          <w:p w14:paraId="6B8F8706"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1000</w:t>
            </w:r>
            <w:r w:rsidRPr="002C28F0">
              <w:rPr>
                <w:rFonts w:cstheme="minorHAnsi"/>
                <w:sz w:val="20"/>
                <w:szCs w:val="16"/>
                <w:vertAlign w:val="superscript"/>
                <w:lang w:val="en-GB"/>
              </w:rPr>
              <w:t>†,††</w:t>
            </w:r>
          </w:p>
          <w:p w14:paraId="7C3BD043"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450</w:t>
            </w:r>
            <w:r w:rsidRPr="002C28F0">
              <w:rPr>
                <w:rFonts w:cstheme="minorHAnsi"/>
                <w:sz w:val="20"/>
                <w:szCs w:val="16"/>
                <w:vertAlign w:val="superscript"/>
                <w:lang w:val="en-GB"/>
              </w:rPr>
              <w:t>†††</w:t>
            </w:r>
          </w:p>
        </w:tc>
      </w:tr>
      <w:tr w:rsidR="005C4629" w:rsidRPr="002C28F0" w14:paraId="17C2AB7F" w14:textId="77777777" w:rsidTr="00227B35">
        <w:trPr>
          <w:trHeight w:val="180"/>
          <w:jc w:val="center"/>
        </w:trPr>
        <w:tc>
          <w:tcPr>
            <w:tcW w:w="2291" w:type="dxa"/>
            <w:vAlign w:val="center"/>
          </w:tcPr>
          <w:p w14:paraId="3EA87918"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Flip angle (°)</w:t>
            </w:r>
          </w:p>
        </w:tc>
        <w:tc>
          <w:tcPr>
            <w:tcW w:w="1640" w:type="dxa"/>
            <w:vAlign w:val="center"/>
          </w:tcPr>
          <w:p w14:paraId="603A52A7"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90</w:t>
            </w:r>
          </w:p>
        </w:tc>
        <w:tc>
          <w:tcPr>
            <w:tcW w:w="1833" w:type="dxa"/>
            <w:vAlign w:val="center"/>
          </w:tcPr>
          <w:p w14:paraId="3881AEB4"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90</w:t>
            </w:r>
          </w:p>
        </w:tc>
        <w:tc>
          <w:tcPr>
            <w:tcW w:w="1815" w:type="dxa"/>
            <w:vAlign w:val="center"/>
          </w:tcPr>
          <w:p w14:paraId="621807A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25</w:t>
            </w:r>
          </w:p>
        </w:tc>
        <w:tc>
          <w:tcPr>
            <w:tcW w:w="1923" w:type="dxa"/>
            <w:vAlign w:val="center"/>
          </w:tcPr>
          <w:p w14:paraId="4EEA90D2"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8 - 12</w:t>
            </w:r>
          </w:p>
        </w:tc>
      </w:tr>
      <w:tr w:rsidR="005C4629" w:rsidRPr="002C28F0" w14:paraId="5D19F85F" w14:textId="77777777" w:rsidTr="00227B35">
        <w:trPr>
          <w:trHeight w:val="362"/>
          <w:jc w:val="center"/>
        </w:trPr>
        <w:tc>
          <w:tcPr>
            <w:tcW w:w="2291" w:type="dxa"/>
            <w:vAlign w:val="center"/>
          </w:tcPr>
          <w:p w14:paraId="2239ED7F"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Echo train length</w:t>
            </w:r>
          </w:p>
          <w:p w14:paraId="2358EA1E"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(turbo factor)</w:t>
            </w:r>
          </w:p>
        </w:tc>
        <w:tc>
          <w:tcPr>
            <w:tcW w:w="1640" w:type="dxa"/>
            <w:vAlign w:val="center"/>
          </w:tcPr>
          <w:p w14:paraId="251A579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8 - 10</w:t>
            </w:r>
          </w:p>
        </w:tc>
        <w:tc>
          <w:tcPr>
            <w:tcW w:w="1833" w:type="dxa"/>
            <w:vAlign w:val="center"/>
          </w:tcPr>
          <w:p w14:paraId="7E9F1BC3"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8 - 10</w:t>
            </w:r>
          </w:p>
        </w:tc>
        <w:tc>
          <w:tcPr>
            <w:tcW w:w="1815" w:type="dxa"/>
            <w:vAlign w:val="center"/>
          </w:tcPr>
          <w:p w14:paraId="38F8F4DC"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X</w:t>
            </w:r>
          </w:p>
        </w:tc>
        <w:tc>
          <w:tcPr>
            <w:tcW w:w="1923" w:type="dxa"/>
            <w:vAlign w:val="center"/>
          </w:tcPr>
          <w:p w14:paraId="41D680DA"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X</w:t>
            </w:r>
          </w:p>
        </w:tc>
      </w:tr>
      <w:tr w:rsidR="005C4629" w:rsidRPr="002C28F0" w14:paraId="706EFC05" w14:textId="77777777" w:rsidTr="00227B35">
        <w:trPr>
          <w:trHeight w:val="180"/>
          <w:jc w:val="center"/>
        </w:trPr>
        <w:tc>
          <w:tcPr>
            <w:tcW w:w="2291" w:type="dxa"/>
            <w:vAlign w:val="center"/>
          </w:tcPr>
          <w:p w14:paraId="485A31CC"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Averages (NEX)</w:t>
            </w:r>
          </w:p>
        </w:tc>
        <w:tc>
          <w:tcPr>
            <w:tcW w:w="1640" w:type="dxa"/>
            <w:vAlign w:val="center"/>
          </w:tcPr>
          <w:p w14:paraId="47353E6B"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variable</w:t>
            </w:r>
          </w:p>
        </w:tc>
        <w:tc>
          <w:tcPr>
            <w:tcW w:w="1833" w:type="dxa"/>
            <w:vAlign w:val="center"/>
          </w:tcPr>
          <w:p w14:paraId="60A86A82"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variable</w:t>
            </w:r>
          </w:p>
        </w:tc>
        <w:tc>
          <w:tcPr>
            <w:tcW w:w="1815" w:type="dxa"/>
            <w:vAlign w:val="center"/>
          </w:tcPr>
          <w:p w14:paraId="380ADCB0"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w:t>
            </w:r>
          </w:p>
        </w:tc>
        <w:tc>
          <w:tcPr>
            <w:tcW w:w="1923" w:type="dxa"/>
            <w:vAlign w:val="center"/>
          </w:tcPr>
          <w:p w14:paraId="13C10F27"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1</w:t>
            </w:r>
          </w:p>
        </w:tc>
      </w:tr>
      <w:tr w:rsidR="005C4629" w:rsidRPr="002C28F0" w14:paraId="535FD886" w14:textId="77777777" w:rsidTr="00227B35">
        <w:trPr>
          <w:trHeight w:val="180"/>
          <w:jc w:val="center"/>
        </w:trPr>
        <w:tc>
          <w:tcPr>
            <w:tcW w:w="2291" w:type="dxa"/>
            <w:vAlign w:val="center"/>
          </w:tcPr>
          <w:p w14:paraId="6CC73623" w14:textId="77777777" w:rsidR="005C4629" w:rsidRPr="002C28F0" w:rsidRDefault="005C4629" w:rsidP="00227B35">
            <w:pPr>
              <w:jc w:val="center"/>
              <w:rPr>
                <w:rFonts w:cstheme="minorHAnsi"/>
                <w:b/>
                <w:sz w:val="20"/>
                <w:szCs w:val="16"/>
                <w:lang w:val="en-GB"/>
              </w:rPr>
            </w:pPr>
            <w:r w:rsidRPr="002C28F0">
              <w:rPr>
                <w:rFonts w:cstheme="minorHAnsi"/>
                <w:b/>
                <w:sz w:val="20"/>
                <w:szCs w:val="16"/>
                <w:lang w:val="en-GB"/>
              </w:rPr>
              <w:t>Saturation slab</w:t>
            </w:r>
          </w:p>
        </w:tc>
        <w:tc>
          <w:tcPr>
            <w:tcW w:w="1640" w:type="dxa"/>
            <w:vAlign w:val="center"/>
          </w:tcPr>
          <w:p w14:paraId="3174D354"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no</w:t>
            </w:r>
          </w:p>
        </w:tc>
        <w:tc>
          <w:tcPr>
            <w:tcW w:w="1833" w:type="dxa"/>
            <w:vAlign w:val="center"/>
          </w:tcPr>
          <w:p w14:paraId="69DC05AB"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inferior</w:t>
            </w:r>
          </w:p>
        </w:tc>
        <w:tc>
          <w:tcPr>
            <w:tcW w:w="1815" w:type="dxa"/>
            <w:vAlign w:val="center"/>
          </w:tcPr>
          <w:p w14:paraId="38D26E41"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no</w:t>
            </w:r>
          </w:p>
        </w:tc>
        <w:tc>
          <w:tcPr>
            <w:tcW w:w="1923" w:type="dxa"/>
            <w:vAlign w:val="center"/>
          </w:tcPr>
          <w:p w14:paraId="7BDC7420"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no</w:t>
            </w:r>
          </w:p>
        </w:tc>
      </w:tr>
      <w:tr w:rsidR="005C4629" w:rsidRPr="002C28F0" w14:paraId="45FC43EA" w14:textId="77777777" w:rsidTr="00227B35">
        <w:trPr>
          <w:trHeight w:val="180"/>
          <w:jc w:val="center"/>
        </w:trPr>
        <w:tc>
          <w:tcPr>
            <w:tcW w:w="2291" w:type="dxa"/>
            <w:vAlign w:val="center"/>
          </w:tcPr>
          <w:p w14:paraId="1F0271E9" w14:textId="77777777" w:rsidR="005C4629" w:rsidRPr="002C28F0" w:rsidRDefault="005C4629" w:rsidP="00227B35">
            <w:pPr>
              <w:jc w:val="center"/>
              <w:rPr>
                <w:rFonts w:cstheme="minorHAnsi"/>
                <w:b/>
                <w:sz w:val="20"/>
                <w:szCs w:val="16"/>
                <w:lang w:val="en-GB"/>
              </w:rPr>
            </w:pPr>
          </w:p>
        </w:tc>
        <w:tc>
          <w:tcPr>
            <w:tcW w:w="1640" w:type="dxa"/>
            <w:vAlign w:val="center"/>
          </w:tcPr>
          <w:p w14:paraId="3BD8BA55" w14:textId="77777777" w:rsidR="005C4629" w:rsidRPr="002C28F0" w:rsidRDefault="005C4629" w:rsidP="00227B35">
            <w:pPr>
              <w:jc w:val="center"/>
              <w:rPr>
                <w:rFonts w:cstheme="minorHAnsi"/>
                <w:sz w:val="20"/>
                <w:szCs w:val="16"/>
                <w:lang w:val="en-GB"/>
              </w:rPr>
            </w:pPr>
          </w:p>
        </w:tc>
        <w:tc>
          <w:tcPr>
            <w:tcW w:w="1833" w:type="dxa"/>
            <w:vAlign w:val="center"/>
          </w:tcPr>
          <w:p w14:paraId="04711BAF" w14:textId="77777777" w:rsidR="005C4629" w:rsidRPr="002C28F0" w:rsidRDefault="005C4629" w:rsidP="00227B35">
            <w:pPr>
              <w:jc w:val="center"/>
              <w:rPr>
                <w:rFonts w:cstheme="minorHAnsi"/>
                <w:sz w:val="20"/>
                <w:szCs w:val="16"/>
                <w:lang w:val="en-GB"/>
              </w:rPr>
            </w:pPr>
          </w:p>
        </w:tc>
        <w:tc>
          <w:tcPr>
            <w:tcW w:w="1815" w:type="dxa"/>
            <w:vAlign w:val="center"/>
          </w:tcPr>
          <w:p w14:paraId="023FC306" w14:textId="77777777" w:rsidR="005C4629" w:rsidRPr="002C28F0" w:rsidRDefault="005C4629" w:rsidP="00227B35">
            <w:pPr>
              <w:jc w:val="center"/>
              <w:rPr>
                <w:rFonts w:cstheme="minorHAnsi"/>
                <w:sz w:val="20"/>
                <w:szCs w:val="16"/>
                <w:lang w:val="en-GB"/>
              </w:rPr>
            </w:pPr>
          </w:p>
        </w:tc>
        <w:tc>
          <w:tcPr>
            <w:tcW w:w="1923" w:type="dxa"/>
            <w:vAlign w:val="center"/>
          </w:tcPr>
          <w:p w14:paraId="6329645E" w14:textId="77777777" w:rsidR="005C4629" w:rsidRPr="002C28F0" w:rsidRDefault="005C4629" w:rsidP="00227B35">
            <w:pPr>
              <w:jc w:val="center"/>
              <w:rPr>
                <w:rFonts w:cstheme="minorHAnsi"/>
                <w:sz w:val="20"/>
                <w:szCs w:val="16"/>
                <w:lang w:val="en-GB"/>
              </w:rPr>
            </w:pPr>
          </w:p>
        </w:tc>
      </w:tr>
      <w:tr w:rsidR="005C4629" w:rsidRPr="002C28F0" w14:paraId="41FE0847" w14:textId="77777777" w:rsidTr="00227B35">
        <w:trPr>
          <w:trHeight w:val="190"/>
          <w:jc w:val="center"/>
        </w:trPr>
        <w:tc>
          <w:tcPr>
            <w:tcW w:w="2291" w:type="dxa"/>
            <w:vAlign w:val="center"/>
          </w:tcPr>
          <w:p w14:paraId="79C649B6" w14:textId="77777777" w:rsidR="005C4629" w:rsidRPr="002C28F0" w:rsidRDefault="005C4629" w:rsidP="00227B35">
            <w:pPr>
              <w:jc w:val="center"/>
              <w:rPr>
                <w:rFonts w:cstheme="minorHAnsi"/>
                <w:b/>
                <w:sz w:val="20"/>
                <w:szCs w:val="16"/>
                <w:lang w:val="en-GB"/>
              </w:rPr>
            </w:pPr>
            <w:r w:rsidRPr="002C28F0">
              <w:rPr>
                <w:rFonts w:cstheme="minorHAnsi"/>
                <w:b/>
                <w:i/>
                <w:iCs/>
                <w:sz w:val="20"/>
                <w:szCs w:val="16"/>
                <w:lang w:val="en-GB"/>
              </w:rPr>
              <w:t>Duration (min.)</w:t>
            </w:r>
          </w:p>
        </w:tc>
        <w:tc>
          <w:tcPr>
            <w:tcW w:w="1640" w:type="dxa"/>
            <w:vAlign w:val="center"/>
          </w:tcPr>
          <w:p w14:paraId="4706C5ED"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3 - 4</w:t>
            </w:r>
          </w:p>
        </w:tc>
        <w:tc>
          <w:tcPr>
            <w:tcW w:w="1833" w:type="dxa"/>
            <w:vAlign w:val="center"/>
          </w:tcPr>
          <w:p w14:paraId="69E3E3D8"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4 - 6</w:t>
            </w:r>
          </w:p>
        </w:tc>
        <w:tc>
          <w:tcPr>
            <w:tcW w:w="1815" w:type="dxa"/>
            <w:vAlign w:val="center"/>
          </w:tcPr>
          <w:p w14:paraId="66A8D1FF"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4</w:t>
            </w:r>
          </w:p>
        </w:tc>
        <w:tc>
          <w:tcPr>
            <w:tcW w:w="1923" w:type="dxa"/>
            <w:vAlign w:val="center"/>
          </w:tcPr>
          <w:p w14:paraId="758D1F7E" w14:textId="77777777" w:rsidR="005C4629" w:rsidRPr="002C28F0" w:rsidRDefault="005C4629" w:rsidP="00227B35">
            <w:pPr>
              <w:jc w:val="center"/>
              <w:rPr>
                <w:rFonts w:cstheme="minorHAnsi"/>
                <w:sz w:val="20"/>
                <w:szCs w:val="16"/>
                <w:lang w:val="en-GB"/>
              </w:rPr>
            </w:pPr>
            <w:r w:rsidRPr="002C28F0">
              <w:rPr>
                <w:rFonts w:cstheme="minorHAnsi"/>
                <w:sz w:val="20"/>
                <w:szCs w:val="16"/>
                <w:lang w:val="en-GB"/>
              </w:rPr>
              <w:t>7-8</w:t>
            </w:r>
          </w:p>
        </w:tc>
      </w:tr>
    </w:tbl>
    <w:p w14:paraId="49906E06"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 xml:space="preserve">† </w:t>
      </w:r>
      <w:proofErr w:type="gramStart"/>
      <w:r w:rsidRPr="002C28F0">
        <w:rPr>
          <w:rFonts w:cstheme="minorHAnsi"/>
          <w:i/>
          <w:sz w:val="20"/>
          <w:szCs w:val="20"/>
          <w:lang w:val="en-GB" w:eastAsia="zh-CN"/>
        </w:rPr>
        <w:t>for</w:t>
      </w:r>
      <w:proofErr w:type="gramEnd"/>
      <w:r w:rsidRPr="002C28F0">
        <w:rPr>
          <w:rFonts w:cstheme="minorHAnsi"/>
          <w:i/>
          <w:sz w:val="20"/>
          <w:szCs w:val="20"/>
          <w:lang w:val="en-GB" w:eastAsia="zh-CN"/>
        </w:rPr>
        <w:t xml:space="preserve"> Siemens, †† for Philips, ††† for GE</w:t>
      </w:r>
    </w:p>
    <w:p w14:paraId="44D9BB0A"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*Alternatively, a pre-set T1 weighted 3D scan provided by the manufacturer could be used as long as the same effective resolution and contrast to noise ratio was achieved. The appropriateness of the sequence was checked during the certification scan phase.</w:t>
      </w:r>
    </w:p>
    <w:p w14:paraId="6FE946D2"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For Philips: 3D IR-TFE sequence (check pre-set procedures for optimized sequence); for Siemens: MPRAGE sequence; for GE: Fast IR prepped 3D SPGR.</w:t>
      </w:r>
    </w:p>
    <w:p w14:paraId="634EDE79" w14:textId="77777777" w:rsidR="005C4629" w:rsidRPr="002C28F0" w:rsidRDefault="005C4629" w:rsidP="005C4629">
      <w:pPr>
        <w:jc w:val="both"/>
        <w:rPr>
          <w:rFonts w:cstheme="minorHAnsi"/>
          <w:i/>
          <w:sz w:val="20"/>
          <w:szCs w:val="20"/>
          <w:lang w:val="en-GB" w:eastAsia="zh-CN"/>
        </w:rPr>
      </w:pPr>
      <w:r w:rsidRPr="002C28F0">
        <w:rPr>
          <w:rFonts w:cstheme="minorHAnsi"/>
          <w:i/>
          <w:sz w:val="20"/>
          <w:szCs w:val="20"/>
          <w:lang w:val="en-GB" w:eastAsia="zh-CN"/>
        </w:rPr>
        <w:t>**Number of slices was adjusted to provide whole brain coverage</w:t>
      </w:r>
    </w:p>
    <w:p w14:paraId="63B9AF48" w14:textId="77777777" w:rsidR="005C4629" w:rsidRPr="002C28F0" w:rsidRDefault="005C4629" w:rsidP="005C4629">
      <w:pPr>
        <w:jc w:val="both"/>
        <w:rPr>
          <w:rFonts w:cs="Times New Roman"/>
          <w:lang w:val="en-GB" w:eastAsia="zh-CN"/>
        </w:rPr>
      </w:pPr>
    </w:p>
    <w:p w14:paraId="65864980" w14:textId="77777777" w:rsidR="005C4629" w:rsidRPr="002C28F0" w:rsidRDefault="005C4629" w:rsidP="005C4629">
      <w:pPr>
        <w:pStyle w:val="Caption"/>
        <w:rPr>
          <w:rStyle w:val="Heading3Char"/>
          <w:rFonts w:ascii="Times New Roman" w:hAnsi="Times New Roman" w:cs="Times New Roman"/>
          <w:lang w:val="en-GB"/>
        </w:rPr>
      </w:pPr>
      <w:r w:rsidRPr="002C28F0">
        <w:rPr>
          <w:lang w:val="en-GB"/>
        </w:rPr>
        <w:lastRenderedPageBreak/>
        <w:t xml:space="preserve">Table </w:t>
      </w:r>
      <w:r w:rsidRPr="002C28F0">
        <w:rPr>
          <w:lang w:val="en-GB"/>
        </w:rPr>
        <w:fldChar w:fldCharType="begin"/>
      </w:r>
      <w:r w:rsidRPr="002C28F0">
        <w:rPr>
          <w:lang w:val="en-GB"/>
        </w:rPr>
        <w:instrText xml:space="preserve"> SEQ Table \* ARABIC </w:instrText>
      </w:r>
      <w:r w:rsidRPr="002C28F0">
        <w:rPr>
          <w:lang w:val="en-GB"/>
        </w:rPr>
        <w:fldChar w:fldCharType="separate"/>
      </w:r>
      <w:r w:rsidR="00D471B2">
        <w:rPr>
          <w:noProof/>
          <w:lang w:val="en-GB"/>
        </w:rPr>
        <w:t>3</w:t>
      </w:r>
      <w:r w:rsidRPr="002C28F0">
        <w:rPr>
          <w:lang w:val="en-GB"/>
        </w:rPr>
        <w:fldChar w:fldCharType="end"/>
      </w:r>
      <w:r w:rsidRPr="002C28F0">
        <w:rPr>
          <w:lang w:val="en-GB"/>
        </w:rPr>
        <w:t>: Axial diffusion weighted sequence</w:t>
      </w: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8"/>
        <w:gridCol w:w="4044"/>
      </w:tblGrid>
      <w:tr w:rsidR="005C4629" w:rsidRPr="002C28F0" w14:paraId="0C012916" w14:textId="77777777" w:rsidTr="00227B35">
        <w:trPr>
          <w:trHeight w:val="343"/>
          <w:jc w:val="center"/>
        </w:trPr>
        <w:tc>
          <w:tcPr>
            <w:tcW w:w="8162" w:type="dxa"/>
            <w:gridSpan w:val="2"/>
            <w:vAlign w:val="center"/>
          </w:tcPr>
          <w:p w14:paraId="6BBEA65D" w14:textId="77777777" w:rsidR="005C4629" w:rsidRPr="002C28F0" w:rsidRDefault="005C4629" w:rsidP="00227B35">
            <w:pPr>
              <w:spacing w:line="240" w:lineRule="auto"/>
              <w:jc w:val="center"/>
              <w:rPr>
                <w:rFonts w:cstheme="minorHAnsi"/>
                <w:b/>
                <w:bCs/>
                <w:szCs w:val="16"/>
                <w:lang w:val="en-GB"/>
              </w:rPr>
            </w:pPr>
            <w:r w:rsidRPr="002C28F0">
              <w:rPr>
                <w:rFonts w:cstheme="minorHAnsi"/>
                <w:b/>
                <w:bCs/>
                <w:szCs w:val="16"/>
                <w:lang w:val="en-GB"/>
              </w:rPr>
              <w:t xml:space="preserve">axial diffusion weighted sequence for 1.5T and 3T </w:t>
            </w:r>
          </w:p>
        </w:tc>
      </w:tr>
      <w:tr w:rsidR="005C4629" w:rsidRPr="002C28F0" w14:paraId="5B8B3954" w14:textId="77777777" w:rsidTr="00227B35">
        <w:trPr>
          <w:trHeight w:val="517"/>
          <w:jc w:val="center"/>
        </w:trPr>
        <w:tc>
          <w:tcPr>
            <w:tcW w:w="4118" w:type="dxa"/>
            <w:vAlign w:val="center"/>
          </w:tcPr>
          <w:p w14:paraId="2391E8AA"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Method</w:t>
            </w:r>
          </w:p>
        </w:tc>
        <w:tc>
          <w:tcPr>
            <w:tcW w:w="4044" w:type="dxa"/>
            <w:vAlign w:val="center"/>
          </w:tcPr>
          <w:p w14:paraId="2F979A06"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 xml:space="preserve">Single shot </w:t>
            </w:r>
          </w:p>
          <w:p w14:paraId="65FCB0F8"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spin echo - echo planar imaging</w:t>
            </w:r>
          </w:p>
          <w:p w14:paraId="2A1DFD4D"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EPI</w:t>
            </w:r>
          </w:p>
        </w:tc>
      </w:tr>
      <w:tr w:rsidR="005C4629" w:rsidRPr="002C28F0" w14:paraId="29D6C6F2" w14:textId="77777777" w:rsidTr="00227B35">
        <w:trPr>
          <w:trHeight w:val="172"/>
          <w:jc w:val="center"/>
        </w:trPr>
        <w:tc>
          <w:tcPr>
            <w:tcW w:w="4118" w:type="dxa"/>
            <w:vAlign w:val="center"/>
          </w:tcPr>
          <w:p w14:paraId="07233ADD"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FOV (mm)</w:t>
            </w:r>
          </w:p>
        </w:tc>
        <w:tc>
          <w:tcPr>
            <w:tcW w:w="4044" w:type="dxa"/>
            <w:vAlign w:val="center"/>
          </w:tcPr>
          <w:p w14:paraId="6D95E09D"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240</w:t>
            </w:r>
          </w:p>
        </w:tc>
      </w:tr>
      <w:tr w:rsidR="005C4629" w:rsidRPr="002C28F0" w14:paraId="71D36066" w14:textId="77777777" w:rsidTr="00227B35">
        <w:trPr>
          <w:trHeight w:val="172"/>
          <w:jc w:val="center"/>
        </w:trPr>
        <w:tc>
          <w:tcPr>
            <w:tcW w:w="4118" w:type="dxa"/>
            <w:vAlign w:val="center"/>
          </w:tcPr>
          <w:p w14:paraId="2F9AF893"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Rectangular FOV</w:t>
            </w:r>
          </w:p>
        </w:tc>
        <w:tc>
          <w:tcPr>
            <w:tcW w:w="4044" w:type="dxa"/>
            <w:vAlign w:val="center"/>
          </w:tcPr>
          <w:p w14:paraId="673EDDE4"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6/8 or 70%</w:t>
            </w:r>
          </w:p>
        </w:tc>
      </w:tr>
      <w:tr w:rsidR="005C4629" w:rsidRPr="002C28F0" w14:paraId="1E08D68E" w14:textId="77777777" w:rsidTr="00227B35">
        <w:trPr>
          <w:trHeight w:val="345"/>
          <w:jc w:val="center"/>
        </w:trPr>
        <w:tc>
          <w:tcPr>
            <w:tcW w:w="4118" w:type="dxa"/>
            <w:vAlign w:val="center"/>
          </w:tcPr>
          <w:p w14:paraId="55260A76" w14:textId="77777777" w:rsidR="005C4629" w:rsidRPr="002C28F0" w:rsidRDefault="005C4629" w:rsidP="00227B35">
            <w:pPr>
              <w:spacing w:line="240" w:lineRule="auto"/>
              <w:jc w:val="center"/>
              <w:rPr>
                <w:rFonts w:cstheme="minorHAnsi"/>
                <w:szCs w:val="16"/>
                <w:lang w:val="en-GB"/>
              </w:rPr>
            </w:pPr>
            <w:proofErr w:type="spellStart"/>
            <w:r w:rsidRPr="002C28F0">
              <w:rPr>
                <w:rFonts w:cstheme="minorHAnsi"/>
                <w:szCs w:val="16"/>
                <w:lang w:val="en-GB"/>
              </w:rPr>
              <w:t>foldover</w:t>
            </w:r>
            <w:proofErr w:type="spellEnd"/>
            <w:r w:rsidRPr="002C28F0">
              <w:rPr>
                <w:rFonts w:cstheme="minorHAnsi"/>
                <w:szCs w:val="16"/>
                <w:lang w:val="en-GB"/>
              </w:rPr>
              <w:t xml:space="preserve"> direction</w:t>
            </w:r>
          </w:p>
          <w:p w14:paraId="2F6C2FCD"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(phase encoding)</w:t>
            </w:r>
          </w:p>
        </w:tc>
        <w:tc>
          <w:tcPr>
            <w:tcW w:w="4044" w:type="dxa"/>
            <w:vAlign w:val="center"/>
          </w:tcPr>
          <w:p w14:paraId="6472AAA1"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A-&gt;P</w:t>
            </w:r>
          </w:p>
        </w:tc>
      </w:tr>
      <w:tr w:rsidR="005C4629" w:rsidRPr="002C28F0" w14:paraId="6B0C3035" w14:textId="77777777" w:rsidTr="00227B35">
        <w:trPr>
          <w:trHeight w:val="58"/>
          <w:jc w:val="center"/>
        </w:trPr>
        <w:tc>
          <w:tcPr>
            <w:tcW w:w="4118" w:type="dxa"/>
            <w:vAlign w:val="center"/>
          </w:tcPr>
          <w:p w14:paraId="541BC6EC" w14:textId="77777777" w:rsidR="005C4629" w:rsidRPr="002C28F0" w:rsidRDefault="005C4629" w:rsidP="00227B35">
            <w:pPr>
              <w:spacing w:line="240" w:lineRule="auto"/>
              <w:jc w:val="center"/>
              <w:rPr>
                <w:rFonts w:cstheme="minorHAnsi"/>
                <w:szCs w:val="16"/>
                <w:lang w:val="en-GB"/>
              </w:rPr>
            </w:pPr>
            <w:proofErr w:type="spellStart"/>
            <w:r w:rsidRPr="002C28F0">
              <w:rPr>
                <w:rFonts w:cstheme="minorHAnsi"/>
                <w:szCs w:val="16"/>
                <w:lang w:val="en-GB"/>
              </w:rPr>
              <w:t>Acq</w:t>
            </w:r>
            <w:proofErr w:type="spellEnd"/>
            <w:r w:rsidRPr="002C28F0">
              <w:rPr>
                <w:rFonts w:cstheme="minorHAnsi"/>
                <w:szCs w:val="16"/>
                <w:lang w:val="en-GB"/>
              </w:rPr>
              <w:t>. Matrix</w:t>
            </w:r>
          </w:p>
        </w:tc>
        <w:tc>
          <w:tcPr>
            <w:tcW w:w="4044" w:type="dxa"/>
            <w:vAlign w:val="center"/>
          </w:tcPr>
          <w:p w14:paraId="48AB348F"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128x128</w:t>
            </w:r>
          </w:p>
        </w:tc>
      </w:tr>
      <w:tr w:rsidR="005C4629" w:rsidRPr="002C28F0" w14:paraId="41B74261" w14:textId="77777777" w:rsidTr="00227B35">
        <w:trPr>
          <w:trHeight w:val="354"/>
          <w:jc w:val="center"/>
        </w:trPr>
        <w:tc>
          <w:tcPr>
            <w:tcW w:w="4118" w:type="dxa"/>
            <w:vAlign w:val="center"/>
          </w:tcPr>
          <w:p w14:paraId="4DA24E6D"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Slice thickness (mm)</w:t>
            </w:r>
          </w:p>
        </w:tc>
        <w:tc>
          <w:tcPr>
            <w:tcW w:w="4044" w:type="dxa"/>
            <w:vAlign w:val="center"/>
          </w:tcPr>
          <w:p w14:paraId="66A77819"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3</w:t>
            </w:r>
          </w:p>
        </w:tc>
      </w:tr>
      <w:tr w:rsidR="005C4629" w:rsidRPr="002C28F0" w14:paraId="1FF28F75" w14:textId="77777777" w:rsidTr="00227B35">
        <w:trPr>
          <w:trHeight w:val="172"/>
          <w:jc w:val="center"/>
        </w:trPr>
        <w:tc>
          <w:tcPr>
            <w:tcW w:w="4118" w:type="dxa"/>
            <w:vAlign w:val="center"/>
          </w:tcPr>
          <w:p w14:paraId="2E7A6146"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Slice gap (mm)</w:t>
            </w:r>
          </w:p>
        </w:tc>
        <w:tc>
          <w:tcPr>
            <w:tcW w:w="4044" w:type="dxa"/>
            <w:vAlign w:val="center"/>
          </w:tcPr>
          <w:p w14:paraId="27F292B2"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0</w:t>
            </w:r>
          </w:p>
        </w:tc>
      </w:tr>
      <w:tr w:rsidR="005C4629" w:rsidRPr="002C28F0" w14:paraId="6EF57347" w14:textId="77777777" w:rsidTr="00227B35">
        <w:trPr>
          <w:trHeight w:val="172"/>
          <w:jc w:val="center"/>
        </w:trPr>
        <w:tc>
          <w:tcPr>
            <w:tcW w:w="4118" w:type="dxa"/>
            <w:vAlign w:val="center"/>
          </w:tcPr>
          <w:p w14:paraId="37763859"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 Slices**</w:t>
            </w:r>
          </w:p>
        </w:tc>
        <w:tc>
          <w:tcPr>
            <w:tcW w:w="4044" w:type="dxa"/>
            <w:vAlign w:val="center"/>
          </w:tcPr>
          <w:p w14:paraId="4D5C74B0"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42-46</w:t>
            </w:r>
          </w:p>
        </w:tc>
      </w:tr>
      <w:tr w:rsidR="005C4629" w:rsidRPr="002C28F0" w14:paraId="03D1528E" w14:textId="77777777" w:rsidTr="00227B35">
        <w:trPr>
          <w:trHeight w:val="58"/>
          <w:jc w:val="center"/>
        </w:trPr>
        <w:tc>
          <w:tcPr>
            <w:tcW w:w="4118" w:type="dxa"/>
            <w:vAlign w:val="center"/>
          </w:tcPr>
          <w:p w14:paraId="595467D9"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TR (</w:t>
            </w:r>
            <w:proofErr w:type="spellStart"/>
            <w:r w:rsidRPr="002C28F0">
              <w:rPr>
                <w:rFonts w:cstheme="minorHAnsi"/>
                <w:szCs w:val="16"/>
                <w:lang w:val="en-GB"/>
              </w:rPr>
              <w:t>ms</w:t>
            </w:r>
            <w:proofErr w:type="spellEnd"/>
            <w:r w:rsidRPr="002C28F0">
              <w:rPr>
                <w:rFonts w:cstheme="minorHAnsi"/>
                <w:szCs w:val="16"/>
                <w:lang w:val="en-GB"/>
              </w:rPr>
              <w:t>)</w:t>
            </w:r>
          </w:p>
        </w:tc>
        <w:tc>
          <w:tcPr>
            <w:tcW w:w="4044" w:type="dxa"/>
            <w:vAlign w:val="center"/>
          </w:tcPr>
          <w:p w14:paraId="1620CFD1"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6000</w:t>
            </w:r>
          </w:p>
        </w:tc>
      </w:tr>
      <w:tr w:rsidR="005C4629" w:rsidRPr="002C28F0" w14:paraId="2D422461" w14:textId="77777777" w:rsidTr="00227B35">
        <w:trPr>
          <w:trHeight w:val="172"/>
          <w:jc w:val="center"/>
        </w:trPr>
        <w:tc>
          <w:tcPr>
            <w:tcW w:w="4118" w:type="dxa"/>
            <w:vAlign w:val="center"/>
          </w:tcPr>
          <w:p w14:paraId="1058CBF5"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TE (</w:t>
            </w:r>
            <w:proofErr w:type="spellStart"/>
            <w:r w:rsidRPr="002C28F0">
              <w:rPr>
                <w:rFonts w:cstheme="minorHAnsi"/>
                <w:szCs w:val="16"/>
                <w:lang w:val="en-GB"/>
              </w:rPr>
              <w:t>ms</w:t>
            </w:r>
            <w:proofErr w:type="spellEnd"/>
            <w:r w:rsidRPr="002C28F0">
              <w:rPr>
                <w:rFonts w:cstheme="minorHAnsi"/>
                <w:szCs w:val="16"/>
                <w:lang w:val="en-GB"/>
              </w:rPr>
              <w:t>)</w:t>
            </w:r>
          </w:p>
        </w:tc>
        <w:tc>
          <w:tcPr>
            <w:tcW w:w="4044" w:type="dxa"/>
            <w:vAlign w:val="center"/>
          </w:tcPr>
          <w:p w14:paraId="39953C96"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shortest</w:t>
            </w:r>
          </w:p>
        </w:tc>
      </w:tr>
      <w:tr w:rsidR="005C4629" w:rsidRPr="002C28F0" w14:paraId="35E23036" w14:textId="77777777" w:rsidTr="00227B35">
        <w:trPr>
          <w:trHeight w:val="354"/>
          <w:jc w:val="center"/>
        </w:trPr>
        <w:tc>
          <w:tcPr>
            <w:tcW w:w="4118" w:type="dxa"/>
            <w:vAlign w:val="center"/>
          </w:tcPr>
          <w:p w14:paraId="5D7A6791"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Flip angle (°)</w:t>
            </w:r>
          </w:p>
        </w:tc>
        <w:tc>
          <w:tcPr>
            <w:tcW w:w="4044" w:type="dxa"/>
            <w:vAlign w:val="center"/>
          </w:tcPr>
          <w:p w14:paraId="3BE406B5"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90</w:t>
            </w:r>
          </w:p>
        </w:tc>
      </w:tr>
      <w:tr w:rsidR="005C4629" w:rsidRPr="002C28F0" w14:paraId="5016C8E3" w14:textId="77777777" w:rsidTr="00227B35">
        <w:trPr>
          <w:trHeight w:val="172"/>
          <w:jc w:val="center"/>
        </w:trPr>
        <w:tc>
          <w:tcPr>
            <w:tcW w:w="4118" w:type="dxa"/>
            <w:vAlign w:val="center"/>
          </w:tcPr>
          <w:p w14:paraId="41605505"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b-values (s/mm</w:t>
            </w:r>
            <w:r w:rsidRPr="002C28F0">
              <w:rPr>
                <w:rFonts w:cstheme="minorHAnsi"/>
                <w:szCs w:val="16"/>
                <w:vertAlign w:val="superscript"/>
                <w:lang w:val="en-GB"/>
              </w:rPr>
              <w:t>2)</w:t>
            </w:r>
          </w:p>
        </w:tc>
        <w:tc>
          <w:tcPr>
            <w:tcW w:w="4044" w:type="dxa"/>
            <w:vAlign w:val="center"/>
          </w:tcPr>
          <w:p w14:paraId="27AA6CA5"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0/1000</w:t>
            </w:r>
          </w:p>
        </w:tc>
      </w:tr>
      <w:tr w:rsidR="005C4629" w:rsidRPr="002C28F0" w14:paraId="2B5EB7DA" w14:textId="77777777" w:rsidTr="00227B35">
        <w:trPr>
          <w:trHeight w:val="345"/>
          <w:jc w:val="center"/>
        </w:trPr>
        <w:tc>
          <w:tcPr>
            <w:tcW w:w="4118" w:type="dxa"/>
            <w:vAlign w:val="center"/>
          </w:tcPr>
          <w:p w14:paraId="1525893B"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Number of directions</w:t>
            </w:r>
          </w:p>
        </w:tc>
        <w:tc>
          <w:tcPr>
            <w:tcW w:w="4044" w:type="dxa"/>
            <w:vAlign w:val="center"/>
          </w:tcPr>
          <w:p w14:paraId="5C0E4AF6"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12</w:t>
            </w:r>
          </w:p>
        </w:tc>
      </w:tr>
      <w:tr w:rsidR="005C4629" w:rsidRPr="002C28F0" w14:paraId="1E52C4B8" w14:textId="77777777" w:rsidTr="00227B35">
        <w:trPr>
          <w:trHeight w:val="172"/>
          <w:jc w:val="center"/>
        </w:trPr>
        <w:tc>
          <w:tcPr>
            <w:tcW w:w="4118" w:type="dxa"/>
            <w:vAlign w:val="center"/>
          </w:tcPr>
          <w:p w14:paraId="6BC00307"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Averages (NEX)</w:t>
            </w:r>
          </w:p>
        </w:tc>
        <w:tc>
          <w:tcPr>
            <w:tcW w:w="4044" w:type="dxa"/>
            <w:vAlign w:val="center"/>
          </w:tcPr>
          <w:p w14:paraId="404125C5"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4</w:t>
            </w:r>
          </w:p>
        </w:tc>
      </w:tr>
      <w:tr w:rsidR="005C4629" w:rsidRPr="002C28F0" w14:paraId="43D3AE00" w14:textId="77777777" w:rsidTr="00227B35">
        <w:trPr>
          <w:trHeight w:val="172"/>
          <w:jc w:val="center"/>
        </w:trPr>
        <w:tc>
          <w:tcPr>
            <w:tcW w:w="4118" w:type="dxa"/>
            <w:vAlign w:val="center"/>
          </w:tcPr>
          <w:p w14:paraId="68518BA0"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Saturation slab</w:t>
            </w:r>
          </w:p>
        </w:tc>
        <w:tc>
          <w:tcPr>
            <w:tcW w:w="4044" w:type="dxa"/>
            <w:vAlign w:val="center"/>
          </w:tcPr>
          <w:p w14:paraId="1B666F97"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no</w:t>
            </w:r>
          </w:p>
        </w:tc>
      </w:tr>
      <w:tr w:rsidR="005C4629" w:rsidRPr="002C28F0" w14:paraId="10A0CA4F" w14:textId="77777777" w:rsidTr="00227B35">
        <w:trPr>
          <w:trHeight w:val="172"/>
          <w:jc w:val="center"/>
        </w:trPr>
        <w:tc>
          <w:tcPr>
            <w:tcW w:w="4118" w:type="dxa"/>
            <w:vAlign w:val="center"/>
          </w:tcPr>
          <w:p w14:paraId="2AC70E0B"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Fast suppression</w:t>
            </w:r>
          </w:p>
        </w:tc>
        <w:tc>
          <w:tcPr>
            <w:tcW w:w="4044" w:type="dxa"/>
            <w:vAlign w:val="center"/>
          </w:tcPr>
          <w:p w14:paraId="31727FE2"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yes</w:t>
            </w:r>
          </w:p>
        </w:tc>
      </w:tr>
      <w:tr w:rsidR="005C4629" w:rsidRPr="002C28F0" w14:paraId="38D33D4B" w14:textId="77777777" w:rsidTr="00227B35">
        <w:trPr>
          <w:trHeight w:val="58"/>
          <w:jc w:val="center"/>
        </w:trPr>
        <w:tc>
          <w:tcPr>
            <w:tcW w:w="4118" w:type="dxa"/>
            <w:vAlign w:val="center"/>
          </w:tcPr>
          <w:p w14:paraId="037DFDF0" w14:textId="77777777" w:rsidR="005C4629" w:rsidRPr="002C28F0" w:rsidRDefault="005C4629" w:rsidP="00227B35">
            <w:pPr>
              <w:spacing w:line="240" w:lineRule="auto"/>
              <w:jc w:val="center"/>
              <w:rPr>
                <w:rFonts w:cstheme="minorHAnsi"/>
                <w:szCs w:val="16"/>
                <w:lang w:val="en-GB"/>
              </w:rPr>
            </w:pPr>
            <w:r w:rsidRPr="002C28F0">
              <w:rPr>
                <w:rFonts w:cstheme="minorHAnsi"/>
                <w:i/>
                <w:iCs/>
                <w:szCs w:val="16"/>
                <w:lang w:val="en-GB"/>
              </w:rPr>
              <w:t>Duration (min.)</w:t>
            </w:r>
          </w:p>
        </w:tc>
        <w:tc>
          <w:tcPr>
            <w:tcW w:w="4044" w:type="dxa"/>
            <w:vAlign w:val="center"/>
          </w:tcPr>
          <w:p w14:paraId="13838D5F" w14:textId="77777777" w:rsidR="005C4629" w:rsidRPr="002C28F0" w:rsidRDefault="005C4629" w:rsidP="00227B35">
            <w:pPr>
              <w:spacing w:line="240" w:lineRule="auto"/>
              <w:jc w:val="center"/>
              <w:rPr>
                <w:rFonts w:cstheme="minorHAnsi"/>
                <w:szCs w:val="16"/>
                <w:lang w:val="en-GB"/>
              </w:rPr>
            </w:pPr>
            <w:r w:rsidRPr="002C28F0">
              <w:rPr>
                <w:rFonts w:cstheme="minorHAnsi"/>
                <w:szCs w:val="16"/>
                <w:lang w:val="en-GB"/>
              </w:rPr>
              <w:t>3 - 4</w:t>
            </w:r>
          </w:p>
        </w:tc>
      </w:tr>
    </w:tbl>
    <w:p w14:paraId="1AE3408A" w14:textId="77777777" w:rsidR="005C4629" w:rsidRPr="002C28F0" w:rsidRDefault="005C4629" w:rsidP="005C4629">
      <w:pPr>
        <w:rPr>
          <w:rStyle w:val="Heading3Char"/>
          <w:rFonts w:ascii="Times New Roman" w:hAnsi="Times New Roman" w:cs="Times New Roman"/>
          <w:lang w:val="en-GB"/>
        </w:rPr>
      </w:pPr>
      <w:r w:rsidRPr="002C28F0">
        <w:rPr>
          <w:rStyle w:val="Heading3Char"/>
          <w:rFonts w:ascii="Times New Roman" w:hAnsi="Times New Roman" w:cs="Times New Roman"/>
          <w:lang w:val="en-GB"/>
        </w:rPr>
        <w:br w:type="page"/>
      </w:r>
    </w:p>
    <w:p w14:paraId="42A232F4" w14:textId="77777777" w:rsidR="006457F7" w:rsidRPr="002C28F0" w:rsidRDefault="006457F7" w:rsidP="006457F7">
      <w:pPr>
        <w:pStyle w:val="Heading1"/>
        <w:rPr>
          <w:lang w:val="en-GB"/>
        </w:rPr>
      </w:pPr>
      <w:bookmarkStart w:id="29" w:name="_Toc524100518"/>
      <w:r w:rsidRPr="002C28F0">
        <w:rPr>
          <w:lang w:val="en-GB"/>
        </w:rPr>
        <w:lastRenderedPageBreak/>
        <w:t>Longitudinal change on ADAS-Cog, CFT, LFT, and MMSE</w:t>
      </w:r>
      <w:bookmarkEnd w:id="29"/>
    </w:p>
    <w:p w14:paraId="6389978D" w14:textId="420E84EB" w:rsidR="006457F7" w:rsidRPr="002C28F0" w:rsidRDefault="009044B3" w:rsidP="006457F7">
      <w:pPr>
        <w:rPr>
          <w:lang w:val="en-GB"/>
        </w:rPr>
      </w:pPr>
      <w:r w:rsidRPr="002C28F0">
        <w:rPr>
          <w:noProof/>
          <w:lang w:val="en-US"/>
        </w:rPr>
        <w:drawing>
          <wp:inline distT="0" distB="0" distL="0" distR="0" wp14:anchorId="3604CBAC" wp14:editId="1797A851">
            <wp:extent cx="5105253" cy="42138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8999" cy="4216952"/>
                    </a:xfrm>
                    <a:prstGeom prst="rect">
                      <a:avLst/>
                    </a:prstGeom>
                    <a:noFill/>
                    <a:ln>
                      <a:noFill/>
                    </a:ln>
                  </pic:spPr>
                </pic:pic>
              </a:graphicData>
            </a:graphic>
          </wp:inline>
        </w:drawing>
      </w:r>
    </w:p>
    <w:p w14:paraId="3087DF0E" w14:textId="76069D20" w:rsidR="006457F7" w:rsidRPr="002C28F0" w:rsidRDefault="006339D2" w:rsidP="006457F7">
      <w:pPr>
        <w:rPr>
          <w:lang w:val="en-GB"/>
        </w:rPr>
      </w:pPr>
      <w:r w:rsidRPr="002C28F0">
        <w:rPr>
          <w:noProof/>
          <w:lang w:val="en-US"/>
        </w:rPr>
        <w:drawing>
          <wp:inline distT="0" distB="0" distL="0" distR="0" wp14:anchorId="60944505" wp14:editId="553992B7">
            <wp:extent cx="4802060" cy="3947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4482" cy="3949151"/>
                    </a:xfrm>
                    <a:prstGeom prst="rect">
                      <a:avLst/>
                    </a:prstGeom>
                    <a:noFill/>
                    <a:ln>
                      <a:noFill/>
                    </a:ln>
                  </pic:spPr>
                </pic:pic>
              </a:graphicData>
            </a:graphic>
          </wp:inline>
        </w:drawing>
      </w:r>
    </w:p>
    <w:p w14:paraId="650D4374" w14:textId="77777777" w:rsidR="006339D2" w:rsidRPr="002C28F0" w:rsidRDefault="006339D2" w:rsidP="006457F7">
      <w:pPr>
        <w:pStyle w:val="Caption"/>
        <w:jc w:val="both"/>
        <w:rPr>
          <w:b/>
          <w:lang w:val="en-GB"/>
        </w:rPr>
      </w:pPr>
      <w:r w:rsidRPr="002C28F0">
        <w:rPr>
          <w:b/>
          <w:noProof/>
          <w:lang w:val="en-US"/>
        </w:rPr>
        <w:lastRenderedPageBreak/>
        <w:drawing>
          <wp:inline distT="0" distB="0" distL="0" distR="0" wp14:anchorId="6F402B80" wp14:editId="4347E4C1">
            <wp:extent cx="4701540" cy="3880636"/>
            <wp:effectExtent l="0" t="0" r="381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6761" cy="3884945"/>
                    </a:xfrm>
                    <a:prstGeom prst="rect">
                      <a:avLst/>
                    </a:prstGeom>
                    <a:noFill/>
                    <a:ln>
                      <a:noFill/>
                    </a:ln>
                  </pic:spPr>
                </pic:pic>
              </a:graphicData>
            </a:graphic>
          </wp:inline>
        </w:drawing>
      </w:r>
    </w:p>
    <w:p w14:paraId="6264571B" w14:textId="77777777" w:rsidR="006339D2" w:rsidRPr="002C28F0" w:rsidRDefault="006339D2" w:rsidP="006457F7">
      <w:pPr>
        <w:pStyle w:val="Caption"/>
        <w:jc w:val="both"/>
        <w:rPr>
          <w:b/>
          <w:lang w:val="en-GB"/>
        </w:rPr>
      </w:pPr>
      <w:r w:rsidRPr="002C28F0">
        <w:rPr>
          <w:b/>
          <w:noProof/>
          <w:lang w:val="en-US"/>
        </w:rPr>
        <w:drawing>
          <wp:inline distT="0" distB="0" distL="0" distR="0" wp14:anchorId="0BAB43B7" wp14:editId="2DF74E8E">
            <wp:extent cx="4711949" cy="3885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34480" cy="3904145"/>
                    </a:xfrm>
                    <a:prstGeom prst="rect">
                      <a:avLst/>
                    </a:prstGeom>
                    <a:noFill/>
                    <a:ln>
                      <a:noFill/>
                    </a:ln>
                  </pic:spPr>
                </pic:pic>
              </a:graphicData>
            </a:graphic>
          </wp:inline>
        </w:drawing>
      </w:r>
    </w:p>
    <w:p w14:paraId="6784E5F7" w14:textId="6FBF1520" w:rsidR="006457F7" w:rsidRPr="002C28F0" w:rsidRDefault="006457F7" w:rsidP="006457F7">
      <w:pPr>
        <w:pStyle w:val="Caption"/>
        <w:jc w:val="both"/>
        <w:rPr>
          <w:lang w:val="en-GB"/>
        </w:rPr>
      </w:pPr>
      <w:r w:rsidRPr="002C28F0">
        <w:rPr>
          <w:b/>
          <w:lang w:val="en-GB"/>
        </w:rPr>
        <w:t xml:space="preserve">Figure </w:t>
      </w:r>
      <w:r w:rsidRPr="002C28F0">
        <w:rPr>
          <w:b/>
          <w:lang w:val="en-GB"/>
        </w:rPr>
        <w:fldChar w:fldCharType="begin"/>
      </w:r>
      <w:r w:rsidRPr="002C28F0">
        <w:rPr>
          <w:b/>
          <w:lang w:val="en-GB"/>
        </w:rPr>
        <w:instrText xml:space="preserve"> SEQ Figure \* ARABIC </w:instrText>
      </w:r>
      <w:r w:rsidRPr="002C28F0">
        <w:rPr>
          <w:b/>
          <w:lang w:val="en-GB"/>
        </w:rPr>
        <w:fldChar w:fldCharType="separate"/>
      </w:r>
      <w:r w:rsidR="00D471B2">
        <w:rPr>
          <w:b/>
          <w:noProof/>
          <w:lang w:val="en-GB"/>
        </w:rPr>
        <w:t>8</w:t>
      </w:r>
      <w:r w:rsidRPr="002C28F0">
        <w:rPr>
          <w:b/>
          <w:noProof/>
          <w:lang w:val="en-GB"/>
        </w:rPr>
        <w:fldChar w:fldCharType="end"/>
      </w:r>
      <w:r w:rsidRPr="002C28F0">
        <w:rPr>
          <w:b/>
          <w:lang w:val="en-GB"/>
        </w:rPr>
        <w:t xml:space="preserve">: Patient cognition over 96 weeks on AADvac1 treatment, displayed as absolute change. </w:t>
      </w:r>
      <w:r w:rsidRPr="002C28F0">
        <w:rPr>
          <w:lang w:val="en-GB"/>
        </w:rPr>
        <w:t>Values shown separately for patients</w:t>
      </w:r>
      <w:r w:rsidR="009044B3" w:rsidRPr="002C28F0">
        <w:rPr>
          <w:lang w:val="en-GB"/>
        </w:rPr>
        <w:t xml:space="preserve"> with mild AD (MMSE 20-26, red/orange</w:t>
      </w:r>
      <w:r w:rsidRPr="002C28F0">
        <w:rPr>
          <w:lang w:val="en-GB"/>
        </w:rPr>
        <w:t xml:space="preserve">) and moderate AD (MMSE 15-19, </w:t>
      </w:r>
      <w:r w:rsidR="009044B3" w:rsidRPr="002C28F0">
        <w:rPr>
          <w:lang w:val="en-GB"/>
        </w:rPr>
        <w:t>blue</w:t>
      </w:r>
      <w:r w:rsidRPr="002C28F0">
        <w:rPr>
          <w:lang w:val="en-GB"/>
        </w:rPr>
        <w:t xml:space="preserve">) at treatment start. </w:t>
      </w:r>
      <w:r w:rsidR="00C1065E">
        <w:rPr>
          <w:lang w:val="en-GB"/>
        </w:rPr>
        <w:t>Thick lines indicate mean cognitive change, thin lines the courses of indivi</w:t>
      </w:r>
      <w:r w:rsidR="008F5B93">
        <w:rPr>
          <w:lang w:val="en-GB"/>
        </w:rPr>
        <w:t>d</w:t>
      </w:r>
      <w:r w:rsidR="00C1065E">
        <w:rPr>
          <w:lang w:val="en-GB"/>
        </w:rPr>
        <w:t xml:space="preserve">ual patients. </w:t>
      </w:r>
      <w:r w:rsidRPr="002C28F0">
        <w:rPr>
          <w:lang w:val="en-GB"/>
        </w:rPr>
        <w:t xml:space="preserve">For ADAS-Cog11, higher scores indicate greater impairment. For the other tests, higher scores mean better cognitive function. Values obtained in preceding phase 1 study "Axon CO18700" indicated by </w:t>
      </w:r>
      <w:r w:rsidR="009044B3" w:rsidRPr="002C28F0">
        <w:rPr>
          <w:lang w:val="en-GB"/>
        </w:rPr>
        <w:t>grey</w:t>
      </w:r>
      <w:r w:rsidRPr="002C28F0">
        <w:rPr>
          <w:lang w:val="en-GB"/>
        </w:rPr>
        <w:t xml:space="preserve"> background.</w:t>
      </w:r>
    </w:p>
    <w:p w14:paraId="1B2F9CE4" w14:textId="77777777" w:rsidR="00200935" w:rsidRPr="002C28F0" w:rsidRDefault="00200935" w:rsidP="00200935">
      <w:pPr>
        <w:pStyle w:val="Heading1"/>
        <w:rPr>
          <w:lang w:val="en-GB"/>
        </w:rPr>
      </w:pPr>
      <w:bookmarkStart w:id="30" w:name="_Toc524100519"/>
      <w:r w:rsidRPr="002C28F0">
        <w:rPr>
          <w:lang w:val="en-GB"/>
        </w:rPr>
        <w:lastRenderedPageBreak/>
        <w:t>IgG titre AUC vs. brain atrophy</w:t>
      </w:r>
      <w:bookmarkEnd w:id="30"/>
    </w:p>
    <w:p w14:paraId="0CA2977F" w14:textId="77777777" w:rsidR="009D7AE3" w:rsidRPr="002C28F0" w:rsidRDefault="00200935" w:rsidP="00200935">
      <w:pPr>
        <w:rPr>
          <w:lang w:val="en-GB"/>
        </w:rPr>
      </w:pPr>
      <w:r w:rsidRPr="002C28F0">
        <w:rPr>
          <w:noProof/>
          <w:lang w:val="en-US"/>
        </w:rPr>
        <w:drawing>
          <wp:inline distT="0" distB="0" distL="0" distR="0" wp14:anchorId="0C3DF838" wp14:editId="4F7C6D5A">
            <wp:extent cx="4572000" cy="3926205"/>
            <wp:effectExtent l="0" t="0" r="0" b="1714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2C28F0">
        <w:rPr>
          <w:lang w:val="en-GB"/>
        </w:rPr>
        <w:t xml:space="preserve"> </w:t>
      </w:r>
    </w:p>
    <w:p w14:paraId="549A8D3F" w14:textId="69D59089" w:rsidR="00200935" w:rsidRPr="002C28F0" w:rsidRDefault="00D831E5" w:rsidP="00200935">
      <w:pPr>
        <w:rPr>
          <w:lang w:val="en-GB"/>
        </w:rPr>
      </w:pPr>
      <w:r>
        <w:rPr>
          <w:lang w:val="en-GB"/>
        </w:rPr>
        <w:t xml:space="preserve">A) </w:t>
      </w:r>
      <w:r w:rsidR="00200935" w:rsidRPr="002C28F0">
        <w:rPr>
          <w:lang w:val="en-GB"/>
        </w:rPr>
        <w:t>(</w:t>
      </w:r>
      <w:proofErr w:type="spellStart"/>
      <w:r w:rsidR="00200935" w:rsidRPr="002C28F0">
        <w:rPr>
          <w:lang w:val="en-GB"/>
        </w:rPr>
        <w:t>n.s</w:t>
      </w:r>
      <w:proofErr w:type="spellEnd"/>
      <w:r w:rsidR="00200935" w:rsidRPr="002C28F0">
        <w:rPr>
          <w:lang w:val="en-GB"/>
        </w:rPr>
        <w:t>.)</w:t>
      </w:r>
    </w:p>
    <w:p w14:paraId="482986DF" w14:textId="77777777" w:rsidR="009D7AE3" w:rsidRPr="002C28F0" w:rsidRDefault="00200935" w:rsidP="00200935">
      <w:pPr>
        <w:rPr>
          <w:lang w:val="en-GB"/>
        </w:rPr>
      </w:pPr>
      <w:r w:rsidRPr="002C28F0">
        <w:rPr>
          <w:noProof/>
          <w:lang w:val="en-US"/>
        </w:rPr>
        <w:drawing>
          <wp:inline distT="0" distB="0" distL="0" distR="0" wp14:anchorId="79D3E7E1" wp14:editId="737BF680">
            <wp:extent cx="4572000" cy="3926205"/>
            <wp:effectExtent l="0" t="0" r="0" b="1714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C28F0">
        <w:rPr>
          <w:lang w:val="en-GB"/>
        </w:rPr>
        <w:t xml:space="preserve"> </w:t>
      </w:r>
    </w:p>
    <w:p w14:paraId="7C2802CF" w14:textId="48C1BF0D" w:rsidR="00200935" w:rsidRPr="002C28F0" w:rsidRDefault="00D831E5" w:rsidP="00200935">
      <w:pPr>
        <w:rPr>
          <w:lang w:val="en-GB"/>
        </w:rPr>
      </w:pPr>
      <w:r>
        <w:rPr>
          <w:lang w:val="en-GB"/>
        </w:rPr>
        <w:t xml:space="preserve">B) </w:t>
      </w:r>
      <w:r w:rsidR="00200935" w:rsidRPr="002C28F0">
        <w:rPr>
          <w:lang w:val="en-GB"/>
        </w:rPr>
        <w:t>(</w:t>
      </w:r>
      <w:proofErr w:type="spellStart"/>
      <w:r w:rsidR="00200935" w:rsidRPr="002C28F0">
        <w:rPr>
          <w:lang w:val="en-GB"/>
        </w:rPr>
        <w:t>n.s</w:t>
      </w:r>
      <w:proofErr w:type="spellEnd"/>
      <w:r w:rsidR="00200935" w:rsidRPr="002C28F0">
        <w:rPr>
          <w:lang w:val="en-GB"/>
        </w:rPr>
        <w:t>.)</w:t>
      </w:r>
    </w:p>
    <w:p w14:paraId="2600AB53" w14:textId="77777777" w:rsidR="009D7AE3" w:rsidRPr="002C28F0" w:rsidRDefault="00200935" w:rsidP="00200935">
      <w:pPr>
        <w:rPr>
          <w:lang w:val="en-GB"/>
        </w:rPr>
      </w:pPr>
      <w:r w:rsidRPr="002C28F0">
        <w:rPr>
          <w:noProof/>
          <w:lang w:val="en-US"/>
        </w:rPr>
        <w:lastRenderedPageBreak/>
        <w:drawing>
          <wp:inline distT="0" distB="0" distL="0" distR="0" wp14:anchorId="593F4BC0" wp14:editId="75AC8069">
            <wp:extent cx="4572000" cy="3926205"/>
            <wp:effectExtent l="0" t="0" r="0" b="1714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C28F0">
        <w:rPr>
          <w:lang w:val="en-GB"/>
        </w:rPr>
        <w:t xml:space="preserve"> </w:t>
      </w:r>
    </w:p>
    <w:p w14:paraId="02B946D4" w14:textId="4BCB36AE" w:rsidR="00200935" w:rsidRPr="002C28F0" w:rsidRDefault="00D831E5" w:rsidP="00200935">
      <w:pPr>
        <w:rPr>
          <w:lang w:val="en-GB"/>
        </w:rPr>
      </w:pPr>
      <w:r>
        <w:rPr>
          <w:lang w:val="en-GB"/>
        </w:rPr>
        <w:t xml:space="preserve">C) </w:t>
      </w:r>
      <w:r w:rsidR="00200935" w:rsidRPr="002C28F0">
        <w:rPr>
          <w:lang w:val="en-GB"/>
        </w:rPr>
        <w:t>(</w:t>
      </w:r>
      <w:proofErr w:type="spellStart"/>
      <w:r w:rsidR="00200935" w:rsidRPr="002C28F0">
        <w:rPr>
          <w:lang w:val="en-GB"/>
        </w:rPr>
        <w:t>n.s</w:t>
      </w:r>
      <w:proofErr w:type="spellEnd"/>
      <w:r w:rsidR="00200935" w:rsidRPr="002C28F0">
        <w:rPr>
          <w:lang w:val="en-GB"/>
        </w:rPr>
        <w:t>.)</w:t>
      </w:r>
    </w:p>
    <w:p w14:paraId="18DEE4EC" w14:textId="77777777" w:rsidR="009D7AE3" w:rsidRPr="002C28F0" w:rsidRDefault="00200935" w:rsidP="00200935">
      <w:pPr>
        <w:rPr>
          <w:lang w:val="en-GB"/>
        </w:rPr>
      </w:pPr>
      <w:r w:rsidRPr="002C28F0">
        <w:rPr>
          <w:noProof/>
          <w:lang w:val="en-US"/>
        </w:rPr>
        <w:drawing>
          <wp:inline distT="0" distB="0" distL="0" distR="0" wp14:anchorId="6CC70C2B" wp14:editId="75C73C58">
            <wp:extent cx="4572000" cy="3926205"/>
            <wp:effectExtent l="0" t="0" r="0" b="1714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2C28F0">
        <w:rPr>
          <w:lang w:val="en-GB"/>
        </w:rPr>
        <w:t xml:space="preserve"> </w:t>
      </w:r>
    </w:p>
    <w:p w14:paraId="3A00E42A" w14:textId="4DFD8CB3" w:rsidR="00200935" w:rsidRPr="002C28F0" w:rsidRDefault="00D831E5" w:rsidP="00200935">
      <w:pPr>
        <w:rPr>
          <w:lang w:val="en-GB"/>
        </w:rPr>
      </w:pPr>
      <w:r>
        <w:rPr>
          <w:lang w:val="en-GB"/>
        </w:rPr>
        <w:t xml:space="preserve">D) </w:t>
      </w:r>
      <w:r w:rsidR="00200935" w:rsidRPr="002C28F0">
        <w:rPr>
          <w:lang w:val="en-GB"/>
        </w:rPr>
        <w:t>(</w:t>
      </w:r>
      <w:proofErr w:type="spellStart"/>
      <w:r w:rsidR="00200935" w:rsidRPr="002C28F0">
        <w:rPr>
          <w:lang w:val="en-GB"/>
        </w:rPr>
        <w:t>n.s</w:t>
      </w:r>
      <w:proofErr w:type="spellEnd"/>
      <w:r w:rsidR="00200935" w:rsidRPr="002C28F0">
        <w:rPr>
          <w:lang w:val="en-GB"/>
        </w:rPr>
        <w:t>.)</w:t>
      </w:r>
    </w:p>
    <w:p w14:paraId="4F3DF31A" w14:textId="77777777" w:rsidR="009D7AE3" w:rsidRPr="002C28F0" w:rsidRDefault="009D7AE3" w:rsidP="00200935">
      <w:pPr>
        <w:rPr>
          <w:lang w:val="en-GB"/>
        </w:rPr>
      </w:pPr>
      <w:r w:rsidRPr="002C28F0">
        <w:rPr>
          <w:noProof/>
          <w:lang w:val="en-US"/>
        </w:rPr>
        <w:lastRenderedPageBreak/>
        <w:drawing>
          <wp:inline distT="0" distB="0" distL="0" distR="0" wp14:anchorId="1F3BE20C" wp14:editId="7762F413">
            <wp:extent cx="4572000" cy="3926205"/>
            <wp:effectExtent l="0" t="0" r="0" b="1714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2C28F0">
        <w:rPr>
          <w:lang w:val="en-GB"/>
        </w:rPr>
        <w:t xml:space="preserve"> </w:t>
      </w:r>
    </w:p>
    <w:p w14:paraId="16A4101A" w14:textId="130B808D" w:rsidR="00653DD6" w:rsidRPr="002C28F0" w:rsidRDefault="00D831E5" w:rsidP="00200935">
      <w:pPr>
        <w:rPr>
          <w:lang w:val="en-GB"/>
        </w:rPr>
      </w:pPr>
      <w:r>
        <w:rPr>
          <w:lang w:val="en-GB"/>
        </w:rPr>
        <w:t xml:space="preserve">E) </w:t>
      </w:r>
      <w:r w:rsidR="009D7AE3" w:rsidRPr="002C28F0">
        <w:rPr>
          <w:lang w:val="en-GB"/>
        </w:rPr>
        <w:t>(r = 0·544, p = 0·0196)</w:t>
      </w:r>
    </w:p>
    <w:p w14:paraId="2F0A7F40" w14:textId="77777777" w:rsidR="00653DD6" w:rsidRPr="002C28F0" w:rsidRDefault="00653DD6" w:rsidP="00200935">
      <w:pPr>
        <w:rPr>
          <w:lang w:val="en-GB"/>
        </w:rPr>
      </w:pPr>
      <w:r w:rsidRPr="002C28F0">
        <w:rPr>
          <w:noProof/>
          <w:lang w:val="en-US"/>
        </w:rPr>
        <w:drawing>
          <wp:inline distT="0" distB="0" distL="0" distR="0" wp14:anchorId="716E49CC" wp14:editId="2A3A83B3">
            <wp:extent cx="4572000" cy="3926205"/>
            <wp:effectExtent l="0" t="0" r="0" b="1714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C090DE" w14:textId="3B4F6CAD" w:rsidR="00014F66" w:rsidRPr="002C28F0" w:rsidRDefault="00D831E5" w:rsidP="00200935">
      <w:pPr>
        <w:rPr>
          <w:lang w:val="en-GB"/>
        </w:rPr>
      </w:pPr>
      <w:r>
        <w:rPr>
          <w:lang w:val="en-GB"/>
        </w:rPr>
        <w:t xml:space="preserve">F) </w:t>
      </w:r>
      <w:r w:rsidR="00653DD6" w:rsidRPr="002C28F0">
        <w:rPr>
          <w:lang w:val="en-GB"/>
        </w:rPr>
        <w:t>(r = 0·476, p = 0·0460)</w:t>
      </w:r>
    </w:p>
    <w:p w14:paraId="36826D97" w14:textId="77777777" w:rsidR="00014F66" w:rsidRPr="002C28F0" w:rsidRDefault="00014F66" w:rsidP="00200935">
      <w:pPr>
        <w:rPr>
          <w:lang w:val="en-GB"/>
        </w:rPr>
      </w:pPr>
      <w:r w:rsidRPr="002C28F0">
        <w:rPr>
          <w:noProof/>
          <w:lang w:val="en-US"/>
        </w:rPr>
        <w:lastRenderedPageBreak/>
        <w:drawing>
          <wp:inline distT="0" distB="0" distL="0" distR="0" wp14:anchorId="6337D3D7" wp14:editId="21DB3B2D">
            <wp:extent cx="4572000" cy="3926205"/>
            <wp:effectExtent l="0" t="0" r="0" b="1714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B304A2" w14:textId="7108FF50" w:rsidR="00014F66" w:rsidRPr="002C28F0" w:rsidRDefault="00D831E5" w:rsidP="00200935">
      <w:pPr>
        <w:rPr>
          <w:lang w:val="en-GB"/>
        </w:rPr>
      </w:pPr>
      <w:r>
        <w:rPr>
          <w:lang w:val="en-GB"/>
        </w:rPr>
        <w:t xml:space="preserve">G) </w:t>
      </w:r>
      <w:r w:rsidR="00014F66" w:rsidRPr="002C28F0">
        <w:rPr>
          <w:lang w:val="en-GB"/>
        </w:rPr>
        <w:t>(</w:t>
      </w:r>
      <w:proofErr w:type="spellStart"/>
      <w:r w:rsidR="00014F66" w:rsidRPr="002C28F0">
        <w:rPr>
          <w:lang w:val="en-GB"/>
        </w:rPr>
        <w:t>n.s</w:t>
      </w:r>
      <w:proofErr w:type="spellEnd"/>
      <w:r w:rsidR="00014F66" w:rsidRPr="002C28F0">
        <w:rPr>
          <w:lang w:val="en-GB"/>
        </w:rPr>
        <w:t>.)</w:t>
      </w:r>
    </w:p>
    <w:p w14:paraId="22C59F55" w14:textId="77777777" w:rsidR="00482D44" w:rsidRPr="002C28F0" w:rsidRDefault="00482D44" w:rsidP="00200935">
      <w:pPr>
        <w:rPr>
          <w:lang w:val="en-GB"/>
        </w:rPr>
      </w:pPr>
      <w:r w:rsidRPr="002C28F0">
        <w:rPr>
          <w:noProof/>
          <w:lang w:val="en-US"/>
        </w:rPr>
        <w:drawing>
          <wp:inline distT="0" distB="0" distL="0" distR="0" wp14:anchorId="3946E455" wp14:editId="7279FC52">
            <wp:extent cx="4572000" cy="3926205"/>
            <wp:effectExtent l="0" t="0" r="0" b="1714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7E499D" w14:textId="0137916F" w:rsidR="00F72431" w:rsidRPr="002C28F0" w:rsidRDefault="00D831E5" w:rsidP="00200935">
      <w:pPr>
        <w:rPr>
          <w:lang w:val="en-GB"/>
        </w:rPr>
      </w:pPr>
      <w:r>
        <w:rPr>
          <w:lang w:val="en-GB"/>
        </w:rPr>
        <w:t xml:space="preserve">H) </w:t>
      </w:r>
      <w:r w:rsidR="00482D44" w:rsidRPr="002C28F0">
        <w:rPr>
          <w:lang w:val="en-GB"/>
        </w:rPr>
        <w:t>(</w:t>
      </w:r>
      <w:proofErr w:type="spellStart"/>
      <w:r w:rsidR="00482D44" w:rsidRPr="002C28F0">
        <w:rPr>
          <w:lang w:val="en-GB"/>
        </w:rPr>
        <w:t>n.s</w:t>
      </w:r>
      <w:proofErr w:type="spellEnd"/>
      <w:r w:rsidR="00482D44" w:rsidRPr="002C28F0">
        <w:rPr>
          <w:lang w:val="en-GB"/>
        </w:rPr>
        <w:t>.)</w:t>
      </w:r>
    </w:p>
    <w:p w14:paraId="11DAB553" w14:textId="77777777" w:rsidR="00F72431" w:rsidRPr="002C28F0" w:rsidRDefault="00F72431" w:rsidP="00200935">
      <w:pPr>
        <w:rPr>
          <w:lang w:val="en-GB"/>
        </w:rPr>
      </w:pPr>
      <w:r w:rsidRPr="002C28F0">
        <w:rPr>
          <w:noProof/>
          <w:lang w:val="en-US"/>
        </w:rPr>
        <w:lastRenderedPageBreak/>
        <w:drawing>
          <wp:inline distT="0" distB="0" distL="0" distR="0" wp14:anchorId="291CB8E2" wp14:editId="4CD1C0DC">
            <wp:extent cx="4572000" cy="3926205"/>
            <wp:effectExtent l="0" t="0" r="0" b="1714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6AE7DA" w14:textId="4BD2FC0E" w:rsidR="00F72431" w:rsidRPr="002C28F0" w:rsidRDefault="00D831E5" w:rsidP="00200935">
      <w:pPr>
        <w:rPr>
          <w:lang w:val="en-GB"/>
        </w:rPr>
      </w:pPr>
      <w:r>
        <w:rPr>
          <w:lang w:val="en-GB"/>
        </w:rPr>
        <w:t xml:space="preserve">I) </w:t>
      </w:r>
      <w:r w:rsidR="00F72431" w:rsidRPr="002C28F0">
        <w:rPr>
          <w:lang w:val="en-GB"/>
        </w:rPr>
        <w:t>(</w:t>
      </w:r>
      <w:proofErr w:type="spellStart"/>
      <w:r w:rsidR="00F72431" w:rsidRPr="002C28F0">
        <w:rPr>
          <w:lang w:val="en-GB"/>
        </w:rPr>
        <w:t>n.s</w:t>
      </w:r>
      <w:proofErr w:type="spellEnd"/>
      <w:r w:rsidR="00F72431" w:rsidRPr="002C28F0">
        <w:rPr>
          <w:lang w:val="en-GB"/>
        </w:rPr>
        <w:t>.)</w:t>
      </w:r>
    </w:p>
    <w:p w14:paraId="364D609A" w14:textId="77777777" w:rsidR="0017342B" w:rsidRPr="002C28F0" w:rsidRDefault="0017342B" w:rsidP="00200935">
      <w:pPr>
        <w:rPr>
          <w:lang w:val="en-GB"/>
        </w:rPr>
      </w:pPr>
      <w:r w:rsidRPr="002C28F0">
        <w:rPr>
          <w:noProof/>
          <w:lang w:val="en-US"/>
        </w:rPr>
        <w:drawing>
          <wp:inline distT="0" distB="0" distL="0" distR="0" wp14:anchorId="295C9467" wp14:editId="25E0A77E">
            <wp:extent cx="4572000" cy="3926205"/>
            <wp:effectExtent l="0" t="0" r="0" b="1714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17FB595" w14:textId="765BC837" w:rsidR="0017342B" w:rsidRPr="002C28F0" w:rsidRDefault="00D831E5" w:rsidP="00200935">
      <w:pPr>
        <w:rPr>
          <w:lang w:val="en-GB"/>
        </w:rPr>
      </w:pPr>
      <w:r>
        <w:rPr>
          <w:lang w:val="en-GB"/>
        </w:rPr>
        <w:t xml:space="preserve">J) </w:t>
      </w:r>
      <w:r w:rsidR="0017342B" w:rsidRPr="002C28F0">
        <w:rPr>
          <w:lang w:val="en-GB"/>
        </w:rPr>
        <w:t>(</w:t>
      </w:r>
      <w:proofErr w:type="spellStart"/>
      <w:r w:rsidR="0017342B" w:rsidRPr="002C28F0">
        <w:rPr>
          <w:lang w:val="en-GB"/>
        </w:rPr>
        <w:t>n.s</w:t>
      </w:r>
      <w:proofErr w:type="spellEnd"/>
      <w:r w:rsidR="0017342B" w:rsidRPr="002C28F0">
        <w:rPr>
          <w:lang w:val="en-GB"/>
        </w:rPr>
        <w:t>.)</w:t>
      </w:r>
    </w:p>
    <w:p w14:paraId="2B65F377" w14:textId="77777777" w:rsidR="00E32F30" w:rsidRPr="002C28F0" w:rsidRDefault="00E32F30" w:rsidP="00200935">
      <w:pPr>
        <w:rPr>
          <w:lang w:val="en-GB"/>
        </w:rPr>
      </w:pPr>
      <w:r w:rsidRPr="002C28F0">
        <w:rPr>
          <w:noProof/>
          <w:lang w:val="en-US"/>
        </w:rPr>
        <w:lastRenderedPageBreak/>
        <w:drawing>
          <wp:inline distT="0" distB="0" distL="0" distR="0" wp14:anchorId="643EC4A2" wp14:editId="36865202">
            <wp:extent cx="4373880" cy="3661410"/>
            <wp:effectExtent l="0" t="0" r="7620" b="1524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39EA03" w14:textId="3A1CD626" w:rsidR="00E32F30" w:rsidRPr="002C28F0" w:rsidRDefault="00D831E5" w:rsidP="00200935">
      <w:pPr>
        <w:rPr>
          <w:lang w:val="en-GB"/>
        </w:rPr>
      </w:pPr>
      <w:r>
        <w:rPr>
          <w:lang w:val="en-GB"/>
        </w:rPr>
        <w:t xml:space="preserve">K) </w:t>
      </w:r>
      <w:r w:rsidR="00E32F30" w:rsidRPr="002C28F0">
        <w:rPr>
          <w:lang w:val="en-GB"/>
        </w:rPr>
        <w:t>(r = 0·683, p = 0·050)</w:t>
      </w:r>
    </w:p>
    <w:p w14:paraId="25D31709" w14:textId="77777777" w:rsidR="00E32F30" w:rsidRPr="002C28F0" w:rsidRDefault="00E32F30" w:rsidP="00200935">
      <w:pPr>
        <w:rPr>
          <w:lang w:val="en-GB"/>
        </w:rPr>
      </w:pPr>
      <w:r w:rsidRPr="002C28F0">
        <w:rPr>
          <w:noProof/>
          <w:lang w:val="en-US"/>
        </w:rPr>
        <w:drawing>
          <wp:inline distT="0" distB="0" distL="0" distR="0" wp14:anchorId="43CFCB6B" wp14:editId="5A04EA45">
            <wp:extent cx="4366260" cy="3703320"/>
            <wp:effectExtent l="0" t="0" r="15240" b="1143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D7A9F40" w14:textId="432454C3" w:rsidR="002C28F0" w:rsidRPr="002C28F0" w:rsidRDefault="00D831E5" w:rsidP="00200935">
      <w:pPr>
        <w:rPr>
          <w:lang w:val="en-GB"/>
        </w:rPr>
      </w:pPr>
      <w:r>
        <w:rPr>
          <w:lang w:val="en-GB"/>
        </w:rPr>
        <w:t xml:space="preserve">L) </w:t>
      </w:r>
      <w:r w:rsidR="00655A81" w:rsidRPr="002C28F0">
        <w:rPr>
          <w:lang w:val="en-GB"/>
        </w:rPr>
        <w:t>(</w:t>
      </w:r>
      <w:r w:rsidR="00C0473D">
        <w:rPr>
          <w:lang w:val="en-GB"/>
        </w:rPr>
        <w:t xml:space="preserve">r = </w:t>
      </w:r>
      <w:r w:rsidR="00655A81" w:rsidRPr="002C28F0">
        <w:rPr>
          <w:lang w:val="en-GB"/>
        </w:rPr>
        <w:t>0·750, p = 0·025)</w:t>
      </w:r>
    </w:p>
    <w:p w14:paraId="63D4A2BE" w14:textId="77777777" w:rsidR="00C0473D" w:rsidRDefault="002C28F0" w:rsidP="002C28F0">
      <w:pPr>
        <w:pStyle w:val="Caption"/>
        <w:rPr>
          <w:lang w:val="en-GB"/>
        </w:rPr>
      </w:pPr>
      <w:r w:rsidRPr="002C28F0">
        <w:rPr>
          <w:lang w:val="en-GB"/>
        </w:rPr>
        <w:t xml:space="preserve">Figure </w:t>
      </w:r>
      <w:r w:rsidRPr="002C28F0">
        <w:rPr>
          <w:lang w:val="en-GB"/>
        </w:rPr>
        <w:fldChar w:fldCharType="begin"/>
      </w:r>
      <w:r w:rsidRPr="002C28F0">
        <w:rPr>
          <w:lang w:val="en-GB"/>
        </w:rPr>
        <w:instrText xml:space="preserve"> SEQ Figure \* ARABIC </w:instrText>
      </w:r>
      <w:r w:rsidRPr="002C28F0">
        <w:rPr>
          <w:lang w:val="en-GB"/>
        </w:rPr>
        <w:fldChar w:fldCharType="separate"/>
      </w:r>
      <w:r w:rsidR="00D471B2">
        <w:rPr>
          <w:noProof/>
          <w:lang w:val="en-GB"/>
        </w:rPr>
        <w:t>9</w:t>
      </w:r>
      <w:r w:rsidRPr="002C28F0">
        <w:rPr>
          <w:lang w:val="en-GB"/>
        </w:rPr>
        <w:fldChar w:fldCharType="end"/>
      </w:r>
      <w:r w:rsidRPr="002C28F0">
        <w:rPr>
          <w:lang w:val="en-GB"/>
        </w:rPr>
        <w:t xml:space="preserve">: </w:t>
      </w:r>
      <w:r>
        <w:rPr>
          <w:lang w:val="en-GB"/>
        </w:rPr>
        <w:t>Correlation plots of IgG AUC of titres against Axon Peptide 108 and hippocampal atrophy. Atrophy rates shown in % of baseline volume change.</w:t>
      </w:r>
    </w:p>
    <w:p w14:paraId="2E27729D" w14:textId="18A28BFE" w:rsidR="00E32F30" w:rsidRPr="002C28F0" w:rsidRDefault="006F64F3" w:rsidP="002C28F0">
      <w:pPr>
        <w:pStyle w:val="Caption"/>
        <w:rPr>
          <w:lang w:val="en-GB"/>
        </w:rPr>
      </w:pPr>
      <w:r>
        <w:rPr>
          <w:lang w:val="en-GB"/>
        </w:rPr>
        <w:t>Spearman's r correlation coefficient shown.</w:t>
      </w:r>
      <w:r w:rsidR="00551D3B">
        <w:rPr>
          <w:lang w:val="en-GB"/>
        </w:rPr>
        <w:t xml:space="preserve"> Hippocampal volume correlations replicated from main article body for the sake of completeness.</w:t>
      </w:r>
      <w:r w:rsidR="00200935" w:rsidRPr="002C28F0">
        <w:rPr>
          <w:lang w:val="en-GB"/>
        </w:rPr>
        <w:br w:type="page"/>
      </w:r>
    </w:p>
    <w:p w14:paraId="0B203E98" w14:textId="1E1D0023" w:rsidR="006457F7" w:rsidRPr="002C28F0" w:rsidRDefault="006457F7" w:rsidP="004E652E">
      <w:pPr>
        <w:pStyle w:val="Heading1"/>
        <w:rPr>
          <w:lang w:val="en-GB"/>
        </w:rPr>
      </w:pPr>
      <w:bookmarkStart w:id="31" w:name="_Toc524100520"/>
      <w:r w:rsidRPr="002C28F0">
        <w:rPr>
          <w:lang w:val="en-GB"/>
        </w:rPr>
        <w:lastRenderedPageBreak/>
        <w:t>Longitudinal brain atrophy</w:t>
      </w:r>
      <w:bookmarkEnd w:id="31"/>
    </w:p>
    <w:p w14:paraId="2543338A" w14:textId="6F48199A" w:rsidR="006457F7" w:rsidRPr="002C28F0" w:rsidRDefault="00680AC8" w:rsidP="006457F7">
      <w:pPr>
        <w:rPr>
          <w:lang w:val="en-GB"/>
        </w:rPr>
      </w:pPr>
      <w:r w:rsidRPr="002C28F0">
        <w:rPr>
          <w:noProof/>
          <w:lang w:val="en-US"/>
        </w:rPr>
        <w:drawing>
          <wp:inline distT="0" distB="0" distL="0" distR="0" wp14:anchorId="37DC9FB5" wp14:editId="40CC0E29">
            <wp:extent cx="5756910" cy="46977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6910" cy="4697730"/>
                    </a:xfrm>
                    <a:prstGeom prst="rect">
                      <a:avLst/>
                    </a:prstGeom>
                    <a:noFill/>
                    <a:ln>
                      <a:noFill/>
                    </a:ln>
                  </pic:spPr>
                </pic:pic>
              </a:graphicData>
            </a:graphic>
          </wp:inline>
        </w:drawing>
      </w:r>
    </w:p>
    <w:p w14:paraId="1448CEA3" w14:textId="2D1B4C34" w:rsidR="00C42C24" w:rsidRPr="002C28F0" w:rsidRDefault="00C42C24" w:rsidP="00C42C24">
      <w:pPr>
        <w:pStyle w:val="Caption"/>
        <w:rPr>
          <w:lang w:val="en-GB"/>
        </w:rPr>
      </w:pPr>
      <w:r w:rsidRPr="002C28F0">
        <w:rPr>
          <w:lang w:val="en-GB"/>
        </w:rPr>
        <w:t xml:space="preserve">Figure </w:t>
      </w:r>
      <w:r w:rsidRPr="002C28F0">
        <w:rPr>
          <w:lang w:val="en-GB"/>
        </w:rPr>
        <w:fldChar w:fldCharType="begin"/>
      </w:r>
      <w:r w:rsidRPr="002C28F0">
        <w:rPr>
          <w:lang w:val="en-GB"/>
        </w:rPr>
        <w:instrText xml:space="preserve"> SEQ Figure \* ARABIC </w:instrText>
      </w:r>
      <w:r w:rsidRPr="002C28F0">
        <w:rPr>
          <w:lang w:val="en-GB"/>
        </w:rPr>
        <w:fldChar w:fldCharType="separate"/>
      </w:r>
      <w:r w:rsidR="00D471B2">
        <w:rPr>
          <w:noProof/>
          <w:lang w:val="en-GB"/>
        </w:rPr>
        <w:t>10</w:t>
      </w:r>
      <w:r w:rsidRPr="002C28F0">
        <w:rPr>
          <w:lang w:val="en-GB"/>
        </w:rPr>
        <w:fldChar w:fldCharType="end"/>
      </w:r>
      <w:r w:rsidRPr="002C28F0">
        <w:rPr>
          <w:lang w:val="en-GB"/>
        </w:rPr>
        <w:t>: Change in total brain volume over 96 weeks of treatment (in %)</w:t>
      </w:r>
    </w:p>
    <w:tbl>
      <w:tblPr>
        <w:tblStyle w:val="GridTable5Dark-Accent1"/>
        <w:tblW w:w="5387" w:type="dxa"/>
        <w:tblInd w:w="-147" w:type="dxa"/>
        <w:tblLook w:val="04A0" w:firstRow="1" w:lastRow="0" w:firstColumn="1" w:lastColumn="0" w:noHBand="0" w:noVBand="1"/>
      </w:tblPr>
      <w:tblGrid>
        <w:gridCol w:w="1387"/>
        <w:gridCol w:w="1000"/>
        <w:gridCol w:w="1000"/>
        <w:gridCol w:w="1000"/>
        <w:gridCol w:w="1000"/>
      </w:tblGrid>
      <w:tr w:rsidR="00680AC8" w:rsidRPr="002C28F0" w14:paraId="196BB8D8" w14:textId="77777777" w:rsidTr="00C42C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2180F6DC" w14:textId="77777777" w:rsidR="00680AC8" w:rsidRPr="002C28F0" w:rsidRDefault="00680AC8" w:rsidP="00680AC8">
            <w:pPr>
              <w:rPr>
                <w:rFonts w:ascii="Calibri" w:eastAsia="Times New Roman" w:hAnsi="Calibri" w:cs="Calibri"/>
                <w:color w:val="000000"/>
                <w:lang w:val="en-GB"/>
              </w:rPr>
            </w:pPr>
            <w:r w:rsidRPr="002C28F0">
              <w:rPr>
                <w:rFonts w:ascii="Calibri" w:eastAsia="Times New Roman" w:hAnsi="Calibri" w:cs="Calibri"/>
                <w:color w:val="000000"/>
                <w:lang w:val="en-GB"/>
              </w:rPr>
              <w:t>TBV</w:t>
            </w:r>
          </w:p>
        </w:tc>
        <w:tc>
          <w:tcPr>
            <w:tcW w:w="1000" w:type="dxa"/>
            <w:noWrap/>
            <w:hideMark/>
          </w:tcPr>
          <w:p w14:paraId="6B8B14C9" w14:textId="77777777" w:rsidR="00680AC8" w:rsidRPr="002C28F0" w:rsidRDefault="00680AC8" w:rsidP="00680AC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C28F0">
              <w:rPr>
                <w:rFonts w:ascii="Calibri" w:eastAsia="Times New Roman" w:hAnsi="Calibri" w:cs="Calibri"/>
                <w:color w:val="000000"/>
                <w:lang w:val="en-GB"/>
              </w:rPr>
              <w:t>24w</w:t>
            </w:r>
          </w:p>
        </w:tc>
        <w:tc>
          <w:tcPr>
            <w:tcW w:w="1000" w:type="dxa"/>
            <w:noWrap/>
            <w:hideMark/>
          </w:tcPr>
          <w:p w14:paraId="51A94C11" w14:textId="77777777" w:rsidR="00680AC8" w:rsidRPr="002C28F0" w:rsidRDefault="00680AC8" w:rsidP="00680AC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C28F0">
              <w:rPr>
                <w:rFonts w:ascii="Calibri" w:eastAsia="Times New Roman" w:hAnsi="Calibri" w:cs="Calibri"/>
                <w:color w:val="000000"/>
                <w:lang w:val="en-GB"/>
              </w:rPr>
              <w:t>48w</w:t>
            </w:r>
          </w:p>
        </w:tc>
        <w:tc>
          <w:tcPr>
            <w:tcW w:w="1000" w:type="dxa"/>
            <w:noWrap/>
            <w:hideMark/>
          </w:tcPr>
          <w:p w14:paraId="66D81B7D" w14:textId="77777777" w:rsidR="00680AC8" w:rsidRPr="002C28F0" w:rsidRDefault="00680AC8" w:rsidP="00680AC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C28F0">
              <w:rPr>
                <w:rFonts w:ascii="Calibri" w:eastAsia="Times New Roman" w:hAnsi="Calibri" w:cs="Calibri"/>
                <w:color w:val="000000"/>
                <w:lang w:val="en-GB"/>
              </w:rPr>
              <w:t>72w</w:t>
            </w:r>
          </w:p>
        </w:tc>
        <w:tc>
          <w:tcPr>
            <w:tcW w:w="1000" w:type="dxa"/>
            <w:noWrap/>
            <w:hideMark/>
          </w:tcPr>
          <w:p w14:paraId="0BA37928" w14:textId="77777777" w:rsidR="00680AC8" w:rsidRPr="002C28F0" w:rsidRDefault="00680AC8" w:rsidP="00680AC8">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C28F0">
              <w:rPr>
                <w:rFonts w:ascii="Calibri" w:eastAsia="Times New Roman" w:hAnsi="Calibri" w:cs="Calibri"/>
                <w:color w:val="000000"/>
                <w:lang w:val="en-GB"/>
              </w:rPr>
              <w:t>96w</w:t>
            </w:r>
          </w:p>
        </w:tc>
      </w:tr>
      <w:tr w:rsidR="00680AC8" w:rsidRPr="002C28F0" w14:paraId="44E97022" w14:textId="77777777" w:rsidTr="00C42C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549EEA9E" w14:textId="77777777" w:rsidR="00680AC8" w:rsidRPr="002C28F0" w:rsidRDefault="00680AC8" w:rsidP="00680AC8">
            <w:pPr>
              <w:rPr>
                <w:rFonts w:ascii="Arial" w:eastAsia="Times New Roman" w:hAnsi="Arial" w:cs="Arial"/>
                <w:sz w:val="16"/>
                <w:szCs w:val="16"/>
                <w:lang w:val="en-GB"/>
              </w:rPr>
            </w:pPr>
            <w:r w:rsidRPr="002C28F0">
              <w:rPr>
                <w:rFonts w:ascii="Arial" w:eastAsia="Times New Roman" w:hAnsi="Arial" w:cs="Arial"/>
                <w:sz w:val="16"/>
                <w:szCs w:val="16"/>
                <w:lang w:val="en-GB"/>
              </w:rPr>
              <w:t>Mean</w:t>
            </w:r>
          </w:p>
        </w:tc>
        <w:tc>
          <w:tcPr>
            <w:tcW w:w="1000" w:type="dxa"/>
            <w:noWrap/>
            <w:hideMark/>
          </w:tcPr>
          <w:p w14:paraId="6F9B996B" w14:textId="77777777" w:rsidR="00680AC8" w:rsidRPr="002C28F0" w:rsidRDefault="00680AC8" w:rsidP="00680AC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-1.377</w:t>
            </w:r>
          </w:p>
        </w:tc>
        <w:tc>
          <w:tcPr>
            <w:tcW w:w="1000" w:type="dxa"/>
            <w:noWrap/>
            <w:hideMark/>
          </w:tcPr>
          <w:p w14:paraId="3F599EE6" w14:textId="77777777" w:rsidR="00680AC8" w:rsidRPr="002C28F0" w:rsidRDefault="00680AC8" w:rsidP="00680AC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-2.843</w:t>
            </w:r>
          </w:p>
        </w:tc>
        <w:tc>
          <w:tcPr>
            <w:tcW w:w="1000" w:type="dxa"/>
            <w:noWrap/>
            <w:hideMark/>
          </w:tcPr>
          <w:p w14:paraId="6C31AF4D" w14:textId="77777777" w:rsidR="00680AC8" w:rsidRPr="002C28F0" w:rsidRDefault="00680AC8" w:rsidP="00680AC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-4.415</w:t>
            </w:r>
          </w:p>
        </w:tc>
        <w:tc>
          <w:tcPr>
            <w:tcW w:w="1000" w:type="dxa"/>
            <w:noWrap/>
            <w:hideMark/>
          </w:tcPr>
          <w:p w14:paraId="491EFD55" w14:textId="77777777" w:rsidR="00680AC8" w:rsidRPr="002C28F0" w:rsidRDefault="00680AC8" w:rsidP="00680AC8">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-5.433</w:t>
            </w:r>
          </w:p>
        </w:tc>
      </w:tr>
      <w:tr w:rsidR="00680AC8" w:rsidRPr="002C28F0" w14:paraId="1821E117" w14:textId="77777777" w:rsidTr="00C42C24">
        <w:trPr>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4A7FA26A" w14:textId="77777777" w:rsidR="00680AC8" w:rsidRPr="002C28F0" w:rsidRDefault="00680AC8" w:rsidP="00680AC8">
            <w:pPr>
              <w:rPr>
                <w:rFonts w:ascii="Arial" w:eastAsia="Times New Roman" w:hAnsi="Arial" w:cs="Arial"/>
                <w:sz w:val="16"/>
                <w:szCs w:val="16"/>
                <w:lang w:val="en-GB"/>
              </w:rPr>
            </w:pPr>
            <w:r w:rsidRPr="002C28F0">
              <w:rPr>
                <w:rFonts w:ascii="Arial" w:eastAsia="Times New Roman" w:hAnsi="Arial" w:cs="Arial"/>
                <w:sz w:val="16"/>
                <w:szCs w:val="16"/>
                <w:lang w:val="en-GB"/>
              </w:rPr>
              <w:t>Std. Deviation</w:t>
            </w:r>
          </w:p>
        </w:tc>
        <w:tc>
          <w:tcPr>
            <w:tcW w:w="1000" w:type="dxa"/>
            <w:noWrap/>
            <w:hideMark/>
          </w:tcPr>
          <w:p w14:paraId="1D86A316" w14:textId="77777777" w:rsidR="00680AC8" w:rsidRPr="002C28F0" w:rsidRDefault="00680AC8" w:rsidP="00680AC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1.152</w:t>
            </w:r>
          </w:p>
        </w:tc>
        <w:tc>
          <w:tcPr>
            <w:tcW w:w="1000" w:type="dxa"/>
            <w:noWrap/>
            <w:hideMark/>
          </w:tcPr>
          <w:p w14:paraId="512B5005" w14:textId="77777777" w:rsidR="00680AC8" w:rsidRPr="002C28F0" w:rsidRDefault="00680AC8" w:rsidP="00680AC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1.842</w:t>
            </w:r>
          </w:p>
        </w:tc>
        <w:tc>
          <w:tcPr>
            <w:tcW w:w="1000" w:type="dxa"/>
            <w:noWrap/>
            <w:hideMark/>
          </w:tcPr>
          <w:p w14:paraId="05A99F2B" w14:textId="77777777" w:rsidR="00680AC8" w:rsidRPr="002C28F0" w:rsidRDefault="00680AC8" w:rsidP="00680AC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2.198</w:t>
            </w:r>
          </w:p>
        </w:tc>
        <w:tc>
          <w:tcPr>
            <w:tcW w:w="1000" w:type="dxa"/>
            <w:noWrap/>
            <w:hideMark/>
          </w:tcPr>
          <w:p w14:paraId="574BF5CF" w14:textId="77777777" w:rsidR="00680AC8" w:rsidRPr="002C28F0" w:rsidRDefault="00680AC8" w:rsidP="00680AC8">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C28F0">
              <w:rPr>
                <w:rFonts w:ascii="Arial" w:eastAsia="Times New Roman" w:hAnsi="Arial" w:cs="Arial"/>
                <w:sz w:val="16"/>
                <w:szCs w:val="16"/>
                <w:lang w:val="en-GB"/>
              </w:rPr>
              <w:t>2.448</w:t>
            </w:r>
          </w:p>
        </w:tc>
      </w:tr>
    </w:tbl>
    <w:p w14:paraId="67D9BC3E" w14:textId="6F3D44FB" w:rsidR="00C42C24" w:rsidRPr="002C28F0" w:rsidRDefault="00C42C24" w:rsidP="006457F7">
      <w:pPr>
        <w:rPr>
          <w:i/>
          <w:sz w:val="20"/>
          <w:lang w:val="en-GB"/>
        </w:rPr>
      </w:pPr>
      <w:r w:rsidRPr="002C28F0">
        <w:rPr>
          <w:i/>
          <w:sz w:val="20"/>
          <w:lang w:val="en-GB"/>
        </w:rPr>
        <w:t>Values shown as % change.</w:t>
      </w:r>
    </w:p>
    <w:p w14:paraId="1C8C4A7F" w14:textId="77777777" w:rsidR="00C42C24" w:rsidRPr="002C28F0" w:rsidRDefault="00C42C24">
      <w:pPr>
        <w:rPr>
          <w:i/>
          <w:sz w:val="20"/>
          <w:lang w:val="en-GB"/>
        </w:rPr>
      </w:pPr>
      <w:r w:rsidRPr="002C28F0">
        <w:rPr>
          <w:i/>
          <w:sz w:val="20"/>
          <w:lang w:val="en-GB"/>
        </w:rPr>
        <w:br w:type="page"/>
      </w:r>
    </w:p>
    <w:p w14:paraId="5F237B47" w14:textId="7643F181" w:rsidR="00C42C24" w:rsidRPr="002C28F0" w:rsidRDefault="00C42C24" w:rsidP="006457F7">
      <w:pPr>
        <w:rPr>
          <w:i/>
          <w:sz w:val="20"/>
          <w:lang w:val="en-GB"/>
        </w:rPr>
      </w:pPr>
      <w:r w:rsidRPr="002C28F0">
        <w:rPr>
          <w:i/>
          <w:noProof/>
          <w:sz w:val="20"/>
          <w:lang w:val="en-US"/>
        </w:rPr>
        <w:lastRenderedPageBreak/>
        <w:drawing>
          <wp:inline distT="0" distB="0" distL="0" distR="0" wp14:anchorId="68A1755A" wp14:editId="14074738">
            <wp:extent cx="5755640" cy="47523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5640" cy="4752340"/>
                    </a:xfrm>
                    <a:prstGeom prst="rect">
                      <a:avLst/>
                    </a:prstGeom>
                    <a:noFill/>
                    <a:ln>
                      <a:noFill/>
                    </a:ln>
                  </pic:spPr>
                </pic:pic>
              </a:graphicData>
            </a:graphic>
          </wp:inline>
        </w:drawing>
      </w:r>
    </w:p>
    <w:p w14:paraId="1675688C" w14:textId="5E1AD32C" w:rsidR="00C42C24" w:rsidRPr="002C28F0" w:rsidRDefault="00C42C24" w:rsidP="00C42C24">
      <w:pPr>
        <w:pStyle w:val="Caption"/>
        <w:rPr>
          <w:lang w:val="en-GB"/>
        </w:rPr>
      </w:pPr>
      <w:r w:rsidRPr="002C28F0">
        <w:rPr>
          <w:lang w:val="en-GB"/>
        </w:rPr>
        <w:t xml:space="preserve">Figure </w:t>
      </w:r>
      <w:r w:rsidRPr="002C28F0">
        <w:rPr>
          <w:lang w:val="en-GB"/>
        </w:rPr>
        <w:fldChar w:fldCharType="begin"/>
      </w:r>
      <w:r w:rsidRPr="002C28F0">
        <w:rPr>
          <w:lang w:val="en-GB"/>
        </w:rPr>
        <w:instrText xml:space="preserve"> SEQ Figure \* ARABIC </w:instrText>
      </w:r>
      <w:r w:rsidRPr="002C28F0">
        <w:rPr>
          <w:lang w:val="en-GB"/>
        </w:rPr>
        <w:fldChar w:fldCharType="separate"/>
      </w:r>
      <w:r w:rsidR="00D471B2">
        <w:rPr>
          <w:noProof/>
          <w:lang w:val="en-GB"/>
        </w:rPr>
        <w:t>11</w:t>
      </w:r>
      <w:r w:rsidRPr="002C28F0">
        <w:rPr>
          <w:lang w:val="en-GB"/>
        </w:rPr>
        <w:fldChar w:fldCharType="end"/>
      </w:r>
      <w:r w:rsidRPr="002C28F0">
        <w:rPr>
          <w:lang w:val="en-GB"/>
        </w:rPr>
        <w:t>: Change in lateral ventricle volume over 96 weeks of treatment (in %)</w:t>
      </w:r>
    </w:p>
    <w:tbl>
      <w:tblPr>
        <w:tblStyle w:val="GridTable5Dark-Accent1"/>
        <w:tblW w:w="5387" w:type="dxa"/>
        <w:tblInd w:w="-147" w:type="dxa"/>
        <w:tblLook w:val="04A0" w:firstRow="1" w:lastRow="0" w:firstColumn="1" w:lastColumn="0" w:noHBand="0" w:noVBand="1"/>
      </w:tblPr>
      <w:tblGrid>
        <w:gridCol w:w="1387"/>
        <w:gridCol w:w="1000"/>
        <w:gridCol w:w="1000"/>
        <w:gridCol w:w="1000"/>
        <w:gridCol w:w="1000"/>
      </w:tblGrid>
      <w:tr w:rsidR="00C42C24" w:rsidRPr="00C42C24" w14:paraId="0483E91C" w14:textId="77777777" w:rsidTr="00C42C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34B7C774" w14:textId="77777777" w:rsidR="00C42C24" w:rsidRPr="00C42C24" w:rsidRDefault="00C42C24" w:rsidP="00C42C24">
            <w:pPr>
              <w:rPr>
                <w:rFonts w:ascii="Calibri" w:eastAsia="Times New Roman" w:hAnsi="Calibri" w:cs="Calibri"/>
                <w:color w:val="000000"/>
                <w:lang w:val="en-GB"/>
              </w:rPr>
            </w:pPr>
            <w:r w:rsidRPr="00C42C24">
              <w:rPr>
                <w:rFonts w:ascii="Calibri" w:eastAsia="Times New Roman" w:hAnsi="Calibri" w:cs="Calibri"/>
                <w:color w:val="000000"/>
                <w:lang w:val="en-GB"/>
              </w:rPr>
              <w:t>LVV</w:t>
            </w:r>
          </w:p>
        </w:tc>
        <w:tc>
          <w:tcPr>
            <w:tcW w:w="1000" w:type="dxa"/>
            <w:noWrap/>
            <w:hideMark/>
          </w:tcPr>
          <w:p w14:paraId="096B888F" w14:textId="77777777" w:rsidR="00C42C24" w:rsidRPr="00C42C24" w:rsidRDefault="00C42C24" w:rsidP="00C42C2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C42C24">
              <w:rPr>
                <w:rFonts w:ascii="Calibri" w:eastAsia="Times New Roman" w:hAnsi="Calibri" w:cs="Calibri"/>
                <w:color w:val="000000"/>
                <w:lang w:val="en-GB"/>
              </w:rPr>
              <w:t>24w</w:t>
            </w:r>
          </w:p>
        </w:tc>
        <w:tc>
          <w:tcPr>
            <w:tcW w:w="1000" w:type="dxa"/>
            <w:noWrap/>
            <w:hideMark/>
          </w:tcPr>
          <w:p w14:paraId="7D627A23" w14:textId="77777777" w:rsidR="00C42C24" w:rsidRPr="00C42C24" w:rsidRDefault="00C42C24" w:rsidP="00C42C2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C42C24">
              <w:rPr>
                <w:rFonts w:ascii="Calibri" w:eastAsia="Times New Roman" w:hAnsi="Calibri" w:cs="Calibri"/>
                <w:color w:val="000000"/>
                <w:lang w:val="en-GB"/>
              </w:rPr>
              <w:t>48w</w:t>
            </w:r>
          </w:p>
        </w:tc>
        <w:tc>
          <w:tcPr>
            <w:tcW w:w="1000" w:type="dxa"/>
            <w:noWrap/>
            <w:hideMark/>
          </w:tcPr>
          <w:p w14:paraId="45F486A7" w14:textId="77777777" w:rsidR="00C42C24" w:rsidRPr="00C42C24" w:rsidRDefault="00C42C24" w:rsidP="00C42C2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C42C24">
              <w:rPr>
                <w:rFonts w:ascii="Calibri" w:eastAsia="Times New Roman" w:hAnsi="Calibri" w:cs="Calibri"/>
                <w:color w:val="000000"/>
                <w:lang w:val="en-GB"/>
              </w:rPr>
              <w:t>72w</w:t>
            </w:r>
          </w:p>
        </w:tc>
        <w:tc>
          <w:tcPr>
            <w:tcW w:w="1000" w:type="dxa"/>
            <w:noWrap/>
            <w:hideMark/>
          </w:tcPr>
          <w:p w14:paraId="50DE8AE9" w14:textId="77777777" w:rsidR="00C42C24" w:rsidRPr="00C42C24" w:rsidRDefault="00C42C24" w:rsidP="00C42C24">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C42C24">
              <w:rPr>
                <w:rFonts w:ascii="Calibri" w:eastAsia="Times New Roman" w:hAnsi="Calibri" w:cs="Calibri"/>
                <w:color w:val="000000"/>
                <w:lang w:val="en-GB"/>
              </w:rPr>
              <w:t>96w</w:t>
            </w:r>
          </w:p>
        </w:tc>
      </w:tr>
      <w:tr w:rsidR="00C42C24" w:rsidRPr="00C42C24" w14:paraId="2A3B8FD6" w14:textId="77777777" w:rsidTr="00C42C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53929031" w14:textId="77777777" w:rsidR="00C42C24" w:rsidRPr="00C42C24" w:rsidRDefault="00C42C24" w:rsidP="00C42C24">
            <w:pPr>
              <w:rPr>
                <w:rFonts w:ascii="Arial" w:eastAsia="Times New Roman" w:hAnsi="Arial" w:cs="Arial"/>
                <w:sz w:val="16"/>
                <w:szCs w:val="16"/>
                <w:lang w:val="en-GB"/>
              </w:rPr>
            </w:pPr>
            <w:r w:rsidRPr="00C42C24">
              <w:rPr>
                <w:rFonts w:ascii="Arial" w:eastAsia="Times New Roman" w:hAnsi="Arial" w:cs="Arial"/>
                <w:sz w:val="16"/>
                <w:szCs w:val="16"/>
                <w:lang w:val="en-GB"/>
              </w:rPr>
              <w:t>Mean</w:t>
            </w:r>
          </w:p>
        </w:tc>
        <w:tc>
          <w:tcPr>
            <w:tcW w:w="1000" w:type="dxa"/>
            <w:noWrap/>
            <w:hideMark/>
          </w:tcPr>
          <w:p w14:paraId="38B28A68" w14:textId="77777777" w:rsidR="00C42C24" w:rsidRPr="00C42C24" w:rsidRDefault="00C42C24" w:rsidP="00C42C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4.36</w:t>
            </w:r>
          </w:p>
        </w:tc>
        <w:tc>
          <w:tcPr>
            <w:tcW w:w="1000" w:type="dxa"/>
            <w:noWrap/>
            <w:hideMark/>
          </w:tcPr>
          <w:p w14:paraId="3474931F" w14:textId="77777777" w:rsidR="00C42C24" w:rsidRPr="00C42C24" w:rsidRDefault="00C42C24" w:rsidP="00C42C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8.664</w:t>
            </w:r>
          </w:p>
        </w:tc>
        <w:tc>
          <w:tcPr>
            <w:tcW w:w="1000" w:type="dxa"/>
            <w:noWrap/>
            <w:hideMark/>
          </w:tcPr>
          <w:p w14:paraId="773CCFD8" w14:textId="77777777" w:rsidR="00C42C24" w:rsidRPr="00C42C24" w:rsidRDefault="00C42C24" w:rsidP="00C42C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12.98</w:t>
            </w:r>
          </w:p>
        </w:tc>
        <w:tc>
          <w:tcPr>
            <w:tcW w:w="1000" w:type="dxa"/>
            <w:noWrap/>
            <w:hideMark/>
          </w:tcPr>
          <w:p w14:paraId="72FE8B86" w14:textId="77777777" w:rsidR="00C42C24" w:rsidRPr="00C42C24" w:rsidRDefault="00C42C24" w:rsidP="00C42C24">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16.84</w:t>
            </w:r>
          </w:p>
        </w:tc>
      </w:tr>
      <w:tr w:rsidR="00C42C24" w:rsidRPr="00C42C24" w14:paraId="60851DA4" w14:textId="77777777" w:rsidTr="00C42C24">
        <w:trPr>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4A09DDD5" w14:textId="77777777" w:rsidR="00C42C24" w:rsidRPr="00C42C24" w:rsidRDefault="00C42C24" w:rsidP="00C42C24">
            <w:pPr>
              <w:rPr>
                <w:rFonts w:ascii="Arial" w:eastAsia="Times New Roman" w:hAnsi="Arial" w:cs="Arial"/>
                <w:sz w:val="16"/>
                <w:szCs w:val="16"/>
                <w:lang w:val="en-GB"/>
              </w:rPr>
            </w:pPr>
            <w:r w:rsidRPr="00C42C24">
              <w:rPr>
                <w:rFonts w:ascii="Arial" w:eastAsia="Times New Roman" w:hAnsi="Arial" w:cs="Arial"/>
                <w:sz w:val="16"/>
                <w:szCs w:val="16"/>
                <w:lang w:val="en-GB"/>
              </w:rPr>
              <w:t>Std. Deviation</w:t>
            </w:r>
          </w:p>
        </w:tc>
        <w:tc>
          <w:tcPr>
            <w:tcW w:w="1000" w:type="dxa"/>
            <w:noWrap/>
            <w:hideMark/>
          </w:tcPr>
          <w:p w14:paraId="77900D17" w14:textId="77777777" w:rsidR="00C42C24" w:rsidRPr="00C42C24" w:rsidRDefault="00C42C24" w:rsidP="00C42C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2.629</w:t>
            </w:r>
          </w:p>
        </w:tc>
        <w:tc>
          <w:tcPr>
            <w:tcW w:w="1000" w:type="dxa"/>
            <w:noWrap/>
            <w:hideMark/>
          </w:tcPr>
          <w:p w14:paraId="6C532DF4" w14:textId="77777777" w:rsidR="00C42C24" w:rsidRPr="00C42C24" w:rsidRDefault="00C42C24" w:rsidP="00C42C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4.627</w:t>
            </w:r>
          </w:p>
        </w:tc>
        <w:tc>
          <w:tcPr>
            <w:tcW w:w="1000" w:type="dxa"/>
            <w:noWrap/>
            <w:hideMark/>
          </w:tcPr>
          <w:p w14:paraId="4E16DA8F" w14:textId="77777777" w:rsidR="00C42C24" w:rsidRPr="00C42C24" w:rsidRDefault="00C42C24" w:rsidP="00C42C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5.88</w:t>
            </w:r>
          </w:p>
        </w:tc>
        <w:tc>
          <w:tcPr>
            <w:tcW w:w="1000" w:type="dxa"/>
            <w:noWrap/>
            <w:hideMark/>
          </w:tcPr>
          <w:p w14:paraId="5DCB6F99" w14:textId="77777777" w:rsidR="00C42C24" w:rsidRPr="00C42C24" w:rsidRDefault="00C42C24" w:rsidP="00C42C24">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C42C24">
              <w:rPr>
                <w:rFonts w:ascii="Arial" w:eastAsia="Times New Roman" w:hAnsi="Arial" w:cs="Arial"/>
                <w:sz w:val="16"/>
                <w:szCs w:val="16"/>
                <w:lang w:val="en-GB"/>
              </w:rPr>
              <w:t>8.946</w:t>
            </w:r>
          </w:p>
        </w:tc>
      </w:tr>
    </w:tbl>
    <w:p w14:paraId="34E2A36F" w14:textId="77777777" w:rsidR="00C42C24" w:rsidRPr="002C28F0" w:rsidRDefault="00C42C24" w:rsidP="00C42C24">
      <w:pPr>
        <w:rPr>
          <w:i/>
          <w:sz w:val="20"/>
          <w:lang w:val="en-GB"/>
        </w:rPr>
      </w:pPr>
      <w:r w:rsidRPr="002C28F0">
        <w:rPr>
          <w:i/>
          <w:sz w:val="20"/>
          <w:lang w:val="en-GB"/>
        </w:rPr>
        <w:t>Values shown as % change.</w:t>
      </w:r>
    </w:p>
    <w:p w14:paraId="003DE131" w14:textId="75A4B7F5" w:rsidR="00C42C24" w:rsidRPr="002C28F0" w:rsidRDefault="00C42C24">
      <w:pPr>
        <w:rPr>
          <w:i/>
          <w:sz w:val="20"/>
          <w:lang w:val="en-GB"/>
        </w:rPr>
      </w:pPr>
      <w:r w:rsidRPr="002C28F0">
        <w:rPr>
          <w:i/>
          <w:sz w:val="20"/>
          <w:lang w:val="en-GB"/>
        </w:rPr>
        <w:br w:type="page"/>
      </w:r>
    </w:p>
    <w:p w14:paraId="4B3232A8" w14:textId="49E4571C" w:rsidR="00C42C24" w:rsidRPr="002C28F0" w:rsidRDefault="00203AB3" w:rsidP="006457F7">
      <w:pPr>
        <w:rPr>
          <w:i/>
          <w:sz w:val="20"/>
          <w:lang w:val="en-GB"/>
        </w:rPr>
      </w:pPr>
      <w:r w:rsidRPr="002C28F0">
        <w:rPr>
          <w:i/>
          <w:noProof/>
          <w:sz w:val="20"/>
          <w:lang w:val="en-US"/>
        </w:rPr>
        <w:lastRenderedPageBreak/>
        <w:drawing>
          <wp:inline distT="0" distB="0" distL="0" distR="0" wp14:anchorId="1D6012C6" wp14:editId="72EEB00A">
            <wp:extent cx="5756910" cy="474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6910" cy="4743450"/>
                    </a:xfrm>
                    <a:prstGeom prst="rect">
                      <a:avLst/>
                    </a:prstGeom>
                    <a:noFill/>
                    <a:ln>
                      <a:noFill/>
                    </a:ln>
                  </pic:spPr>
                </pic:pic>
              </a:graphicData>
            </a:graphic>
          </wp:inline>
        </w:drawing>
      </w:r>
    </w:p>
    <w:p w14:paraId="2E1ACDF9" w14:textId="794D1C36" w:rsidR="00203AB3" w:rsidRPr="002C28F0" w:rsidRDefault="00203AB3" w:rsidP="00203AB3">
      <w:pPr>
        <w:pStyle w:val="Caption"/>
        <w:rPr>
          <w:lang w:val="en-GB"/>
        </w:rPr>
      </w:pPr>
      <w:r w:rsidRPr="002C28F0">
        <w:rPr>
          <w:lang w:val="en-GB"/>
        </w:rPr>
        <w:t xml:space="preserve">Figure </w:t>
      </w:r>
      <w:r w:rsidRPr="002C28F0">
        <w:rPr>
          <w:lang w:val="en-GB"/>
        </w:rPr>
        <w:fldChar w:fldCharType="begin"/>
      </w:r>
      <w:r w:rsidRPr="002C28F0">
        <w:rPr>
          <w:lang w:val="en-GB"/>
        </w:rPr>
        <w:instrText xml:space="preserve"> SEQ Figure \* ARABIC </w:instrText>
      </w:r>
      <w:r w:rsidRPr="002C28F0">
        <w:rPr>
          <w:lang w:val="en-GB"/>
        </w:rPr>
        <w:fldChar w:fldCharType="separate"/>
      </w:r>
      <w:r w:rsidR="00D471B2">
        <w:rPr>
          <w:noProof/>
          <w:lang w:val="en-GB"/>
        </w:rPr>
        <w:t>12</w:t>
      </w:r>
      <w:r w:rsidRPr="002C28F0">
        <w:rPr>
          <w:lang w:val="en-GB"/>
        </w:rPr>
        <w:fldChar w:fldCharType="end"/>
      </w:r>
      <w:r w:rsidRPr="002C28F0">
        <w:rPr>
          <w:lang w:val="en-GB"/>
        </w:rPr>
        <w:t>: Change in hippocampus volume over 96 weeks of treatment (in %, sum of left and right hippocampus)</w:t>
      </w:r>
    </w:p>
    <w:tbl>
      <w:tblPr>
        <w:tblStyle w:val="GridTable5Dark-Accent1"/>
        <w:tblW w:w="5387" w:type="dxa"/>
        <w:tblInd w:w="-147" w:type="dxa"/>
        <w:tblLook w:val="04A0" w:firstRow="1" w:lastRow="0" w:firstColumn="1" w:lastColumn="0" w:noHBand="0" w:noVBand="1"/>
      </w:tblPr>
      <w:tblGrid>
        <w:gridCol w:w="1387"/>
        <w:gridCol w:w="1000"/>
        <w:gridCol w:w="1000"/>
        <w:gridCol w:w="1000"/>
        <w:gridCol w:w="1000"/>
      </w:tblGrid>
      <w:tr w:rsidR="00203AB3" w:rsidRPr="00203AB3" w14:paraId="386E25A4" w14:textId="77777777" w:rsidTr="00203AB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4DDC33C7" w14:textId="77777777" w:rsidR="00203AB3" w:rsidRPr="00203AB3" w:rsidRDefault="00203AB3" w:rsidP="00203AB3">
            <w:pPr>
              <w:rPr>
                <w:rFonts w:ascii="Calibri" w:eastAsia="Times New Roman" w:hAnsi="Calibri" w:cs="Calibri"/>
                <w:color w:val="000000"/>
                <w:lang w:val="en-GB"/>
              </w:rPr>
            </w:pPr>
            <w:r w:rsidRPr="00203AB3">
              <w:rPr>
                <w:rFonts w:ascii="Calibri" w:eastAsia="Times New Roman" w:hAnsi="Calibri" w:cs="Calibri"/>
                <w:color w:val="000000"/>
                <w:lang w:val="en-GB"/>
              </w:rPr>
              <w:t>HCV</w:t>
            </w:r>
          </w:p>
        </w:tc>
        <w:tc>
          <w:tcPr>
            <w:tcW w:w="1000" w:type="dxa"/>
            <w:noWrap/>
            <w:hideMark/>
          </w:tcPr>
          <w:p w14:paraId="13BB3D53" w14:textId="77777777" w:rsidR="00203AB3" w:rsidRPr="00203AB3" w:rsidRDefault="00203AB3" w:rsidP="00203AB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03AB3">
              <w:rPr>
                <w:rFonts w:ascii="Calibri" w:eastAsia="Times New Roman" w:hAnsi="Calibri" w:cs="Calibri"/>
                <w:color w:val="000000"/>
                <w:lang w:val="en-GB"/>
              </w:rPr>
              <w:t>24w</w:t>
            </w:r>
          </w:p>
        </w:tc>
        <w:tc>
          <w:tcPr>
            <w:tcW w:w="1000" w:type="dxa"/>
            <w:noWrap/>
            <w:hideMark/>
          </w:tcPr>
          <w:p w14:paraId="112C5F70" w14:textId="77777777" w:rsidR="00203AB3" w:rsidRPr="00203AB3" w:rsidRDefault="00203AB3" w:rsidP="00203AB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03AB3">
              <w:rPr>
                <w:rFonts w:ascii="Calibri" w:eastAsia="Times New Roman" w:hAnsi="Calibri" w:cs="Calibri"/>
                <w:color w:val="000000"/>
                <w:lang w:val="en-GB"/>
              </w:rPr>
              <w:t>48w</w:t>
            </w:r>
          </w:p>
        </w:tc>
        <w:tc>
          <w:tcPr>
            <w:tcW w:w="1000" w:type="dxa"/>
            <w:noWrap/>
            <w:hideMark/>
          </w:tcPr>
          <w:p w14:paraId="6E560DB2" w14:textId="77777777" w:rsidR="00203AB3" w:rsidRPr="00203AB3" w:rsidRDefault="00203AB3" w:rsidP="00203AB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03AB3">
              <w:rPr>
                <w:rFonts w:ascii="Calibri" w:eastAsia="Times New Roman" w:hAnsi="Calibri" w:cs="Calibri"/>
                <w:color w:val="000000"/>
                <w:lang w:val="en-GB"/>
              </w:rPr>
              <w:t>72w</w:t>
            </w:r>
          </w:p>
        </w:tc>
        <w:tc>
          <w:tcPr>
            <w:tcW w:w="1000" w:type="dxa"/>
            <w:noWrap/>
            <w:hideMark/>
          </w:tcPr>
          <w:p w14:paraId="765866D6" w14:textId="77777777" w:rsidR="00203AB3" w:rsidRPr="00203AB3" w:rsidRDefault="00203AB3" w:rsidP="00203AB3">
            <w:pPr>
              <w:jc w:val="right"/>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rPr>
            </w:pPr>
            <w:r w:rsidRPr="00203AB3">
              <w:rPr>
                <w:rFonts w:ascii="Calibri" w:eastAsia="Times New Roman" w:hAnsi="Calibri" w:cs="Calibri"/>
                <w:color w:val="000000"/>
                <w:lang w:val="en-GB"/>
              </w:rPr>
              <w:t>96w</w:t>
            </w:r>
          </w:p>
        </w:tc>
      </w:tr>
      <w:tr w:rsidR="00203AB3" w:rsidRPr="00203AB3" w14:paraId="726AB5ED" w14:textId="77777777" w:rsidTr="00203AB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74A6CED4" w14:textId="77777777" w:rsidR="00203AB3" w:rsidRPr="00203AB3" w:rsidRDefault="00203AB3" w:rsidP="00203AB3">
            <w:pPr>
              <w:rPr>
                <w:rFonts w:ascii="Arial" w:eastAsia="Times New Roman" w:hAnsi="Arial" w:cs="Arial"/>
                <w:sz w:val="16"/>
                <w:szCs w:val="16"/>
                <w:lang w:val="en-GB"/>
              </w:rPr>
            </w:pPr>
            <w:r w:rsidRPr="00203AB3">
              <w:rPr>
                <w:rFonts w:ascii="Arial" w:eastAsia="Times New Roman" w:hAnsi="Arial" w:cs="Arial"/>
                <w:sz w:val="16"/>
                <w:szCs w:val="16"/>
                <w:lang w:val="en-GB"/>
              </w:rPr>
              <w:t>Mean</w:t>
            </w:r>
          </w:p>
        </w:tc>
        <w:tc>
          <w:tcPr>
            <w:tcW w:w="1000" w:type="dxa"/>
            <w:noWrap/>
            <w:hideMark/>
          </w:tcPr>
          <w:p w14:paraId="3E599B71" w14:textId="77777777" w:rsidR="00203AB3" w:rsidRPr="00203AB3" w:rsidRDefault="00203AB3" w:rsidP="00203AB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-2.243</w:t>
            </w:r>
          </w:p>
        </w:tc>
        <w:tc>
          <w:tcPr>
            <w:tcW w:w="1000" w:type="dxa"/>
            <w:noWrap/>
            <w:hideMark/>
          </w:tcPr>
          <w:p w14:paraId="0EAD24C8" w14:textId="77777777" w:rsidR="00203AB3" w:rsidRPr="00203AB3" w:rsidRDefault="00203AB3" w:rsidP="00203AB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-4.234</w:t>
            </w:r>
          </w:p>
        </w:tc>
        <w:tc>
          <w:tcPr>
            <w:tcW w:w="1000" w:type="dxa"/>
            <w:noWrap/>
            <w:hideMark/>
          </w:tcPr>
          <w:p w14:paraId="2368C142" w14:textId="77777777" w:rsidR="00203AB3" w:rsidRPr="00203AB3" w:rsidRDefault="00203AB3" w:rsidP="00203AB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-6.141</w:t>
            </w:r>
          </w:p>
        </w:tc>
        <w:tc>
          <w:tcPr>
            <w:tcW w:w="1000" w:type="dxa"/>
            <w:noWrap/>
            <w:hideMark/>
          </w:tcPr>
          <w:p w14:paraId="04CAC816" w14:textId="77777777" w:rsidR="00203AB3" w:rsidRPr="00203AB3" w:rsidRDefault="00203AB3" w:rsidP="00203AB3">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-9.324</w:t>
            </w:r>
          </w:p>
        </w:tc>
      </w:tr>
      <w:tr w:rsidR="00203AB3" w:rsidRPr="00203AB3" w14:paraId="315D9494" w14:textId="77777777" w:rsidTr="00203AB3">
        <w:trPr>
          <w:trHeight w:val="288"/>
        </w:trPr>
        <w:tc>
          <w:tcPr>
            <w:cnfStyle w:val="001000000000" w:firstRow="0" w:lastRow="0" w:firstColumn="1" w:lastColumn="0" w:oddVBand="0" w:evenVBand="0" w:oddHBand="0" w:evenHBand="0" w:firstRowFirstColumn="0" w:firstRowLastColumn="0" w:lastRowFirstColumn="0" w:lastRowLastColumn="0"/>
            <w:tcW w:w="1387" w:type="dxa"/>
            <w:noWrap/>
            <w:hideMark/>
          </w:tcPr>
          <w:p w14:paraId="02D23F4F" w14:textId="77777777" w:rsidR="00203AB3" w:rsidRPr="00203AB3" w:rsidRDefault="00203AB3" w:rsidP="00203AB3">
            <w:pPr>
              <w:rPr>
                <w:rFonts w:ascii="Arial" w:eastAsia="Times New Roman" w:hAnsi="Arial" w:cs="Arial"/>
                <w:sz w:val="16"/>
                <w:szCs w:val="16"/>
                <w:lang w:val="en-GB"/>
              </w:rPr>
            </w:pPr>
            <w:r w:rsidRPr="00203AB3">
              <w:rPr>
                <w:rFonts w:ascii="Arial" w:eastAsia="Times New Roman" w:hAnsi="Arial" w:cs="Arial"/>
                <w:sz w:val="16"/>
                <w:szCs w:val="16"/>
                <w:lang w:val="en-GB"/>
              </w:rPr>
              <w:t>Std. Deviation</w:t>
            </w:r>
          </w:p>
        </w:tc>
        <w:tc>
          <w:tcPr>
            <w:tcW w:w="1000" w:type="dxa"/>
            <w:noWrap/>
            <w:hideMark/>
          </w:tcPr>
          <w:p w14:paraId="56D37710" w14:textId="77777777" w:rsidR="00203AB3" w:rsidRPr="00203AB3" w:rsidRDefault="00203AB3" w:rsidP="00203A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1.923</w:t>
            </w:r>
          </w:p>
        </w:tc>
        <w:tc>
          <w:tcPr>
            <w:tcW w:w="1000" w:type="dxa"/>
            <w:noWrap/>
            <w:hideMark/>
          </w:tcPr>
          <w:p w14:paraId="098B97F4" w14:textId="77777777" w:rsidR="00203AB3" w:rsidRPr="00203AB3" w:rsidRDefault="00203AB3" w:rsidP="00203A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2.579</w:t>
            </w:r>
          </w:p>
        </w:tc>
        <w:tc>
          <w:tcPr>
            <w:tcW w:w="1000" w:type="dxa"/>
            <w:noWrap/>
            <w:hideMark/>
          </w:tcPr>
          <w:p w14:paraId="4B512EC7" w14:textId="77777777" w:rsidR="00203AB3" w:rsidRPr="00203AB3" w:rsidRDefault="00203AB3" w:rsidP="00203A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3.161</w:t>
            </w:r>
          </w:p>
        </w:tc>
        <w:tc>
          <w:tcPr>
            <w:tcW w:w="1000" w:type="dxa"/>
            <w:noWrap/>
            <w:hideMark/>
          </w:tcPr>
          <w:p w14:paraId="047C588C" w14:textId="77777777" w:rsidR="00203AB3" w:rsidRPr="00203AB3" w:rsidRDefault="00203AB3" w:rsidP="00203AB3">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rPr>
            </w:pPr>
            <w:r w:rsidRPr="00203AB3">
              <w:rPr>
                <w:rFonts w:ascii="Arial" w:eastAsia="Times New Roman" w:hAnsi="Arial" w:cs="Arial"/>
                <w:sz w:val="16"/>
                <w:szCs w:val="16"/>
                <w:lang w:val="en-GB"/>
              </w:rPr>
              <w:t>3.488</w:t>
            </w:r>
          </w:p>
        </w:tc>
      </w:tr>
    </w:tbl>
    <w:p w14:paraId="03DCAC15" w14:textId="77777777" w:rsidR="00203AB3" w:rsidRPr="002C28F0" w:rsidRDefault="00203AB3" w:rsidP="00203AB3">
      <w:pPr>
        <w:rPr>
          <w:i/>
          <w:sz w:val="20"/>
          <w:lang w:val="en-GB"/>
        </w:rPr>
      </w:pPr>
      <w:r w:rsidRPr="002C28F0">
        <w:rPr>
          <w:i/>
          <w:sz w:val="20"/>
          <w:lang w:val="en-GB"/>
        </w:rPr>
        <w:t>Values shown as % change.</w:t>
      </w:r>
    </w:p>
    <w:p w14:paraId="224BA1C2" w14:textId="205EA77B" w:rsidR="00203AB3" w:rsidRPr="002C28F0" w:rsidRDefault="00203AB3" w:rsidP="006457F7">
      <w:pPr>
        <w:rPr>
          <w:i/>
          <w:sz w:val="20"/>
          <w:lang w:val="en-GB"/>
        </w:rPr>
      </w:pPr>
    </w:p>
    <w:p w14:paraId="01E458B5" w14:textId="77777777" w:rsidR="00203AB3" w:rsidRPr="002C28F0" w:rsidRDefault="00203AB3" w:rsidP="00203AB3">
      <w:pPr>
        <w:rPr>
          <w:sz w:val="20"/>
          <w:lang w:val="en-GB"/>
        </w:rPr>
      </w:pPr>
    </w:p>
    <w:p w14:paraId="18716705" w14:textId="77777777" w:rsidR="00203AB3" w:rsidRPr="002C28F0" w:rsidRDefault="00203AB3" w:rsidP="00203AB3">
      <w:pPr>
        <w:rPr>
          <w:sz w:val="20"/>
          <w:lang w:val="en-GB"/>
        </w:rPr>
      </w:pPr>
    </w:p>
    <w:p w14:paraId="6A4BDE81" w14:textId="5189E855" w:rsidR="00203AB3" w:rsidRPr="002C28F0" w:rsidRDefault="00203AB3" w:rsidP="00203AB3">
      <w:pPr>
        <w:rPr>
          <w:sz w:val="20"/>
          <w:lang w:val="en-GB"/>
        </w:rPr>
      </w:pPr>
    </w:p>
    <w:p w14:paraId="32A2E397" w14:textId="1963B260" w:rsidR="00203AB3" w:rsidRPr="002C28F0" w:rsidRDefault="00203AB3" w:rsidP="00203AB3">
      <w:pPr>
        <w:tabs>
          <w:tab w:val="left" w:pos="2478"/>
        </w:tabs>
        <w:rPr>
          <w:sz w:val="20"/>
          <w:lang w:val="en-GB"/>
        </w:rPr>
      </w:pPr>
      <w:r w:rsidRPr="002C28F0">
        <w:rPr>
          <w:sz w:val="20"/>
          <w:lang w:val="en-GB"/>
        </w:rPr>
        <w:tab/>
      </w:r>
    </w:p>
    <w:p w14:paraId="09DA68EB" w14:textId="77777777" w:rsidR="007376E5" w:rsidRDefault="007376E5">
      <w:pPr>
        <w:rPr>
          <w:rFonts w:asciiTheme="majorHAnsi" w:eastAsiaTheme="majorEastAsia" w:hAnsiTheme="majorHAnsi" w:cstheme="majorBidi"/>
          <w:color w:val="2E74B5" w:themeColor="accent1" w:themeShade="BF"/>
          <w:sz w:val="32"/>
          <w:szCs w:val="32"/>
          <w:lang w:val="en-GB"/>
        </w:rPr>
      </w:pPr>
      <w:r>
        <w:rPr>
          <w:lang w:val="en-GB"/>
        </w:rPr>
        <w:br w:type="page"/>
      </w:r>
    </w:p>
    <w:p w14:paraId="3A64B4CF" w14:textId="77777777" w:rsidR="00AE2625" w:rsidRPr="002C28F0" w:rsidRDefault="004E652E" w:rsidP="004E652E">
      <w:pPr>
        <w:pStyle w:val="Heading1"/>
        <w:rPr>
          <w:lang w:val="en-GB"/>
        </w:rPr>
      </w:pPr>
      <w:bookmarkStart w:id="32" w:name="_Toc524100521"/>
      <w:r w:rsidRPr="002C28F0">
        <w:rPr>
          <w:lang w:val="en-GB"/>
        </w:rPr>
        <w:lastRenderedPageBreak/>
        <w:t>AADvac1-induced antibody titres vs. NFT counts</w:t>
      </w:r>
      <w:r w:rsidR="00096389" w:rsidRPr="002C28F0">
        <w:rPr>
          <w:lang w:val="en-GB"/>
        </w:rPr>
        <w:t xml:space="preserve"> (mice)</w:t>
      </w:r>
      <w:bookmarkEnd w:id="32"/>
    </w:p>
    <w:p w14:paraId="44793B22" w14:textId="77777777" w:rsidR="004E652E" w:rsidRPr="002C28F0" w:rsidRDefault="00F2091F" w:rsidP="004E652E">
      <w:pPr>
        <w:rPr>
          <w:lang w:val="en-GB"/>
        </w:rPr>
      </w:pPr>
      <w:r w:rsidRPr="002C28F0">
        <w:rPr>
          <w:noProof/>
          <w:lang w:val="en-US"/>
        </w:rPr>
        <w:drawing>
          <wp:inline distT="0" distB="0" distL="0" distR="0" wp14:anchorId="5B964503" wp14:editId="099C4737">
            <wp:extent cx="4462272" cy="2574950"/>
            <wp:effectExtent l="0" t="0" r="14605"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05F1E" w:rsidRPr="002C28F0">
        <w:rPr>
          <w:lang w:val="en-GB"/>
        </w:rPr>
        <w:t xml:space="preserve"> r = -0·860, p = 0·006</w:t>
      </w:r>
      <w:r w:rsidRPr="002C28F0">
        <w:rPr>
          <w:noProof/>
          <w:lang w:val="en-US"/>
        </w:rPr>
        <w:drawing>
          <wp:inline distT="0" distB="0" distL="0" distR="0" wp14:anchorId="3C8DCCE5" wp14:editId="4B64BCE8">
            <wp:extent cx="4462145" cy="2574951"/>
            <wp:effectExtent l="0" t="0" r="1460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705F1E" w:rsidRPr="002C28F0">
        <w:rPr>
          <w:lang w:val="en-GB"/>
        </w:rPr>
        <w:t xml:space="preserve"> r = -0·747, p = 0·033</w:t>
      </w:r>
      <w:r w:rsidRPr="002C28F0">
        <w:rPr>
          <w:noProof/>
          <w:lang w:val="en-US"/>
        </w:rPr>
        <w:drawing>
          <wp:inline distT="0" distB="0" distL="0" distR="0" wp14:anchorId="67423515" wp14:editId="72AFE566">
            <wp:extent cx="4462145" cy="2443277"/>
            <wp:effectExtent l="0" t="0" r="14605"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705F1E" w:rsidRPr="002C28F0">
        <w:rPr>
          <w:lang w:val="en-GB"/>
        </w:rPr>
        <w:t xml:space="preserve"> r = -0·921, p = 0·003</w:t>
      </w:r>
    </w:p>
    <w:p w14:paraId="79DE65E8" w14:textId="77777777" w:rsidR="00F2091F" w:rsidRPr="002C28F0" w:rsidRDefault="005A26E4" w:rsidP="005A26E4">
      <w:pPr>
        <w:pStyle w:val="Caption"/>
        <w:rPr>
          <w:lang w:val="en-GB"/>
        </w:rPr>
      </w:pPr>
      <w:r w:rsidRPr="002C28F0">
        <w:rPr>
          <w:lang w:val="en-GB"/>
        </w:rPr>
        <w:t xml:space="preserve">Figure </w:t>
      </w:r>
      <w:r w:rsidRPr="002C28F0">
        <w:rPr>
          <w:lang w:val="en-GB"/>
        </w:rPr>
        <w:fldChar w:fldCharType="begin"/>
      </w:r>
      <w:r w:rsidRPr="002C28F0">
        <w:rPr>
          <w:lang w:val="en-GB"/>
        </w:rPr>
        <w:instrText xml:space="preserve"> SEQ Figure \* ARABIC </w:instrText>
      </w:r>
      <w:r w:rsidRPr="002C28F0">
        <w:rPr>
          <w:lang w:val="en-GB"/>
        </w:rPr>
        <w:fldChar w:fldCharType="separate"/>
      </w:r>
      <w:r w:rsidR="00D471B2">
        <w:rPr>
          <w:noProof/>
          <w:lang w:val="en-GB"/>
        </w:rPr>
        <w:t>13</w:t>
      </w:r>
      <w:r w:rsidRPr="002C28F0">
        <w:rPr>
          <w:lang w:val="en-GB"/>
        </w:rPr>
        <w:fldChar w:fldCharType="end"/>
      </w:r>
      <w:r w:rsidRPr="002C28F0">
        <w:rPr>
          <w:lang w:val="en-GB"/>
        </w:rPr>
        <w:t>: A pronounced negative correlation between AADvac1-induced antibody titres and NFT numbers in transgenic animals</w:t>
      </w:r>
    </w:p>
    <w:p w14:paraId="4313939E" w14:textId="77777777" w:rsidR="00D471B2" w:rsidRDefault="00D471B2" w:rsidP="004E652E">
      <w:pPr>
        <w:rPr>
          <w:lang w:val="en-GB"/>
        </w:rPr>
      </w:pPr>
      <w:bookmarkStart w:id="33" w:name="_GoBack"/>
      <w:bookmarkEnd w:id="33"/>
    </w:p>
    <w:sectPr w:rsidR="00D471B2">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F32F8" w14:textId="77777777" w:rsidR="005441C7" w:rsidRDefault="005441C7" w:rsidP="00E43BD5">
      <w:pPr>
        <w:spacing w:after="0" w:line="240" w:lineRule="auto"/>
      </w:pPr>
      <w:r>
        <w:separator/>
      </w:r>
    </w:p>
  </w:endnote>
  <w:endnote w:type="continuationSeparator" w:id="0">
    <w:p w14:paraId="59ADCDDC" w14:textId="77777777" w:rsidR="005441C7" w:rsidRDefault="005441C7" w:rsidP="00E43B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5394116"/>
      <w:docPartObj>
        <w:docPartGallery w:val="Page Numbers (Bottom of Page)"/>
        <w:docPartUnique/>
      </w:docPartObj>
    </w:sdtPr>
    <w:sdtEndPr/>
    <w:sdtContent>
      <w:sdt>
        <w:sdtPr>
          <w:id w:val="-1769616900"/>
          <w:docPartObj>
            <w:docPartGallery w:val="Page Numbers (Top of Page)"/>
            <w:docPartUnique/>
          </w:docPartObj>
        </w:sdtPr>
        <w:sdtEndPr/>
        <w:sdtContent>
          <w:p w14:paraId="76085C79" w14:textId="77777777" w:rsidR="005441C7" w:rsidRDefault="005441C7">
            <w:pPr>
              <w:pStyle w:val="Footer"/>
              <w:jc w:val="right"/>
            </w:pPr>
            <w:proofErr w:type="spellStart"/>
            <w:r>
              <w:t>Page</w:t>
            </w:r>
            <w:proofErr w:type="spellEnd"/>
            <w:r>
              <w:t xml:space="preserve"> </w:t>
            </w:r>
            <w:r>
              <w:rPr>
                <w:b/>
                <w:bCs/>
                <w:sz w:val="24"/>
                <w:szCs w:val="24"/>
              </w:rPr>
              <w:fldChar w:fldCharType="begin"/>
            </w:r>
            <w:r>
              <w:rPr>
                <w:b/>
                <w:bCs/>
              </w:rPr>
              <w:instrText xml:space="preserve"> PAGE </w:instrText>
            </w:r>
            <w:r>
              <w:rPr>
                <w:b/>
                <w:bCs/>
                <w:sz w:val="24"/>
                <w:szCs w:val="24"/>
              </w:rPr>
              <w:fldChar w:fldCharType="separate"/>
            </w:r>
            <w:r w:rsidR="00D471B2">
              <w:rPr>
                <w:b/>
                <w:bCs/>
                <w:noProof/>
              </w:rPr>
              <w:t>26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471B2">
              <w:rPr>
                <w:b/>
                <w:bCs/>
                <w:noProof/>
              </w:rPr>
              <w:t>26</w:t>
            </w:r>
            <w:r>
              <w:rPr>
                <w:b/>
                <w:bCs/>
                <w:sz w:val="24"/>
                <w:szCs w:val="24"/>
              </w:rPr>
              <w:fldChar w:fldCharType="end"/>
            </w:r>
          </w:p>
        </w:sdtContent>
      </w:sdt>
    </w:sdtContent>
  </w:sdt>
  <w:p w14:paraId="39D08192" w14:textId="77777777" w:rsidR="005441C7" w:rsidRDefault="00544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83CBDE" w14:textId="77777777" w:rsidR="005441C7" w:rsidRDefault="005441C7" w:rsidP="00E43BD5">
      <w:pPr>
        <w:spacing w:after="0" w:line="240" w:lineRule="auto"/>
      </w:pPr>
      <w:r>
        <w:separator/>
      </w:r>
    </w:p>
  </w:footnote>
  <w:footnote w:type="continuationSeparator" w:id="0">
    <w:p w14:paraId="509142E2" w14:textId="77777777" w:rsidR="005441C7" w:rsidRDefault="005441C7" w:rsidP="00E43B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8750C4"/>
    <w:multiLevelType w:val="hybridMultilevel"/>
    <w:tmpl w:val="714E5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47CA3"/>
    <w:multiLevelType w:val="hybridMultilevel"/>
    <w:tmpl w:val="A254FE1A"/>
    <w:lvl w:ilvl="0" w:tplc="041B000F">
      <w:start w:val="1"/>
      <w:numFmt w:val="decimal"/>
      <w:lvlText w:val="%1."/>
      <w:lvlJc w:val="left"/>
      <w:pPr>
        <w:ind w:left="644" w:hanging="360"/>
      </w:pPr>
      <w:rPr>
        <w:sz w:val="20"/>
        <w:szCs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 w15:restartNumberingAfterBreak="0">
    <w:nsid w:val="33267DCC"/>
    <w:multiLevelType w:val="hybridMultilevel"/>
    <w:tmpl w:val="B054269A"/>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4439D7"/>
    <w:multiLevelType w:val="hybridMultilevel"/>
    <w:tmpl w:val="5EF2C464"/>
    <w:lvl w:ilvl="0" w:tplc="164600BA">
      <w:start w:val="1"/>
      <w:numFmt w:val="decimal"/>
      <w:lvlText w:val="%1."/>
      <w:lvlJc w:val="left"/>
      <w:pPr>
        <w:ind w:left="144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7EF3008"/>
    <w:multiLevelType w:val="hybridMultilevel"/>
    <w:tmpl w:val="CB6EF65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x5xtpxvj5zzfoeax0q5sr51t9p0s00rfeez&quot;&gt;FDA endnote references&lt;record-ids&gt;&lt;item&gt;650&lt;/item&gt;&lt;item&gt;697&lt;/item&gt;&lt;/record-ids&gt;&lt;/item&gt;&lt;/Libraries&gt;"/>
  </w:docVars>
  <w:rsids>
    <w:rsidRoot w:val="007D0F28"/>
    <w:rsid w:val="00014F66"/>
    <w:rsid w:val="00096389"/>
    <w:rsid w:val="000B5C94"/>
    <w:rsid w:val="000E5B7A"/>
    <w:rsid w:val="00104BFA"/>
    <w:rsid w:val="00141532"/>
    <w:rsid w:val="0017162A"/>
    <w:rsid w:val="00171F43"/>
    <w:rsid w:val="0017342B"/>
    <w:rsid w:val="0018482A"/>
    <w:rsid w:val="0019498C"/>
    <w:rsid w:val="001A68D3"/>
    <w:rsid w:val="001F1AF9"/>
    <w:rsid w:val="00200935"/>
    <w:rsid w:val="00203AB3"/>
    <w:rsid w:val="00227B35"/>
    <w:rsid w:val="002B6638"/>
    <w:rsid w:val="002C28F0"/>
    <w:rsid w:val="002D07C1"/>
    <w:rsid w:val="002F1E94"/>
    <w:rsid w:val="003078B3"/>
    <w:rsid w:val="0031085F"/>
    <w:rsid w:val="00364DE3"/>
    <w:rsid w:val="00367461"/>
    <w:rsid w:val="0038205E"/>
    <w:rsid w:val="003E7F6B"/>
    <w:rsid w:val="003F34F8"/>
    <w:rsid w:val="0042050D"/>
    <w:rsid w:val="00426CB6"/>
    <w:rsid w:val="00433410"/>
    <w:rsid w:val="00482D44"/>
    <w:rsid w:val="004E652E"/>
    <w:rsid w:val="005441C7"/>
    <w:rsid w:val="00551D3B"/>
    <w:rsid w:val="005A26E4"/>
    <w:rsid w:val="005A34A0"/>
    <w:rsid w:val="005C4629"/>
    <w:rsid w:val="005E5D0F"/>
    <w:rsid w:val="006339D2"/>
    <w:rsid w:val="006457F7"/>
    <w:rsid w:val="00653DD6"/>
    <w:rsid w:val="00655A81"/>
    <w:rsid w:val="00680AC8"/>
    <w:rsid w:val="006A5EAE"/>
    <w:rsid w:val="006A770C"/>
    <w:rsid w:val="006F64F3"/>
    <w:rsid w:val="00705F1E"/>
    <w:rsid w:val="007078A7"/>
    <w:rsid w:val="007231A6"/>
    <w:rsid w:val="0073116B"/>
    <w:rsid w:val="00735F65"/>
    <w:rsid w:val="007376E5"/>
    <w:rsid w:val="0078369F"/>
    <w:rsid w:val="007C27A8"/>
    <w:rsid w:val="007D0F28"/>
    <w:rsid w:val="007D4C4B"/>
    <w:rsid w:val="007D77DE"/>
    <w:rsid w:val="007E5E77"/>
    <w:rsid w:val="008E786F"/>
    <w:rsid w:val="008F5B93"/>
    <w:rsid w:val="009044B3"/>
    <w:rsid w:val="0094688E"/>
    <w:rsid w:val="00960891"/>
    <w:rsid w:val="00982450"/>
    <w:rsid w:val="009A418F"/>
    <w:rsid w:val="009D7AE3"/>
    <w:rsid w:val="00A010DF"/>
    <w:rsid w:val="00A027B8"/>
    <w:rsid w:val="00A9099F"/>
    <w:rsid w:val="00A95DB4"/>
    <w:rsid w:val="00AD79A9"/>
    <w:rsid w:val="00AE2625"/>
    <w:rsid w:val="00B508DC"/>
    <w:rsid w:val="00B57F42"/>
    <w:rsid w:val="00BE7939"/>
    <w:rsid w:val="00C0473D"/>
    <w:rsid w:val="00C1065E"/>
    <w:rsid w:val="00C172F3"/>
    <w:rsid w:val="00C33957"/>
    <w:rsid w:val="00C42C24"/>
    <w:rsid w:val="00C603B5"/>
    <w:rsid w:val="00C64342"/>
    <w:rsid w:val="00D27B55"/>
    <w:rsid w:val="00D471B2"/>
    <w:rsid w:val="00D6395B"/>
    <w:rsid w:val="00D831E5"/>
    <w:rsid w:val="00DB0FCE"/>
    <w:rsid w:val="00DD2058"/>
    <w:rsid w:val="00E247E7"/>
    <w:rsid w:val="00E32F30"/>
    <w:rsid w:val="00E43BD5"/>
    <w:rsid w:val="00E874F9"/>
    <w:rsid w:val="00EE26F4"/>
    <w:rsid w:val="00F02189"/>
    <w:rsid w:val="00F112B7"/>
    <w:rsid w:val="00F2091F"/>
    <w:rsid w:val="00F36671"/>
    <w:rsid w:val="00F53660"/>
    <w:rsid w:val="00F65B05"/>
    <w:rsid w:val="00F72431"/>
    <w:rsid w:val="00F8635C"/>
    <w:rsid w:val="00FB1B9E"/>
    <w:rsid w:val="00FB2546"/>
    <w:rsid w:val="00FB423F"/>
    <w:rsid w:val="00FB4EFF"/>
    <w:rsid w:val="00FB7128"/>
    <w:rsid w:val="00FC5D0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49FEB"/>
  <w15:docId w15:val="{A95ADDCE-FA91-4575-8330-BA8B5242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078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E5E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C46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Lengende,Légende,Table-title,caption"/>
    <w:basedOn w:val="Normal"/>
    <w:next w:val="Normal"/>
    <w:link w:val="CaptionChar"/>
    <w:uiPriority w:val="35"/>
    <w:unhideWhenUsed/>
    <w:qFormat/>
    <w:rsid w:val="003078B3"/>
    <w:pPr>
      <w:spacing w:after="200" w:line="240" w:lineRule="auto"/>
    </w:pPr>
    <w:rPr>
      <w:i/>
      <w:iCs/>
      <w:color w:val="44546A" w:themeColor="text2"/>
      <w:sz w:val="18"/>
      <w:szCs w:val="18"/>
    </w:rPr>
  </w:style>
  <w:style w:type="character" w:customStyle="1" w:styleId="CaptionChar">
    <w:name w:val="Caption Char"/>
    <w:aliases w:val="Lengende Char,Légende Char,Table-title Char,caption Char"/>
    <w:basedOn w:val="DefaultParagraphFont"/>
    <w:link w:val="Caption"/>
    <w:uiPriority w:val="35"/>
    <w:rsid w:val="003078B3"/>
    <w:rPr>
      <w:i/>
      <w:iCs/>
      <w:color w:val="44546A" w:themeColor="text2"/>
      <w:sz w:val="18"/>
      <w:szCs w:val="18"/>
    </w:rPr>
  </w:style>
  <w:style w:type="paragraph" w:styleId="Title">
    <w:name w:val="Title"/>
    <w:basedOn w:val="Normal"/>
    <w:next w:val="Normal"/>
    <w:link w:val="TitleChar"/>
    <w:uiPriority w:val="10"/>
    <w:qFormat/>
    <w:rsid w:val="003078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78B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078B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E5E77"/>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rsid w:val="007E5E77"/>
    <w:pPr>
      <w:spacing w:after="120" w:line="240" w:lineRule="auto"/>
      <w:jc w:val="both"/>
    </w:pPr>
    <w:rPr>
      <w:rFonts w:ascii="Times New Roman" w:eastAsia="Times New Roman" w:hAnsi="Times New Roman" w:cs="Times New Roman"/>
      <w:sz w:val="24"/>
      <w:szCs w:val="20"/>
      <w:lang w:val="en-US" w:eastAsia="de-DE"/>
    </w:rPr>
  </w:style>
  <w:style w:type="character" w:customStyle="1" w:styleId="BodyTextChar">
    <w:name w:val="Body Text Char"/>
    <w:basedOn w:val="DefaultParagraphFont"/>
    <w:link w:val="BodyText"/>
    <w:rsid w:val="007E5E77"/>
    <w:rPr>
      <w:rFonts w:ascii="Times New Roman" w:eastAsia="Times New Roman" w:hAnsi="Times New Roman" w:cs="Times New Roman"/>
      <w:sz w:val="24"/>
      <w:szCs w:val="20"/>
      <w:lang w:val="en-US" w:eastAsia="de-DE"/>
    </w:rPr>
  </w:style>
  <w:style w:type="paragraph" w:styleId="ListParagraph">
    <w:name w:val="List Paragraph"/>
    <w:basedOn w:val="Normal"/>
    <w:uiPriority w:val="34"/>
    <w:qFormat/>
    <w:rsid w:val="007E5E77"/>
    <w:pPr>
      <w:spacing w:after="0" w:line="240" w:lineRule="auto"/>
      <w:ind w:left="720"/>
      <w:contextualSpacing/>
    </w:pPr>
    <w:rPr>
      <w:rFonts w:ascii="Times New Roman" w:eastAsia="SimSun" w:hAnsi="Times New Roman" w:cs="Times New Roman"/>
      <w:sz w:val="24"/>
      <w:szCs w:val="24"/>
      <w:lang w:val="en-GB" w:eastAsia="zh-CN"/>
    </w:rPr>
  </w:style>
  <w:style w:type="character" w:customStyle="1" w:styleId="Heading3Char">
    <w:name w:val="Heading 3 Char"/>
    <w:basedOn w:val="DefaultParagraphFont"/>
    <w:link w:val="Heading3"/>
    <w:uiPriority w:val="9"/>
    <w:rsid w:val="005C4629"/>
    <w:rPr>
      <w:rFonts w:asciiTheme="majorHAnsi" w:eastAsiaTheme="majorEastAsia" w:hAnsiTheme="majorHAnsi" w:cstheme="majorBidi"/>
      <w:color w:val="1F4D78" w:themeColor="accent1" w:themeShade="7F"/>
      <w:sz w:val="24"/>
      <w:szCs w:val="24"/>
    </w:rPr>
  </w:style>
  <w:style w:type="paragraph" w:styleId="NoSpacing">
    <w:name w:val="No Spacing"/>
    <w:uiPriority w:val="1"/>
    <w:qFormat/>
    <w:rsid w:val="007231A6"/>
    <w:pPr>
      <w:spacing w:after="0" w:line="240" w:lineRule="auto"/>
    </w:pPr>
  </w:style>
  <w:style w:type="paragraph" w:styleId="Header">
    <w:name w:val="header"/>
    <w:basedOn w:val="Normal"/>
    <w:link w:val="HeaderChar"/>
    <w:uiPriority w:val="99"/>
    <w:unhideWhenUsed/>
    <w:rsid w:val="00E43B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BD5"/>
  </w:style>
  <w:style w:type="paragraph" w:styleId="Footer">
    <w:name w:val="footer"/>
    <w:basedOn w:val="Normal"/>
    <w:link w:val="FooterChar"/>
    <w:uiPriority w:val="99"/>
    <w:unhideWhenUsed/>
    <w:rsid w:val="00E43B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BD5"/>
  </w:style>
  <w:style w:type="table" w:styleId="TableGrid">
    <w:name w:val="Table Grid"/>
    <w:basedOn w:val="TableNormal"/>
    <w:uiPriority w:val="39"/>
    <w:rsid w:val="00227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26CB6"/>
    <w:pPr>
      <w:outlineLvl w:val="9"/>
    </w:pPr>
    <w:rPr>
      <w:lang w:val="en-US"/>
    </w:rPr>
  </w:style>
  <w:style w:type="paragraph" w:styleId="TOC1">
    <w:name w:val="toc 1"/>
    <w:basedOn w:val="Normal"/>
    <w:next w:val="Normal"/>
    <w:autoRedefine/>
    <w:uiPriority w:val="39"/>
    <w:unhideWhenUsed/>
    <w:rsid w:val="00426CB6"/>
    <w:pPr>
      <w:spacing w:after="100"/>
    </w:pPr>
  </w:style>
  <w:style w:type="paragraph" w:styleId="TOC2">
    <w:name w:val="toc 2"/>
    <w:basedOn w:val="Normal"/>
    <w:next w:val="Normal"/>
    <w:autoRedefine/>
    <w:uiPriority w:val="39"/>
    <w:unhideWhenUsed/>
    <w:rsid w:val="00426CB6"/>
    <w:pPr>
      <w:spacing w:after="100"/>
      <w:ind w:left="220"/>
    </w:pPr>
  </w:style>
  <w:style w:type="character" w:styleId="Hyperlink">
    <w:name w:val="Hyperlink"/>
    <w:basedOn w:val="DefaultParagraphFont"/>
    <w:uiPriority w:val="99"/>
    <w:unhideWhenUsed/>
    <w:rsid w:val="00426CB6"/>
    <w:rPr>
      <w:color w:val="0563C1" w:themeColor="hyperlink"/>
      <w:u w:val="single"/>
    </w:rPr>
  </w:style>
  <w:style w:type="paragraph" w:styleId="BalloonText">
    <w:name w:val="Balloon Text"/>
    <w:basedOn w:val="Normal"/>
    <w:link w:val="BalloonTextChar"/>
    <w:uiPriority w:val="99"/>
    <w:semiHidden/>
    <w:unhideWhenUsed/>
    <w:rsid w:val="001F1A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1AF9"/>
    <w:rPr>
      <w:rFonts w:ascii="Tahoma" w:hAnsi="Tahoma" w:cs="Tahoma"/>
      <w:sz w:val="16"/>
      <w:szCs w:val="16"/>
    </w:rPr>
  </w:style>
  <w:style w:type="character" w:styleId="CommentReference">
    <w:name w:val="annotation reference"/>
    <w:basedOn w:val="DefaultParagraphFont"/>
    <w:uiPriority w:val="99"/>
    <w:semiHidden/>
    <w:unhideWhenUsed/>
    <w:rsid w:val="00F02189"/>
    <w:rPr>
      <w:sz w:val="16"/>
      <w:szCs w:val="16"/>
    </w:rPr>
  </w:style>
  <w:style w:type="paragraph" w:styleId="CommentText">
    <w:name w:val="annotation text"/>
    <w:basedOn w:val="Normal"/>
    <w:link w:val="CommentTextChar"/>
    <w:uiPriority w:val="99"/>
    <w:unhideWhenUsed/>
    <w:rsid w:val="00F02189"/>
    <w:pPr>
      <w:spacing w:line="240" w:lineRule="auto"/>
    </w:pPr>
    <w:rPr>
      <w:sz w:val="20"/>
      <w:szCs w:val="20"/>
    </w:rPr>
  </w:style>
  <w:style w:type="character" w:customStyle="1" w:styleId="CommentTextChar">
    <w:name w:val="Comment Text Char"/>
    <w:basedOn w:val="DefaultParagraphFont"/>
    <w:link w:val="CommentText"/>
    <w:uiPriority w:val="99"/>
    <w:rsid w:val="00F02189"/>
    <w:rPr>
      <w:sz w:val="20"/>
      <w:szCs w:val="20"/>
    </w:rPr>
  </w:style>
  <w:style w:type="paragraph" w:styleId="CommentSubject">
    <w:name w:val="annotation subject"/>
    <w:basedOn w:val="CommentText"/>
    <w:next w:val="CommentText"/>
    <w:link w:val="CommentSubjectChar"/>
    <w:uiPriority w:val="99"/>
    <w:semiHidden/>
    <w:unhideWhenUsed/>
    <w:rsid w:val="00F02189"/>
    <w:rPr>
      <w:b/>
      <w:bCs/>
    </w:rPr>
  </w:style>
  <w:style w:type="character" w:customStyle="1" w:styleId="CommentSubjectChar">
    <w:name w:val="Comment Subject Char"/>
    <w:basedOn w:val="CommentTextChar"/>
    <w:link w:val="CommentSubject"/>
    <w:uiPriority w:val="99"/>
    <w:semiHidden/>
    <w:rsid w:val="00F02189"/>
    <w:rPr>
      <w:b/>
      <w:bCs/>
      <w:sz w:val="20"/>
      <w:szCs w:val="20"/>
    </w:rPr>
  </w:style>
  <w:style w:type="table" w:styleId="GridTable5Dark-Accent1">
    <w:name w:val="Grid Table 5 Dark Accent 1"/>
    <w:basedOn w:val="TableNormal"/>
    <w:uiPriority w:val="50"/>
    <w:rsid w:val="00C42C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EndNoteBibliographyTitle">
    <w:name w:val="EndNote Bibliography Title"/>
    <w:basedOn w:val="Normal"/>
    <w:link w:val="EndNoteBibliographyTitleChar"/>
    <w:rsid w:val="005441C7"/>
    <w:pPr>
      <w:spacing w:after="0"/>
      <w:jc w:val="center"/>
    </w:pPr>
    <w:rPr>
      <w:rFonts w:ascii="Calibri" w:hAnsi="Calibri" w:cs="Calibri"/>
      <w:noProof/>
      <w:lang w:val="en-US"/>
    </w:rPr>
  </w:style>
  <w:style w:type="character" w:customStyle="1" w:styleId="EndNoteBibliographyTitleChar">
    <w:name w:val="EndNote Bibliography Title Char"/>
    <w:basedOn w:val="Heading1Char"/>
    <w:link w:val="EndNoteBibliographyTitle"/>
    <w:rsid w:val="005441C7"/>
    <w:rPr>
      <w:rFonts w:ascii="Calibri" w:eastAsiaTheme="majorEastAsia" w:hAnsi="Calibri" w:cs="Calibri"/>
      <w:noProof/>
      <w:color w:val="2E74B5" w:themeColor="accent1" w:themeShade="BF"/>
      <w:sz w:val="32"/>
      <w:szCs w:val="32"/>
      <w:lang w:val="en-US"/>
    </w:rPr>
  </w:style>
  <w:style w:type="paragraph" w:customStyle="1" w:styleId="EndNoteBibliography">
    <w:name w:val="EndNote Bibliography"/>
    <w:basedOn w:val="Normal"/>
    <w:link w:val="EndNoteBibliographyChar"/>
    <w:rsid w:val="005441C7"/>
    <w:pPr>
      <w:spacing w:line="240" w:lineRule="auto"/>
    </w:pPr>
    <w:rPr>
      <w:rFonts w:ascii="Calibri" w:hAnsi="Calibri" w:cs="Calibri"/>
      <w:noProof/>
      <w:lang w:val="en-US"/>
    </w:rPr>
  </w:style>
  <w:style w:type="character" w:customStyle="1" w:styleId="EndNoteBibliographyChar">
    <w:name w:val="EndNote Bibliography Char"/>
    <w:basedOn w:val="Heading1Char"/>
    <w:link w:val="EndNoteBibliography"/>
    <w:rsid w:val="005441C7"/>
    <w:rPr>
      <w:rFonts w:ascii="Calibri" w:eastAsiaTheme="majorEastAsia" w:hAnsi="Calibri" w:cs="Calibri"/>
      <w:noProof/>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5542">
      <w:bodyDiv w:val="1"/>
      <w:marLeft w:val="0"/>
      <w:marRight w:val="0"/>
      <w:marTop w:val="0"/>
      <w:marBottom w:val="0"/>
      <w:divBdr>
        <w:top w:val="none" w:sz="0" w:space="0" w:color="auto"/>
        <w:left w:val="none" w:sz="0" w:space="0" w:color="auto"/>
        <w:bottom w:val="none" w:sz="0" w:space="0" w:color="auto"/>
        <w:right w:val="none" w:sz="0" w:space="0" w:color="auto"/>
      </w:divBdr>
    </w:div>
    <w:div w:id="274292632">
      <w:bodyDiv w:val="1"/>
      <w:marLeft w:val="0"/>
      <w:marRight w:val="0"/>
      <w:marTop w:val="0"/>
      <w:marBottom w:val="0"/>
      <w:divBdr>
        <w:top w:val="none" w:sz="0" w:space="0" w:color="auto"/>
        <w:left w:val="none" w:sz="0" w:space="0" w:color="auto"/>
        <w:bottom w:val="none" w:sz="0" w:space="0" w:color="auto"/>
        <w:right w:val="none" w:sz="0" w:space="0" w:color="auto"/>
      </w:divBdr>
    </w:div>
    <w:div w:id="423646501">
      <w:bodyDiv w:val="1"/>
      <w:marLeft w:val="0"/>
      <w:marRight w:val="0"/>
      <w:marTop w:val="0"/>
      <w:marBottom w:val="0"/>
      <w:divBdr>
        <w:top w:val="none" w:sz="0" w:space="0" w:color="auto"/>
        <w:left w:val="none" w:sz="0" w:space="0" w:color="auto"/>
        <w:bottom w:val="none" w:sz="0" w:space="0" w:color="auto"/>
        <w:right w:val="none" w:sz="0" w:space="0" w:color="auto"/>
      </w:divBdr>
    </w:div>
    <w:div w:id="656300949">
      <w:bodyDiv w:val="1"/>
      <w:marLeft w:val="0"/>
      <w:marRight w:val="0"/>
      <w:marTop w:val="0"/>
      <w:marBottom w:val="0"/>
      <w:divBdr>
        <w:top w:val="none" w:sz="0" w:space="0" w:color="auto"/>
        <w:left w:val="none" w:sz="0" w:space="0" w:color="auto"/>
        <w:bottom w:val="none" w:sz="0" w:space="0" w:color="auto"/>
        <w:right w:val="none" w:sz="0" w:space="0" w:color="auto"/>
      </w:divBdr>
    </w:div>
    <w:div w:id="801734426">
      <w:bodyDiv w:val="1"/>
      <w:marLeft w:val="0"/>
      <w:marRight w:val="0"/>
      <w:marTop w:val="0"/>
      <w:marBottom w:val="0"/>
      <w:divBdr>
        <w:top w:val="none" w:sz="0" w:space="0" w:color="auto"/>
        <w:left w:val="none" w:sz="0" w:space="0" w:color="auto"/>
        <w:bottom w:val="none" w:sz="0" w:space="0" w:color="auto"/>
        <w:right w:val="none" w:sz="0" w:space="0" w:color="auto"/>
      </w:divBdr>
    </w:div>
    <w:div w:id="173304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chart" Target="charts/chart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8.xm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7.xml"/><Relationship Id="rId32" Type="http://schemas.openxmlformats.org/officeDocument/2006/relationships/image" Target="media/image12.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6.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CSF%20antibodies%20vs%20serum.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09%20animal%20titre-tangle%20correlation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09%20animal%20titre-tangle%20correlation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09%20animal%20titre-tangle%20correl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xon-neuroscience.eu\riverpark\User_Documents\novakp\Documents\A\Publications\AADvac1%20phase1%20follow%20up%20paper\2018-04-10%20MRI%20correlation%20plo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AADvac1 phase 1 CSF-serum titre correlation</a:t>
            </a:r>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Sheet1!$D$3:$D$13</c:f>
              <c:numCache>
                <c:formatCode>0.00</c:formatCode>
                <c:ptCount val="11"/>
                <c:pt idx="0">
                  <c:v>20.338660000000001</c:v>
                </c:pt>
                <c:pt idx="1">
                  <c:v>134.88480000000001</c:v>
                </c:pt>
                <c:pt idx="2">
                  <c:v>229.15639999999999</c:v>
                </c:pt>
                <c:pt idx="3">
                  <c:v>347.32589999999999</c:v>
                </c:pt>
                <c:pt idx="4">
                  <c:v>30.170539999999999</c:v>
                </c:pt>
                <c:pt idx="5">
                  <c:v>296.06560000000002</c:v>
                </c:pt>
                <c:pt idx="6" formatCode="General">
                  <c:v>25</c:v>
                </c:pt>
                <c:pt idx="7">
                  <c:v>25</c:v>
                </c:pt>
                <c:pt idx="8">
                  <c:v>18.7</c:v>
                </c:pt>
                <c:pt idx="9">
                  <c:v>37.740949999999998</c:v>
                </c:pt>
                <c:pt idx="10">
                  <c:v>35.452350000000003</c:v>
                </c:pt>
              </c:numCache>
            </c:numRef>
          </c:xVal>
          <c:yVal>
            <c:numRef>
              <c:f>Sheet1!$E$3:$E$13</c:f>
              <c:numCache>
                <c:formatCode>General</c:formatCode>
                <c:ptCount val="11"/>
                <c:pt idx="0">
                  <c:v>24109</c:v>
                </c:pt>
                <c:pt idx="1">
                  <c:v>80615</c:v>
                </c:pt>
                <c:pt idx="2">
                  <c:v>102400</c:v>
                </c:pt>
                <c:pt idx="3">
                  <c:v>134684</c:v>
                </c:pt>
                <c:pt idx="4">
                  <c:v>63829</c:v>
                </c:pt>
                <c:pt idx="5">
                  <c:v>81440</c:v>
                </c:pt>
                <c:pt idx="6">
                  <c:v>7953</c:v>
                </c:pt>
                <c:pt idx="7">
                  <c:v>16255</c:v>
                </c:pt>
                <c:pt idx="8">
                  <c:v>35236</c:v>
                </c:pt>
                <c:pt idx="9">
                  <c:v>8482</c:v>
                </c:pt>
                <c:pt idx="10">
                  <c:v>9671</c:v>
                </c:pt>
              </c:numCache>
            </c:numRef>
          </c:yVal>
          <c:smooth val="0"/>
        </c:ser>
        <c:dLbls>
          <c:showLegendKey val="0"/>
          <c:showVal val="0"/>
          <c:showCatName val="0"/>
          <c:showSerName val="0"/>
          <c:showPercent val="0"/>
          <c:showBubbleSize val="0"/>
        </c:dLbls>
        <c:axId val="276093224"/>
        <c:axId val="276093616"/>
      </c:scatterChart>
      <c:valAx>
        <c:axId val="276093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CSF anti-peptide antibody titre</a:t>
                </a:r>
              </a:p>
            </c:rich>
          </c:tx>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93616"/>
        <c:crosses val="autoZero"/>
        <c:crossBetween val="midCat"/>
      </c:valAx>
      <c:valAx>
        <c:axId val="276093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anti-peptide serum antibody</a:t>
                </a:r>
                <a:r>
                  <a:rPr lang="en-US" baseline="0"/>
                  <a:t> titre</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93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vs LVV (bio+)</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(bio+)'!$U$1</c:f>
              <c:strCache>
                <c:ptCount val="1"/>
                <c:pt idx="0">
                  <c:v>LVV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(bio+)'!$T$2:$T$31</c:f>
              <c:numCache>
                <c:formatCode>General</c:formatCode>
                <c:ptCount val="30"/>
                <c:pt idx="0">
                  <c:v>1988099</c:v>
                </c:pt>
                <c:pt idx="2">
                  <c:v>0</c:v>
                </c:pt>
                <c:pt idx="3">
                  <c:v>877645</c:v>
                </c:pt>
                <c:pt idx="6">
                  <c:v>958849</c:v>
                </c:pt>
                <c:pt idx="14">
                  <c:v>4583757</c:v>
                </c:pt>
                <c:pt idx="15">
                  <c:v>413363</c:v>
                </c:pt>
                <c:pt idx="18">
                  <c:v>972556</c:v>
                </c:pt>
                <c:pt idx="21">
                  <c:v>2530298</c:v>
                </c:pt>
                <c:pt idx="23">
                  <c:v>2701393</c:v>
                </c:pt>
                <c:pt idx="28">
                  <c:v>3603092</c:v>
                </c:pt>
              </c:numCache>
            </c:numRef>
          </c:xVal>
          <c:yVal>
            <c:numRef>
              <c:f>'Graz MRIvol correlation (bio+)'!$U$2:$U$31</c:f>
              <c:numCache>
                <c:formatCode>General</c:formatCode>
                <c:ptCount val="30"/>
                <c:pt idx="0">
                  <c:v>29.945</c:v>
                </c:pt>
                <c:pt idx="3">
                  <c:v>20.952000000000002</c:v>
                </c:pt>
                <c:pt idx="6">
                  <c:v>14.218</c:v>
                </c:pt>
                <c:pt idx="14">
                  <c:v>29.440999999999999</c:v>
                </c:pt>
                <c:pt idx="15">
                  <c:v>20.725000000000001</c:v>
                </c:pt>
                <c:pt idx="18">
                  <c:v>29.443000000000001</c:v>
                </c:pt>
                <c:pt idx="21">
                  <c:v>21.251999999999999</c:v>
                </c:pt>
                <c:pt idx="23">
                  <c:v>10.545999999999999</c:v>
                </c:pt>
                <c:pt idx="28">
                  <c:v>6.9602000000000004</c:v>
                </c:pt>
              </c:numCache>
            </c:numRef>
          </c:yVal>
          <c:smooth val="0"/>
        </c:ser>
        <c:dLbls>
          <c:showLegendKey val="0"/>
          <c:showVal val="0"/>
          <c:showCatName val="0"/>
          <c:showSerName val="0"/>
          <c:showPercent val="0"/>
          <c:showBubbleSize val="0"/>
        </c:dLbls>
        <c:axId val="277422992"/>
        <c:axId val="277422600"/>
      </c:scatterChart>
      <c:valAx>
        <c:axId val="277422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2600"/>
        <c:crosses val="autoZero"/>
        <c:crossBetween val="midCat"/>
      </c:valAx>
      <c:valAx>
        <c:axId val="277422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LVV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29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(severity-corrected) vs LVV (bio+)</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(bio+)'!$U$33</c:f>
              <c:strCache>
                <c:ptCount val="1"/>
                <c:pt idx="0">
                  <c:v>LVV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(bio+)'!$T$34:$T$63</c:f>
              <c:numCache>
                <c:formatCode>General</c:formatCode>
                <c:ptCount val="30"/>
                <c:pt idx="0">
                  <c:v>44506.35</c:v>
                </c:pt>
                <c:pt idx="2">
                  <c:v>0</c:v>
                </c:pt>
                <c:pt idx="3">
                  <c:v>36568.559999999998</c:v>
                </c:pt>
                <c:pt idx="6">
                  <c:v>77702.52</c:v>
                </c:pt>
                <c:pt idx="14">
                  <c:v>221866.3</c:v>
                </c:pt>
                <c:pt idx="15">
                  <c:v>30238.66</c:v>
                </c:pt>
                <c:pt idx="18">
                  <c:v>38395.42</c:v>
                </c:pt>
                <c:pt idx="21">
                  <c:v>118570.7</c:v>
                </c:pt>
                <c:pt idx="23">
                  <c:v>245581.2</c:v>
                </c:pt>
                <c:pt idx="28">
                  <c:v>257363.7</c:v>
                </c:pt>
              </c:numCache>
            </c:numRef>
          </c:xVal>
          <c:yVal>
            <c:numRef>
              <c:f>'Graz MRIvol correlation (bio+)'!$U$34:$U$63</c:f>
              <c:numCache>
                <c:formatCode>General</c:formatCode>
                <c:ptCount val="30"/>
                <c:pt idx="0">
                  <c:v>29.945</c:v>
                </c:pt>
                <c:pt idx="3">
                  <c:v>20.952000000000002</c:v>
                </c:pt>
                <c:pt idx="6">
                  <c:v>14.218</c:v>
                </c:pt>
                <c:pt idx="14">
                  <c:v>29.440999999999999</c:v>
                </c:pt>
                <c:pt idx="15">
                  <c:v>20.725000000000001</c:v>
                </c:pt>
                <c:pt idx="18">
                  <c:v>29.443000000000001</c:v>
                </c:pt>
                <c:pt idx="21">
                  <c:v>21.251999999999999</c:v>
                </c:pt>
                <c:pt idx="23">
                  <c:v>10.545999999999999</c:v>
                </c:pt>
                <c:pt idx="28">
                  <c:v>6.9602000000000004</c:v>
                </c:pt>
              </c:numCache>
            </c:numRef>
          </c:yVal>
          <c:smooth val="0"/>
        </c:ser>
        <c:dLbls>
          <c:showLegendKey val="0"/>
          <c:showVal val="0"/>
          <c:showCatName val="0"/>
          <c:showSerName val="0"/>
          <c:showPercent val="0"/>
          <c:showBubbleSize val="0"/>
        </c:dLbls>
        <c:axId val="277423384"/>
        <c:axId val="277424168"/>
      </c:scatterChart>
      <c:valAx>
        <c:axId val="2774233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4168"/>
        <c:crosses val="autoZero"/>
        <c:crossBetween val="midCat"/>
      </c:valAx>
      <c:valAx>
        <c:axId val="277424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LVV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3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vs HCV (bio+)</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(bio+)'!$AF$1</c:f>
              <c:strCache>
                <c:ptCount val="1"/>
                <c:pt idx="0">
                  <c:v>HCV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(bio+)'!$AE$2:$AE$31</c:f>
              <c:numCache>
                <c:formatCode>General</c:formatCode>
                <c:ptCount val="30"/>
                <c:pt idx="0">
                  <c:v>1988099</c:v>
                </c:pt>
                <c:pt idx="2">
                  <c:v>0</c:v>
                </c:pt>
                <c:pt idx="3">
                  <c:v>877645</c:v>
                </c:pt>
                <c:pt idx="6">
                  <c:v>958849</c:v>
                </c:pt>
                <c:pt idx="14">
                  <c:v>4583757</c:v>
                </c:pt>
                <c:pt idx="15">
                  <c:v>413363</c:v>
                </c:pt>
                <c:pt idx="18">
                  <c:v>972556</c:v>
                </c:pt>
                <c:pt idx="21">
                  <c:v>2530298</c:v>
                </c:pt>
                <c:pt idx="23">
                  <c:v>2701393</c:v>
                </c:pt>
                <c:pt idx="28">
                  <c:v>3603092</c:v>
                </c:pt>
              </c:numCache>
            </c:numRef>
          </c:xVal>
          <c:yVal>
            <c:numRef>
              <c:f>'Graz MRIvol correlation (bio+)'!$AF$2:$AF$31</c:f>
              <c:numCache>
                <c:formatCode>General</c:formatCode>
                <c:ptCount val="30"/>
                <c:pt idx="0">
                  <c:v>-9.8821919999999999</c:v>
                </c:pt>
                <c:pt idx="3">
                  <c:v>-8.9126619999999992</c:v>
                </c:pt>
                <c:pt idx="6">
                  <c:v>-9.8274010000000001</c:v>
                </c:pt>
                <c:pt idx="14">
                  <c:v>-7.772125</c:v>
                </c:pt>
                <c:pt idx="15">
                  <c:v>-10.85477</c:v>
                </c:pt>
                <c:pt idx="18">
                  <c:v>-15.65221</c:v>
                </c:pt>
                <c:pt idx="21">
                  <c:v>-5.1972909999999999</c:v>
                </c:pt>
                <c:pt idx="23">
                  <c:v>-8.3818370000000009</c:v>
                </c:pt>
                <c:pt idx="28">
                  <c:v>-6.6089359999999999</c:v>
                </c:pt>
              </c:numCache>
            </c:numRef>
          </c:yVal>
          <c:smooth val="0"/>
        </c:ser>
        <c:dLbls>
          <c:showLegendKey val="0"/>
          <c:showVal val="0"/>
          <c:showCatName val="0"/>
          <c:showSerName val="0"/>
          <c:showPercent val="0"/>
          <c:showBubbleSize val="0"/>
        </c:dLbls>
        <c:axId val="277417896"/>
        <c:axId val="277418288"/>
      </c:scatterChart>
      <c:valAx>
        <c:axId val="27741789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18288"/>
        <c:crosses val="autoZero"/>
        <c:crossBetween val="midCat"/>
      </c:valAx>
      <c:valAx>
        <c:axId val="27741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HCV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1789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(severity-corrected) vs HCV (bio+)</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(bio+)'!$AF$33</c:f>
              <c:strCache>
                <c:ptCount val="1"/>
                <c:pt idx="0">
                  <c:v>HCV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(bio+)'!$AE$34:$AE$63</c:f>
              <c:numCache>
                <c:formatCode>General</c:formatCode>
                <c:ptCount val="30"/>
                <c:pt idx="0">
                  <c:v>44506.35</c:v>
                </c:pt>
                <c:pt idx="2">
                  <c:v>0</c:v>
                </c:pt>
                <c:pt idx="3">
                  <c:v>36568.559999999998</c:v>
                </c:pt>
                <c:pt idx="6">
                  <c:v>77702.52</c:v>
                </c:pt>
                <c:pt idx="14">
                  <c:v>221866.3</c:v>
                </c:pt>
                <c:pt idx="15">
                  <c:v>30238.66</c:v>
                </c:pt>
                <c:pt idx="18">
                  <c:v>38395.42</c:v>
                </c:pt>
                <c:pt idx="21">
                  <c:v>118570.7</c:v>
                </c:pt>
                <c:pt idx="23">
                  <c:v>245581.2</c:v>
                </c:pt>
                <c:pt idx="28">
                  <c:v>257363.7</c:v>
                </c:pt>
              </c:numCache>
            </c:numRef>
          </c:xVal>
          <c:yVal>
            <c:numRef>
              <c:f>'Graz MRIvol correlation (bio+)'!$AF$34:$AF$63</c:f>
              <c:numCache>
                <c:formatCode>General</c:formatCode>
                <c:ptCount val="30"/>
                <c:pt idx="0">
                  <c:v>-9.8821919999999999</c:v>
                </c:pt>
                <c:pt idx="3">
                  <c:v>-8.9126619999999992</c:v>
                </c:pt>
                <c:pt idx="6">
                  <c:v>-9.8274010000000001</c:v>
                </c:pt>
                <c:pt idx="14">
                  <c:v>-7.772125</c:v>
                </c:pt>
                <c:pt idx="15">
                  <c:v>-10.85477</c:v>
                </c:pt>
                <c:pt idx="18">
                  <c:v>-15.65221</c:v>
                </c:pt>
                <c:pt idx="21">
                  <c:v>-5.1972909999999999</c:v>
                </c:pt>
                <c:pt idx="23">
                  <c:v>-8.3818370000000009</c:v>
                </c:pt>
                <c:pt idx="28">
                  <c:v>-6.6089359999999999</c:v>
                </c:pt>
              </c:numCache>
            </c:numRef>
          </c:yVal>
          <c:smooth val="0"/>
        </c:ser>
        <c:dLbls>
          <c:showLegendKey val="0"/>
          <c:showVal val="0"/>
          <c:showCatName val="0"/>
          <c:showSerName val="0"/>
          <c:showPercent val="0"/>
          <c:showBubbleSize val="0"/>
        </c:dLbls>
        <c:axId val="277419072"/>
        <c:axId val="277946272"/>
      </c:scatterChart>
      <c:valAx>
        <c:axId val="277419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6272"/>
        <c:crosses val="autoZero"/>
        <c:crossBetween val="midCat"/>
      </c:valAx>
      <c:valAx>
        <c:axId val="27794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HCV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190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titre vs. </a:t>
            </a:r>
            <a:r>
              <a:rPr lang="sk-SK" sz="1400" b="1" i="0" u="none" strike="noStrike" baseline="0">
                <a:effectLst/>
              </a:rPr>
              <a:t>NFTs (AT8) midbrain</a:t>
            </a:r>
            <a:endParaRPr lang="en-US"/>
          </a:p>
        </c:rich>
      </c:tx>
      <c:layout/>
      <c:overlay val="0"/>
      <c:spPr>
        <a:noFill/>
        <a:ln>
          <a:noFill/>
        </a:ln>
        <a:effectLst/>
      </c:spPr>
    </c:title>
    <c:autoTitleDeleted val="0"/>
    <c:plotArea>
      <c:layout/>
      <c:scatterChart>
        <c:scatterStyle val="lineMarker"/>
        <c:varyColors val="0"/>
        <c:ser>
          <c:idx val="0"/>
          <c:order val="0"/>
          <c:tx>
            <c:strRef>
              <c:f>Sheet1!$E$3</c:f>
              <c:strCache>
                <c:ptCount val="1"/>
                <c:pt idx="0">
                  <c:v>NFTs</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Sheet1!$D$4:$D$11</c:f>
              <c:numCache>
                <c:formatCode>General</c:formatCode>
                <c:ptCount val="8"/>
                <c:pt idx="0">
                  <c:v>4867</c:v>
                </c:pt>
                <c:pt idx="1">
                  <c:v>4639</c:v>
                </c:pt>
                <c:pt idx="2">
                  <c:v>12015</c:v>
                </c:pt>
                <c:pt idx="3">
                  <c:v>11278</c:v>
                </c:pt>
                <c:pt idx="4">
                  <c:v>4711</c:v>
                </c:pt>
                <c:pt idx="5">
                  <c:v>12704</c:v>
                </c:pt>
                <c:pt idx="6">
                  <c:v>5007</c:v>
                </c:pt>
                <c:pt idx="7">
                  <c:v>9483</c:v>
                </c:pt>
              </c:numCache>
            </c:numRef>
          </c:xVal>
          <c:yVal>
            <c:numRef>
              <c:f>Sheet1!$E$4:$E$11</c:f>
              <c:numCache>
                <c:formatCode>General</c:formatCode>
                <c:ptCount val="8"/>
                <c:pt idx="0">
                  <c:v>69.5</c:v>
                </c:pt>
                <c:pt idx="1">
                  <c:v>39</c:v>
                </c:pt>
                <c:pt idx="2">
                  <c:v>1</c:v>
                </c:pt>
                <c:pt idx="3">
                  <c:v>0</c:v>
                </c:pt>
                <c:pt idx="4">
                  <c:v>29.5</c:v>
                </c:pt>
                <c:pt idx="5">
                  <c:v>6</c:v>
                </c:pt>
                <c:pt idx="6">
                  <c:v>43.5</c:v>
                </c:pt>
                <c:pt idx="7">
                  <c:v>4.5</c:v>
                </c:pt>
              </c:numCache>
            </c:numRef>
          </c:yVal>
          <c:smooth val="0"/>
        </c:ser>
        <c:dLbls>
          <c:showLegendKey val="0"/>
          <c:showVal val="0"/>
          <c:showCatName val="0"/>
          <c:showSerName val="0"/>
          <c:showPercent val="0"/>
          <c:showBubbleSize val="0"/>
        </c:dLbls>
        <c:axId val="277947056"/>
        <c:axId val="277945488"/>
      </c:scatterChart>
      <c:valAx>
        <c:axId val="277947056"/>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Antibodies against tau 151-391/4R (EC50)</a:t>
                </a:r>
                <a:r>
                  <a:rPr lang="en-US" sz="1000" b="0" i="0" u="none" strike="noStrike" baseline="0"/>
                  <a:t> </a:t>
                </a:r>
                <a:endParaRPr lang="en-US"/>
              </a:p>
            </c:rich>
          </c:tx>
          <c:layout>
            <c:manualLayout>
              <c:xMode val="edge"/>
              <c:yMode val="edge"/>
              <c:x val="0.28216557305336831"/>
              <c:y val="0.883310002916302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5488"/>
        <c:crosses val="autoZero"/>
        <c:crossBetween val="midCat"/>
      </c:valAx>
      <c:valAx>
        <c:axId val="27794548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NFT number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7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titre vs. </a:t>
            </a:r>
            <a:r>
              <a:rPr lang="sk-SK" sz="1400" b="1" i="0" u="none" strike="noStrike" baseline="0">
                <a:effectLst/>
              </a:rPr>
              <a:t>NFTs (</a:t>
            </a:r>
            <a:r>
              <a:rPr lang="en-GB" sz="1400" b="1" i="0" u="none" strike="noStrike" baseline="0">
                <a:effectLst/>
              </a:rPr>
              <a:t>pS214</a:t>
            </a:r>
            <a:r>
              <a:rPr lang="sk-SK" sz="1400" b="1" i="0" u="none" strike="noStrike" baseline="0">
                <a:effectLst/>
              </a:rPr>
              <a:t>) midbrain</a:t>
            </a:r>
            <a:endParaRPr lang="en-US"/>
          </a:p>
        </c:rich>
      </c:tx>
      <c:layout/>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Sheet1!$D$20:$D$27</c:f>
              <c:numCache>
                <c:formatCode>General</c:formatCode>
                <c:ptCount val="8"/>
                <c:pt idx="0">
                  <c:v>4867</c:v>
                </c:pt>
                <c:pt idx="1">
                  <c:v>4639</c:v>
                </c:pt>
                <c:pt idx="2">
                  <c:v>12015</c:v>
                </c:pt>
                <c:pt idx="3">
                  <c:v>11278</c:v>
                </c:pt>
                <c:pt idx="4">
                  <c:v>4711</c:v>
                </c:pt>
                <c:pt idx="5">
                  <c:v>12704</c:v>
                </c:pt>
                <c:pt idx="6">
                  <c:v>5007</c:v>
                </c:pt>
                <c:pt idx="7">
                  <c:v>9483</c:v>
                </c:pt>
              </c:numCache>
            </c:numRef>
          </c:xVal>
          <c:yVal>
            <c:numRef>
              <c:f>Sheet1!$E$20:$E$27</c:f>
              <c:numCache>
                <c:formatCode>General</c:formatCode>
                <c:ptCount val="8"/>
                <c:pt idx="0">
                  <c:v>7</c:v>
                </c:pt>
                <c:pt idx="1">
                  <c:v>50</c:v>
                </c:pt>
                <c:pt idx="2">
                  <c:v>0</c:v>
                </c:pt>
                <c:pt idx="3">
                  <c:v>0</c:v>
                </c:pt>
                <c:pt idx="4">
                  <c:v>34.5</c:v>
                </c:pt>
                <c:pt idx="5">
                  <c:v>9.5</c:v>
                </c:pt>
                <c:pt idx="6">
                  <c:v>50.5</c:v>
                </c:pt>
                <c:pt idx="7">
                  <c:v>2</c:v>
                </c:pt>
              </c:numCache>
            </c:numRef>
          </c:yVal>
          <c:smooth val="0"/>
        </c:ser>
        <c:dLbls>
          <c:showLegendKey val="0"/>
          <c:showVal val="0"/>
          <c:showCatName val="0"/>
          <c:showSerName val="0"/>
          <c:showPercent val="0"/>
          <c:showBubbleSize val="0"/>
        </c:dLbls>
        <c:axId val="277943136"/>
        <c:axId val="277943920"/>
      </c:scatterChart>
      <c:valAx>
        <c:axId val="277943136"/>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Antibodies against tau 151-391/4R (EC50)</a:t>
                </a:r>
                <a:r>
                  <a:rPr lang="en-US" sz="1000" b="0" i="0" u="none" strike="noStrike" baseline="0"/>
                  <a:t> </a:t>
                </a:r>
                <a:endParaRPr lang="en-US"/>
              </a:p>
            </c:rich>
          </c:tx>
          <c:layout>
            <c:manualLayout>
              <c:xMode val="edge"/>
              <c:yMode val="edge"/>
              <c:x val="0.28216557305336831"/>
              <c:y val="0.883310002916302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3920"/>
        <c:crosses val="autoZero"/>
        <c:crossBetween val="midCat"/>
      </c:valAx>
      <c:valAx>
        <c:axId val="27794392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NFT number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31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u="none" strike="noStrike" baseline="0">
                <a:effectLst/>
              </a:rPr>
              <a:t>titre vs. </a:t>
            </a:r>
            <a:r>
              <a:rPr lang="sk-SK" sz="1400" b="1" i="0" u="none" strike="noStrike" baseline="0">
                <a:effectLst/>
              </a:rPr>
              <a:t>NFTs (</a:t>
            </a:r>
            <a:r>
              <a:rPr lang="en-GB" sz="1400" b="1" i="0" u="none" strike="noStrike" baseline="0">
                <a:effectLst/>
              </a:rPr>
              <a:t>pT212</a:t>
            </a:r>
            <a:r>
              <a:rPr lang="sk-SK" sz="1400" b="1" i="0" u="none" strike="noStrike" baseline="0">
                <a:effectLst/>
              </a:rPr>
              <a:t>) midbrain</a:t>
            </a:r>
            <a:endParaRPr lang="en-US"/>
          </a:p>
        </c:rich>
      </c:tx>
      <c:layout/>
      <c:overlay val="0"/>
      <c:spPr>
        <a:noFill/>
        <a:ln>
          <a:noFill/>
        </a:ln>
        <a:effectLst/>
      </c:spPr>
    </c:title>
    <c:autoTitleDeleted val="0"/>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Sheet1!$D$36:$D$42</c:f>
              <c:numCache>
                <c:formatCode>General</c:formatCode>
                <c:ptCount val="7"/>
                <c:pt idx="0">
                  <c:v>4867</c:v>
                </c:pt>
                <c:pt idx="1">
                  <c:v>4639</c:v>
                </c:pt>
                <c:pt idx="2">
                  <c:v>11278</c:v>
                </c:pt>
                <c:pt idx="3">
                  <c:v>4711</c:v>
                </c:pt>
                <c:pt idx="4">
                  <c:v>12704</c:v>
                </c:pt>
                <c:pt idx="5">
                  <c:v>5007</c:v>
                </c:pt>
                <c:pt idx="6">
                  <c:v>9483</c:v>
                </c:pt>
              </c:numCache>
            </c:numRef>
          </c:xVal>
          <c:yVal>
            <c:numRef>
              <c:f>Sheet1!$E$36:$E$42</c:f>
              <c:numCache>
                <c:formatCode>General</c:formatCode>
                <c:ptCount val="7"/>
                <c:pt idx="0">
                  <c:v>32</c:v>
                </c:pt>
                <c:pt idx="1">
                  <c:v>53</c:v>
                </c:pt>
                <c:pt idx="2">
                  <c:v>2.5</c:v>
                </c:pt>
                <c:pt idx="3">
                  <c:v>38.5</c:v>
                </c:pt>
                <c:pt idx="4">
                  <c:v>7</c:v>
                </c:pt>
                <c:pt idx="5">
                  <c:v>46</c:v>
                </c:pt>
                <c:pt idx="6">
                  <c:v>8.5</c:v>
                </c:pt>
              </c:numCache>
            </c:numRef>
          </c:yVal>
          <c:smooth val="0"/>
        </c:ser>
        <c:dLbls>
          <c:showLegendKey val="0"/>
          <c:showVal val="0"/>
          <c:showCatName val="0"/>
          <c:showSerName val="0"/>
          <c:showPercent val="0"/>
          <c:showBubbleSize val="0"/>
        </c:dLbls>
        <c:axId val="277944704"/>
        <c:axId val="277943528"/>
      </c:scatterChart>
      <c:valAx>
        <c:axId val="277944704"/>
        <c:scaling>
          <c:orientation val="minMax"/>
          <c:min val="4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Antibodies against tau 151-391/4R (EC50)</a:t>
                </a:r>
                <a:r>
                  <a:rPr lang="en-US" sz="1000" b="0" i="0" u="none" strike="noStrike" baseline="0"/>
                  <a:t> </a:t>
                </a:r>
                <a:endParaRPr lang="en-US"/>
              </a:p>
            </c:rich>
          </c:tx>
          <c:layout>
            <c:manualLayout>
              <c:xMode val="edge"/>
              <c:yMode val="edge"/>
              <c:x val="0.28216557305336831"/>
              <c:y val="0.88331000291630213"/>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3528"/>
        <c:crosses val="autoZero"/>
        <c:crossBetween val="midCat"/>
      </c:valAx>
      <c:valAx>
        <c:axId val="27794352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NFT number</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9447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vs TBV</a:t>
            </a:r>
            <a:endParaRPr lang="en-US"/>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(all)'!$I$2:$I$31</c:f>
              <c:numCache>
                <c:formatCode>General</c:formatCode>
                <c:ptCount val="30"/>
                <c:pt idx="0">
                  <c:v>1988099</c:v>
                </c:pt>
                <c:pt idx="1">
                  <c:v>7165677</c:v>
                </c:pt>
                <c:pt idx="2">
                  <c:v>0</c:v>
                </c:pt>
                <c:pt idx="3">
                  <c:v>877645</c:v>
                </c:pt>
                <c:pt idx="6">
                  <c:v>958849</c:v>
                </c:pt>
                <c:pt idx="9">
                  <c:v>4036203</c:v>
                </c:pt>
                <c:pt idx="10">
                  <c:v>1484028</c:v>
                </c:pt>
                <c:pt idx="13">
                  <c:v>4055791</c:v>
                </c:pt>
                <c:pt idx="14">
                  <c:v>4583757</c:v>
                </c:pt>
                <c:pt idx="15">
                  <c:v>413363</c:v>
                </c:pt>
                <c:pt idx="16">
                  <c:v>7400925</c:v>
                </c:pt>
                <c:pt idx="17">
                  <c:v>1381441</c:v>
                </c:pt>
                <c:pt idx="18">
                  <c:v>972556</c:v>
                </c:pt>
                <c:pt idx="21">
                  <c:v>2530298</c:v>
                </c:pt>
                <c:pt idx="22">
                  <c:v>1712102</c:v>
                </c:pt>
                <c:pt idx="23">
                  <c:v>2701393</c:v>
                </c:pt>
                <c:pt idx="26">
                  <c:v>590477</c:v>
                </c:pt>
                <c:pt idx="28">
                  <c:v>3603092</c:v>
                </c:pt>
                <c:pt idx="29">
                  <c:v>1306785</c:v>
                </c:pt>
              </c:numCache>
            </c:numRef>
          </c:xVal>
          <c:yVal>
            <c:numRef>
              <c:f>'Graz MRIvol correlation (all)'!$J$2:$J$31</c:f>
              <c:numCache>
                <c:formatCode>General</c:formatCode>
                <c:ptCount val="30"/>
                <c:pt idx="0">
                  <c:v>-3.490955</c:v>
                </c:pt>
                <c:pt idx="1">
                  <c:v>-10.679600000000001</c:v>
                </c:pt>
                <c:pt idx="3">
                  <c:v>-7.6642549999999998</c:v>
                </c:pt>
                <c:pt idx="6">
                  <c:v>-4.2755200000000002</c:v>
                </c:pt>
                <c:pt idx="9">
                  <c:v>-6.3953699999999998</c:v>
                </c:pt>
                <c:pt idx="10">
                  <c:v>-2.884941</c:v>
                </c:pt>
                <c:pt idx="13">
                  <c:v>-10.03246</c:v>
                </c:pt>
                <c:pt idx="14">
                  <c:v>-8.9224350000000001</c:v>
                </c:pt>
                <c:pt idx="15">
                  <c:v>-6.05044</c:v>
                </c:pt>
                <c:pt idx="16">
                  <c:v>-3.6970499999999999</c:v>
                </c:pt>
                <c:pt idx="17">
                  <c:v>-3.528842</c:v>
                </c:pt>
                <c:pt idx="18">
                  <c:v>-5.85527</c:v>
                </c:pt>
                <c:pt idx="21">
                  <c:v>-3.4649570000000001</c:v>
                </c:pt>
                <c:pt idx="22">
                  <c:v>-3.04297</c:v>
                </c:pt>
                <c:pt idx="23">
                  <c:v>-3.9528599999999998</c:v>
                </c:pt>
                <c:pt idx="26">
                  <c:v>-5.3866100000000001</c:v>
                </c:pt>
                <c:pt idx="28">
                  <c:v>-3.3184849999999999</c:v>
                </c:pt>
                <c:pt idx="29">
                  <c:v>-5.1533699999999998</c:v>
                </c:pt>
              </c:numCache>
            </c:numRef>
          </c:yVal>
          <c:smooth val="0"/>
        </c:ser>
        <c:dLbls>
          <c:showLegendKey val="0"/>
          <c:showVal val="0"/>
          <c:showCatName val="0"/>
          <c:showSerName val="0"/>
          <c:showPercent val="0"/>
          <c:showBubbleSize val="0"/>
        </c:dLbls>
        <c:axId val="276096360"/>
        <c:axId val="276094400"/>
      </c:scatterChart>
      <c:valAx>
        <c:axId val="276096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94400"/>
        <c:crosses val="autoZero"/>
        <c:crossBetween val="midCat"/>
      </c:valAx>
      <c:valAx>
        <c:axId val="276094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TBV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963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(severity-corrected) vs TBV</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(all)'!$J$33</c:f>
              <c:strCache>
                <c:ptCount val="1"/>
                <c:pt idx="0">
                  <c:v>TBV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(all)'!$I$34:$I$63</c:f>
              <c:numCache>
                <c:formatCode>General</c:formatCode>
                <c:ptCount val="30"/>
                <c:pt idx="0">
                  <c:v>44506.35</c:v>
                </c:pt>
                <c:pt idx="1">
                  <c:v>255917</c:v>
                </c:pt>
                <c:pt idx="2">
                  <c:v>0</c:v>
                </c:pt>
                <c:pt idx="3">
                  <c:v>36568.559999999998</c:v>
                </c:pt>
                <c:pt idx="6">
                  <c:v>77702.52</c:v>
                </c:pt>
                <c:pt idx="9">
                  <c:v>127485.9</c:v>
                </c:pt>
                <c:pt idx="10">
                  <c:v>143662</c:v>
                </c:pt>
                <c:pt idx="13">
                  <c:v>178984.6</c:v>
                </c:pt>
                <c:pt idx="14">
                  <c:v>221866.3</c:v>
                </c:pt>
                <c:pt idx="15">
                  <c:v>30238.66</c:v>
                </c:pt>
                <c:pt idx="16">
                  <c:v>444233.2</c:v>
                </c:pt>
                <c:pt idx="17">
                  <c:v>90113.56</c:v>
                </c:pt>
                <c:pt idx="18">
                  <c:v>38395.42</c:v>
                </c:pt>
                <c:pt idx="21">
                  <c:v>118570.7</c:v>
                </c:pt>
                <c:pt idx="22">
                  <c:v>43158.62</c:v>
                </c:pt>
                <c:pt idx="23">
                  <c:v>245581.2</c:v>
                </c:pt>
                <c:pt idx="26">
                  <c:v>17036.259999999998</c:v>
                </c:pt>
                <c:pt idx="28">
                  <c:v>257363.7</c:v>
                </c:pt>
                <c:pt idx="29">
                  <c:v>67603.98</c:v>
                </c:pt>
              </c:numCache>
            </c:numRef>
          </c:xVal>
          <c:yVal>
            <c:numRef>
              <c:f>'Graz MRIvol correlation (all)'!$J$34:$J$63</c:f>
              <c:numCache>
                <c:formatCode>General</c:formatCode>
                <c:ptCount val="30"/>
                <c:pt idx="0">
                  <c:v>-3.490955</c:v>
                </c:pt>
                <c:pt idx="1">
                  <c:v>-10.679600000000001</c:v>
                </c:pt>
                <c:pt idx="3">
                  <c:v>-7.6642549999999998</c:v>
                </c:pt>
                <c:pt idx="6">
                  <c:v>-4.2755200000000002</c:v>
                </c:pt>
                <c:pt idx="9">
                  <c:v>-6.3953699999999998</c:v>
                </c:pt>
                <c:pt idx="10">
                  <c:v>-2.884941</c:v>
                </c:pt>
                <c:pt idx="13">
                  <c:v>-10.03246</c:v>
                </c:pt>
                <c:pt idx="14">
                  <c:v>-8.9224350000000001</c:v>
                </c:pt>
                <c:pt idx="15">
                  <c:v>-6.05044</c:v>
                </c:pt>
                <c:pt idx="16">
                  <c:v>-3.6970499999999999</c:v>
                </c:pt>
                <c:pt idx="17">
                  <c:v>-3.528842</c:v>
                </c:pt>
                <c:pt idx="18">
                  <c:v>-5.85527</c:v>
                </c:pt>
                <c:pt idx="21">
                  <c:v>-3.4649570000000001</c:v>
                </c:pt>
                <c:pt idx="22">
                  <c:v>-3.04297</c:v>
                </c:pt>
                <c:pt idx="23">
                  <c:v>-3.9528599999999998</c:v>
                </c:pt>
                <c:pt idx="26">
                  <c:v>-5.3866100000000001</c:v>
                </c:pt>
                <c:pt idx="28">
                  <c:v>-3.3184849999999999</c:v>
                </c:pt>
                <c:pt idx="29">
                  <c:v>-5.1533699999999998</c:v>
                </c:pt>
              </c:numCache>
            </c:numRef>
          </c:yVal>
          <c:smooth val="0"/>
        </c:ser>
        <c:dLbls>
          <c:showLegendKey val="0"/>
          <c:showVal val="0"/>
          <c:showCatName val="0"/>
          <c:showSerName val="0"/>
          <c:showPercent val="0"/>
          <c:showBubbleSize val="0"/>
        </c:dLbls>
        <c:axId val="276095184"/>
        <c:axId val="277015048"/>
      </c:scatterChart>
      <c:valAx>
        <c:axId val="276095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5048"/>
        <c:crosses val="autoZero"/>
        <c:crossBetween val="midCat"/>
      </c:valAx>
      <c:valAx>
        <c:axId val="277015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TBV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60951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vs LVV</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(all)'!$U$1</c:f>
              <c:strCache>
                <c:ptCount val="1"/>
                <c:pt idx="0">
                  <c:v>LVV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(all)'!$T$2:$T$31</c:f>
              <c:numCache>
                <c:formatCode>General</c:formatCode>
                <c:ptCount val="30"/>
                <c:pt idx="0">
                  <c:v>1988099</c:v>
                </c:pt>
                <c:pt idx="1">
                  <c:v>7165677</c:v>
                </c:pt>
                <c:pt idx="2">
                  <c:v>0</c:v>
                </c:pt>
                <c:pt idx="3">
                  <c:v>877645</c:v>
                </c:pt>
                <c:pt idx="6">
                  <c:v>958849</c:v>
                </c:pt>
                <c:pt idx="9">
                  <c:v>4036203</c:v>
                </c:pt>
                <c:pt idx="10">
                  <c:v>1484028</c:v>
                </c:pt>
                <c:pt idx="13">
                  <c:v>4055791</c:v>
                </c:pt>
                <c:pt idx="14">
                  <c:v>4583757</c:v>
                </c:pt>
                <c:pt idx="15">
                  <c:v>413363</c:v>
                </c:pt>
                <c:pt idx="16">
                  <c:v>7400925</c:v>
                </c:pt>
                <c:pt idx="17">
                  <c:v>1381441</c:v>
                </c:pt>
                <c:pt idx="18">
                  <c:v>972556</c:v>
                </c:pt>
                <c:pt idx="21">
                  <c:v>2530298</c:v>
                </c:pt>
                <c:pt idx="22">
                  <c:v>1712102</c:v>
                </c:pt>
                <c:pt idx="23">
                  <c:v>2701393</c:v>
                </c:pt>
                <c:pt idx="26">
                  <c:v>590477</c:v>
                </c:pt>
                <c:pt idx="28">
                  <c:v>3603092</c:v>
                </c:pt>
                <c:pt idx="29">
                  <c:v>1306785</c:v>
                </c:pt>
              </c:numCache>
            </c:numRef>
          </c:xVal>
          <c:yVal>
            <c:numRef>
              <c:f>'Graz MRIvol correlation (all)'!$U$2:$U$31</c:f>
              <c:numCache>
                <c:formatCode>General</c:formatCode>
                <c:ptCount val="30"/>
                <c:pt idx="0">
                  <c:v>29.945</c:v>
                </c:pt>
                <c:pt idx="1">
                  <c:v>1.9447000000000001</c:v>
                </c:pt>
                <c:pt idx="3">
                  <c:v>20.952000000000002</c:v>
                </c:pt>
                <c:pt idx="6">
                  <c:v>14.218</c:v>
                </c:pt>
                <c:pt idx="9">
                  <c:v>20.631</c:v>
                </c:pt>
                <c:pt idx="10">
                  <c:v>10.353999999999999</c:v>
                </c:pt>
                <c:pt idx="13">
                  <c:v>26.722000000000001</c:v>
                </c:pt>
                <c:pt idx="14">
                  <c:v>29.440999999999999</c:v>
                </c:pt>
                <c:pt idx="15">
                  <c:v>20.725000000000001</c:v>
                </c:pt>
                <c:pt idx="16">
                  <c:v>8.7989999999999995</c:v>
                </c:pt>
                <c:pt idx="17">
                  <c:v>8.0137</c:v>
                </c:pt>
                <c:pt idx="18">
                  <c:v>29.443000000000001</c:v>
                </c:pt>
                <c:pt idx="21">
                  <c:v>21.251999999999999</c:v>
                </c:pt>
                <c:pt idx="22">
                  <c:v>4.8068</c:v>
                </c:pt>
                <c:pt idx="23">
                  <c:v>10.545999999999999</c:v>
                </c:pt>
                <c:pt idx="26">
                  <c:v>18.571999999999999</c:v>
                </c:pt>
                <c:pt idx="28">
                  <c:v>6.9602000000000004</c:v>
                </c:pt>
                <c:pt idx="29">
                  <c:v>19.873000000000001</c:v>
                </c:pt>
              </c:numCache>
            </c:numRef>
          </c:yVal>
          <c:smooth val="0"/>
        </c:ser>
        <c:dLbls>
          <c:showLegendKey val="0"/>
          <c:showVal val="0"/>
          <c:showCatName val="0"/>
          <c:showSerName val="0"/>
          <c:showPercent val="0"/>
          <c:showBubbleSize val="0"/>
        </c:dLbls>
        <c:axId val="277015440"/>
        <c:axId val="277017008"/>
      </c:scatterChart>
      <c:valAx>
        <c:axId val="2770154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7008"/>
        <c:crosses val="autoZero"/>
        <c:crossBetween val="midCat"/>
      </c:valAx>
      <c:valAx>
        <c:axId val="27701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LVV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5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(severity-corrected) vs LVV</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(all)'!$U$33</c:f>
              <c:strCache>
                <c:ptCount val="1"/>
                <c:pt idx="0">
                  <c:v>LVV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(all)'!$T$34:$T$63</c:f>
              <c:numCache>
                <c:formatCode>General</c:formatCode>
                <c:ptCount val="30"/>
                <c:pt idx="0">
                  <c:v>44506.35</c:v>
                </c:pt>
                <c:pt idx="1">
                  <c:v>255917</c:v>
                </c:pt>
                <c:pt idx="2">
                  <c:v>0</c:v>
                </c:pt>
                <c:pt idx="3">
                  <c:v>36568.559999999998</c:v>
                </c:pt>
                <c:pt idx="6">
                  <c:v>77702.52</c:v>
                </c:pt>
                <c:pt idx="9">
                  <c:v>127485.9</c:v>
                </c:pt>
                <c:pt idx="10">
                  <c:v>143662</c:v>
                </c:pt>
                <c:pt idx="13">
                  <c:v>178984.6</c:v>
                </c:pt>
                <c:pt idx="14">
                  <c:v>221866.3</c:v>
                </c:pt>
                <c:pt idx="15">
                  <c:v>30238.66</c:v>
                </c:pt>
                <c:pt idx="16">
                  <c:v>444233.2</c:v>
                </c:pt>
                <c:pt idx="17">
                  <c:v>90113.56</c:v>
                </c:pt>
                <c:pt idx="18">
                  <c:v>38395.42</c:v>
                </c:pt>
                <c:pt idx="21">
                  <c:v>118570.7</c:v>
                </c:pt>
                <c:pt idx="22">
                  <c:v>43158.62</c:v>
                </c:pt>
                <c:pt idx="23">
                  <c:v>245581.2</c:v>
                </c:pt>
                <c:pt idx="26">
                  <c:v>17036.259999999998</c:v>
                </c:pt>
                <c:pt idx="28">
                  <c:v>257363.7</c:v>
                </c:pt>
                <c:pt idx="29">
                  <c:v>67603.98</c:v>
                </c:pt>
              </c:numCache>
            </c:numRef>
          </c:xVal>
          <c:yVal>
            <c:numRef>
              <c:f>'Graz MRIvol correlation (all)'!$U$34:$U$63</c:f>
              <c:numCache>
                <c:formatCode>General</c:formatCode>
                <c:ptCount val="30"/>
                <c:pt idx="0">
                  <c:v>29.945</c:v>
                </c:pt>
                <c:pt idx="1">
                  <c:v>1.9447000000000001</c:v>
                </c:pt>
                <c:pt idx="3">
                  <c:v>20.952000000000002</c:v>
                </c:pt>
                <c:pt idx="6">
                  <c:v>14.218</c:v>
                </c:pt>
                <c:pt idx="9">
                  <c:v>20.631</c:v>
                </c:pt>
                <c:pt idx="10">
                  <c:v>10.353999999999999</c:v>
                </c:pt>
                <c:pt idx="13">
                  <c:v>26.722000000000001</c:v>
                </c:pt>
                <c:pt idx="14">
                  <c:v>29.440999999999999</c:v>
                </c:pt>
                <c:pt idx="15">
                  <c:v>20.725000000000001</c:v>
                </c:pt>
                <c:pt idx="16">
                  <c:v>8.7989999999999995</c:v>
                </c:pt>
                <c:pt idx="17">
                  <c:v>8.0137</c:v>
                </c:pt>
                <c:pt idx="18">
                  <c:v>29.443000000000001</c:v>
                </c:pt>
                <c:pt idx="21">
                  <c:v>21.251999999999999</c:v>
                </c:pt>
                <c:pt idx="22">
                  <c:v>4.8068</c:v>
                </c:pt>
                <c:pt idx="23">
                  <c:v>10.545999999999999</c:v>
                </c:pt>
                <c:pt idx="26">
                  <c:v>18.571999999999999</c:v>
                </c:pt>
                <c:pt idx="28">
                  <c:v>6.9602000000000004</c:v>
                </c:pt>
                <c:pt idx="29">
                  <c:v>19.873000000000001</c:v>
                </c:pt>
              </c:numCache>
            </c:numRef>
          </c:yVal>
          <c:smooth val="0"/>
        </c:ser>
        <c:dLbls>
          <c:showLegendKey val="0"/>
          <c:showVal val="0"/>
          <c:showCatName val="0"/>
          <c:showSerName val="0"/>
          <c:showPercent val="0"/>
          <c:showBubbleSize val="0"/>
        </c:dLbls>
        <c:axId val="277016224"/>
        <c:axId val="277016616"/>
      </c:scatterChart>
      <c:valAx>
        <c:axId val="277016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6616"/>
        <c:crosses val="autoZero"/>
        <c:crossBetween val="midCat"/>
      </c:valAx>
      <c:valAx>
        <c:axId val="277016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LVV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62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vs HCV</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(all)'!$AF$1</c:f>
              <c:strCache>
                <c:ptCount val="1"/>
                <c:pt idx="0">
                  <c:v>HCV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(all)'!$AE$2:$AE$31</c:f>
              <c:numCache>
                <c:formatCode>General</c:formatCode>
                <c:ptCount val="30"/>
                <c:pt idx="0">
                  <c:v>1988099</c:v>
                </c:pt>
                <c:pt idx="1">
                  <c:v>7165677</c:v>
                </c:pt>
                <c:pt idx="2">
                  <c:v>0</c:v>
                </c:pt>
                <c:pt idx="3">
                  <c:v>877645</c:v>
                </c:pt>
                <c:pt idx="6">
                  <c:v>958849</c:v>
                </c:pt>
                <c:pt idx="9">
                  <c:v>4036203</c:v>
                </c:pt>
                <c:pt idx="10">
                  <c:v>1484028</c:v>
                </c:pt>
                <c:pt idx="13">
                  <c:v>4055791</c:v>
                </c:pt>
                <c:pt idx="14">
                  <c:v>4583757</c:v>
                </c:pt>
                <c:pt idx="15">
                  <c:v>413363</c:v>
                </c:pt>
                <c:pt idx="16">
                  <c:v>7400925</c:v>
                </c:pt>
                <c:pt idx="17">
                  <c:v>1381441</c:v>
                </c:pt>
                <c:pt idx="18">
                  <c:v>972556</c:v>
                </c:pt>
                <c:pt idx="21">
                  <c:v>2530298</c:v>
                </c:pt>
                <c:pt idx="22">
                  <c:v>1712102</c:v>
                </c:pt>
                <c:pt idx="23">
                  <c:v>2701393</c:v>
                </c:pt>
                <c:pt idx="26">
                  <c:v>590477</c:v>
                </c:pt>
                <c:pt idx="28">
                  <c:v>3603092</c:v>
                </c:pt>
                <c:pt idx="29">
                  <c:v>1306785</c:v>
                </c:pt>
              </c:numCache>
            </c:numRef>
          </c:xVal>
          <c:yVal>
            <c:numRef>
              <c:f>'Graz MRIvol correlation (all)'!$AF$2:$AF$31</c:f>
              <c:numCache>
                <c:formatCode>General</c:formatCode>
                <c:ptCount val="30"/>
                <c:pt idx="0">
                  <c:v>-9.8821919999999999</c:v>
                </c:pt>
                <c:pt idx="1">
                  <c:v>-11.60317</c:v>
                </c:pt>
                <c:pt idx="3">
                  <c:v>-8.9126619999999992</c:v>
                </c:pt>
                <c:pt idx="6">
                  <c:v>-9.8274010000000001</c:v>
                </c:pt>
                <c:pt idx="9">
                  <c:v>-2.5993300000000001</c:v>
                </c:pt>
                <c:pt idx="10">
                  <c:v>-11.849500000000001</c:v>
                </c:pt>
                <c:pt idx="13">
                  <c:v>-7.077585</c:v>
                </c:pt>
                <c:pt idx="14">
                  <c:v>-7.772125</c:v>
                </c:pt>
                <c:pt idx="15">
                  <c:v>-10.85477</c:v>
                </c:pt>
                <c:pt idx="16">
                  <c:v>-4.7050989999999997</c:v>
                </c:pt>
                <c:pt idx="17">
                  <c:v>-16.32657</c:v>
                </c:pt>
                <c:pt idx="18">
                  <c:v>-15.65221</c:v>
                </c:pt>
                <c:pt idx="21">
                  <c:v>-5.1972909999999999</c:v>
                </c:pt>
                <c:pt idx="22">
                  <c:v>-9.9711289999999995</c:v>
                </c:pt>
                <c:pt idx="23">
                  <c:v>-8.3818370000000009</c:v>
                </c:pt>
                <c:pt idx="26">
                  <c:v>-11.15672</c:v>
                </c:pt>
                <c:pt idx="28">
                  <c:v>-6.6089359999999999</c:v>
                </c:pt>
                <c:pt idx="29">
                  <c:v>-9.4523220000000006</c:v>
                </c:pt>
              </c:numCache>
            </c:numRef>
          </c:yVal>
          <c:smooth val="0"/>
        </c:ser>
        <c:dLbls>
          <c:showLegendKey val="0"/>
          <c:showVal val="0"/>
          <c:showCatName val="0"/>
          <c:showSerName val="0"/>
          <c:showPercent val="0"/>
          <c:showBubbleSize val="0"/>
        </c:dLbls>
        <c:axId val="277017792"/>
        <c:axId val="277018184"/>
      </c:scatterChart>
      <c:valAx>
        <c:axId val="2770177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8184"/>
        <c:crosses val="autoZero"/>
        <c:crossBetween val="midCat"/>
      </c:valAx>
      <c:valAx>
        <c:axId val="277018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HCV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0177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(severity-corrected) vs HCV</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(all)'!$AF$33</c:f>
              <c:strCache>
                <c:ptCount val="1"/>
                <c:pt idx="0">
                  <c:v>HCV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(all)'!$AE$34:$AE$63</c:f>
              <c:numCache>
                <c:formatCode>General</c:formatCode>
                <c:ptCount val="30"/>
                <c:pt idx="0">
                  <c:v>44506.35</c:v>
                </c:pt>
                <c:pt idx="1">
                  <c:v>255917</c:v>
                </c:pt>
                <c:pt idx="2">
                  <c:v>0</c:v>
                </c:pt>
                <c:pt idx="3">
                  <c:v>36568.559999999998</c:v>
                </c:pt>
                <c:pt idx="6">
                  <c:v>77702.52</c:v>
                </c:pt>
                <c:pt idx="9">
                  <c:v>127485.9</c:v>
                </c:pt>
                <c:pt idx="10">
                  <c:v>143662</c:v>
                </c:pt>
                <c:pt idx="13">
                  <c:v>178984.6</c:v>
                </c:pt>
                <c:pt idx="14">
                  <c:v>221866.3</c:v>
                </c:pt>
                <c:pt idx="15">
                  <c:v>30238.66</c:v>
                </c:pt>
                <c:pt idx="16">
                  <c:v>444233.2</c:v>
                </c:pt>
                <c:pt idx="17">
                  <c:v>90113.56</c:v>
                </c:pt>
                <c:pt idx="18">
                  <c:v>38395.42</c:v>
                </c:pt>
                <c:pt idx="21">
                  <c:v>118570.7</c:v>
                </c:pt>
                <c:pt idx="22">
                  <c:v>43158.62</c:v>
                </c:pt>
                <c:pt idx="23">
                  <c:v>245581.2</c:v>
                </c:pt>
                <c:pt idx="26">
                  <c:v>17036.259999999998</c:v>
                </c:pt>
                <c:pt idx="28">
                  <c:v>257363.7</c:v>
                </c:pt>
                <c:pt idx="29">
                  <c:v>67603.98</c:v>
                </c:pt>
              </c:numCache>
            </c:numRef>
          </c:xVal>
          <c:yVal>
            <c:numRef>
              <c:f>'Graz MRIvol correlation (all)'!$AF$34:$AF$63</c:f>
              <c:numCache>
                <c:formatCode>General</c:formatCode>
                <c:ptCount val="30"/>
                <c:pt idx="0">
                  <c:v>-9.8821919999999999</c:v>
                </c:pt>
                <c:pt idx="1">
                  <c:v>-11.60317</c:v>
                </c:pt>
                <c:pt idx="3">
                  <c:v>-8.9126619999999992</c:v>
                </c:pt>
                <c:pt idx="6">
                  <c:v>-9.8274010000000001</c:v>
                </c:pt>
                <c:pt idx="9">
                  <c:v>-2.5993300000000001</c:v>
                </c:pt>
                <c:pt idx="10">
                  <c:v>-11.849500000000001</c:v>
                </c:pt>
                <c:pt idx="13">
                  <c:v>-7.077585</c:v>
                </c:pt>
                <c:pt idx="14">
                  <c:v>-7.772125</c:v>
                </c:pt>
                <c:pt idx="15">
                  <c:v>-10.85477</c:v>
                </c:pt>
                <c:pt idx="16">
                  <c:v>-4.7050989999999997</c:v>
                </c:pt>
                <c:pt idx="17">
                  <c:v>-16.32657</c:v>
                </c:pt>
                <c:pt idx="18">
                  <c:v>-15.65221</c:v>
                </c:pt>
                <c:pt idx="21">
                  <c:v>-5.1972909999999999</c:v>
                </c:pt>
                <c:pt idx="22">
                  <c:v>-9.9711289999999995</c:v>
                </c:pt>
                <c:pt idx="23">
                  <c:v>-8.3818370000000009</c:v>
                </c:pt>
                <c:pt idx="26">
                  <c:v>-11.15672</c:v>
                </c:pt>
                <c:pt idx="28">
                  <c:v>-6.6089359999999999</c:v>
                </c:pt>
                <c:pt idx="29">
                  <c:v>-9.4523220000000006</c:v>
                </c:pt>
              </c:numCache>
            </c:numRef>
          </c:yVal>
          <c:smooth val="0"/>
        </c:ser>
        <c:dLbls>
          <c:showLegendKey val="0"/>
          <c:showVal val="0"/>
          <c:showCatName val="0"/>
          <c:showSerName val="0"/>
          <c:showPercent val="0"/>
          <c:showBubbleSize val="0"/>
        </c:dLbls>
        <c:axId val="277419856"/>
        <c:axId val="277420640"/>
      </c:scatterChart>
      <c:valAx>
        <c:axId val="277419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0640"/>
        <c:crosses val="autoZero"/>
        <c:crossBetween val="midCat"/>
      </c:valAx>
      <c:valAx>
        <c:axId val="27742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HCV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198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vs TBV (bio+)</a:t>
            </a:r>
            <a:endParaRPr lang="en-US"/>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(bio+)'!$I$2:$I$31</c:f>
              <c:numCache>
                <c:formatCode>General</c:formatCode>
                <c:ptCount val="30"/>
                <c:pt idx="0">
                  <c:v>1988099</c:v>
                </c:pt>
                <c:pt idx="2">
                  <c:v>0</c:v>
                </c:pt>
                <c:pt idx="3">
                  <c:v>877645</c:v>
                </c:pt>
                <c:pt idx="6">
                  <c:v>958849</c:v>
                </c:pt>
                <c:pt idx="14">
                  <c:v>4583757</c:v>
                </c:pt>
                <c:pt idx="15">
                  <c:v>413363</c:v>
                </c:pt>
                <c:pt idx="18">
                  <c:v>972556</c:v>
                </c:pt>
                <c:pt idx="21">
                  <c:v>2530298</c:v>
                </c:pt>
                <c:pt idx="23">
                  <c:v>2701393</c:v>
                </c:pt>
                <c:pt idx="28">
                  <c:v>3603092</c:v>
                </c:pt>
              </c:numCache>
            </c:numRef>
          </c:xVal>
          <c:yVal>
            <c:numRef>
              <c:f>'Graz MRIvol correlation (bio+)'!$J$2:$J$31</c:f>
              <c:numCache>
                <c:formatCode>General</c:formatCode>
                <c:ptCount val="30"/>
                <c:pt idx="0">
                  <c:v>-3.490955</c:v>
                </c:pt>
                <c:pt idx="3">
                  <c:v>-7.6642549999999998</c:v>
                </c:pt>
                <c:pt idx="6">
                  <c:v>-4.2755200000000002</c:v>
                </c:pt>
                <c:pt idx="14">
                  <c:v>-8.9224350000000001</c:v>
                </c:pt>
                <c:pt idx="15">
                  <c:v>-6.05044</c:v>
                </c:pt>
                <c:pt idx="18">
                  <c:v>-5.85527</c:v>
                </c:pt>
                <c:pt idx="21">
                  <c:v>-3.4649570000000001</c:v>
                </c:pt>
                <c:pt idx="23">
                  <c:v>-3.9528599999999998</c:v>
                </c:pt>
                <c:pt idx="28">
                  <c:v>-3.3184849999999999</c:v>
                </c:pt>
              </c:numCache>
            </c:numRef>
          </c:yVal>
          <c:smooth val="0"/>
        </c:ser>
        <c:dLbls>
          <c:showLegendKey val="0"/>
          <c:showVal val="0"/>
          <c:showCatName val="0"/>
          <c:showSerName val="0"/>
          <c:showPercent val="0"/>
          <c:showBubbleSize val="0"/>
        </c:dLbls>
        <c:axId val="277421032"/>
        <c:axId val="277421424"/>
      </c:scatterChart>
      <c:valAx>
        <c:axId val="277421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1424"/>
        <c:crosses val="autoZero"/>
        <c:crossBetween val="midCat"/>
      </c:valAx>
      <c:valAx>
        <c:axId val="277421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TBV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1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IgG</a:t>
            </a:r>
            <a:r>
              <a:rPr lang="en-US" baseline="0"/>
              <a:t> AUC (severity-corrected) vs TBV (bio+)</a:t>
            </a:r>
            <a:endParaRPr lang="en-US"/>
          </a:p>
        </c:rich>
      </c:tx>
      <c:layout/>
      <c:overlay val="0"/>
      <c:spPr>
        <a:noFill/>
        <a:ln>
          <a:noFill/>
        </a:ln>
        <a:effectLst/>
      </c:spPr>
    </c:title>
    <c:autoTitleDeleted val="0"/>
    <c:plotArea>
      <c:layout/>
      <c:scatterChart>
        <c:scatterStyle val="lineMarker"/>
        <c:varyColors val="0"/>
        <c:ser>
          <c:idx val="0"/>
          <c:order val="0"/>
          <c:tx>
            <c:strRef>
              <c:f>'Graz MRIvol correlation (bio+)'!$J$33</c:f>
              <c:strCache>
                <c:ptCount val="1"/>
                <c:pt idx="0">
                  <c:v>TBV</c:v>
                </c:pt>
              </c:strCache>
            </c:strRef>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'Graz MRIvol correlation (bio+)'!$I$34:$I$63</c:f>
              <c:numCache>
                <c:formatCode>General</c:formatCode>
                <c:ptCount val="30"/>
                <c:pt idx="0">
                  <c:v>44506.35</c:v>
                </c:pt>
                <c:pt idx="2">
                  <c:v>0</c:v>
                </c:pt>
                <c:pt idx="3">
                  <c:v>36568.559999999998</c:v>
                </c:pt>
                <c:pt idx="6">
                  <c:v>77702.52</c:v>
                </c:pt>
                <c:pt idx="14">
                  <c:v>221866.3</c:v>
                </c:pt>
                <c:pt idx="15">
                  <c:v>30238.66</c:v>
                </c:pt>
                <c:pt idx="18">
                  <c:v>38395.42</c:v>
                </c:pt>
                <c:pt idx="21">
                  <c:v>118570.7</c:v>
                </c:pt>
                <c:pt idx="23">
                  <c:v>245581.2</c:v>
                </c:pt>
                <c:pt idx="28">
                  <c:v>257363.7</c:v>
                </c:pt>
              </c:numCache>
            </c:numRef>
          </c:xVal>
          <c:yVal>
            <c:numRef>
              <c:f>'Graz MRIvol correlation (bio+)'!$J$34:$J$63</c:f>
              <c:numCache>
                <c:formatCode>General</c:formatCode>
                <c:ptCount val="30"/>
                <c:pt idx="0">
                  <c:v>-3.490955</c:v>
                </c:pt>
                <c:pt idx="3">
                  <c:v>-7.6642549999999998</c:v>
                </c:pt>
                <c:pt idx="6">
                  <c:v>-4.2755200000000002</c:v>
                </c:pt>
                <c:pt idx="14">
                  <c:v>-8.9224350000000001</c:v>
                </c:pt>
                <c:pt idx="15">
                  <c:v>-6.05044</c:v>
                </c:pt>
                <c:pt idx="18">
                  <c:v>-5.85527</c:v>
                </c:pt>
                <c:pt idx="21">
                  <c:v>-3.4649570000000001</c:v>
                </c:pt>
                <c:pt idx="23">
                  <c:v>-3.9528599999999998</c:v>
                </c:pt>
                <c:pt idx="28">
                  <c:v>-3.3184849999999999</c:v>
                </c:pt>
              </c:numCache>
            </c:numRef>
          </c:yVal>
          <c:smooth val="0"/>
        </c:ser>
        <c:dLbls>
          <c:showLegendKey val="0"/>
          <c:showVal val="0"/>
          <c:showCatName val="0"/>
          <c:showSerName val="0"/>
          <c:showPercent val="0"/>
          <c:showBubbleSize val="0"/>
        </c:dLbls>
        <c:axId val="277422208"/>
        <c:axId val="277416720"/>
      </c:scatterChart>
      <c:valAx>
        <c:axId val="2774222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IgG AUC (96 weeks)</a:t>
                </a:r>
                <a:r>
                  <a:rPr lang="en-US" baseline="0"/>
                  <a:t>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16720"/>
        <c:crosses val="autoZero"/>
        <c:crossBetween val="midCat"/>
      </c:valAx>
      <c:valAx>
        <c:axId val="27741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Change in TBV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74222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D0C29-E3A5-47CA-8547-F9281D0B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26</Pages>
  <Words>3058</Words>
  <Characters>17432</Characters>
  <Application>Microsoft Office Word</Application>
  <DocSecurity>0</DocSecurity>
  <Lines>145</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Novák</dc:creator>
  <cp:keywords/>
  <dc:description/>
  <cp:lastModifiedBy>Petr Novák</cp:lastModifiedBy>
  <cp:revision>5</cp:revision>
  <cp:lastPrinted>2018-06-01T10:33:00Z</cp:lastPrinted>
  <dcterms:created xsi:type="dcterms:W3CDTF">2018-09-06T11:47:00Z</dcterms:created>
  <dcterms:modified xsi:type="dcterms:W3CDTF">2018-09-07T14:19:00Z</dcterms:modified>
</cp:coreProperties>
</file>