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98" w:rsidRDefault="001A6FA5" w:rsidP="00521378">
      <w:pPr>
        <w:rPr>
          <w:rFonts w:ascii="Times New Roman" w:hAnsi="Times New Roman" w:cs="Times New Roman"/>
          <w:b/>
          <w:sz w:val="24"/>
          <w:lang w:val="en-US"/>
        </w:rPr>
      </w:pPr>
      <w:r>
        <w:rPr>
          <w:rFonts w:ascii="Times New Roman" w:hAnsi="Times New Roman" w:cs="Times New Roman"/>
          <w:b/>
          <w:sz w:val="24"/>
          <w:lang w:val="en-US"/>
        </w:rPr>
        <w:t xml:space="preserve">Appendix </w:t>
      </w:r>
      <w:r w:rsidR="00240699">
        <w:rPr>
          <w:rFonts w:ascii="Times New Roman" w:hAnsi="Times New Roman" w:cs="Times New Roman"/>
          <w:b/>
          <w:sz w:val="24"/>
          <w:lang w:val="en-US"/>
        </w:rPr>
        <w:t>E</w:t>
      </w:r>
      <w:r>
        <w:rPr>
          <w:rFonts w:ascii="Times New Roman" w:hAnsi="Times New Roman" w:cs="Times New Roman"/>
          <w:b/>
          <w:sz w:val="24"/>
          <w:lang w:val="en-US"/>
        </w:rPr>
        <w:t xml:space="preserve">. </w:t>
      </w:r>
      <w:r w:rsidR="00175DFF" w:rsidRPr="00175DFF">
        <w:rPr>
          <w:rFonts w:ascii="Times New Roman" w:hAnsi="Times New Roman" w:cs="Times New Roman"/>
          <w:b/>
          <w:sz w:val="24"/>
          <w:lang w:val="en-US"/>
        </w:rPr>
        <w:t>Tools used for the risk of bias assessment in 387 systematic reviews</w:t>
      </w:r>
    </w:p>
    <w:p w:rsidR="007A14C8" w:rsidRPr="007A14C8" w:rsidRDefault="007A14C8" w:rsidP="007A14C8">
      <w:pPr>
        <w:rPr>
          <w:rFonts w:ascii="Times New Roman" w:hAnsi="Times New Roman" w:cs="Times New Roman"/>
          <w:b/>
          <w:sz w:val="24"/>
        </w:rPr>
      </w:pPr>
      <w:r w:rsidRPr="007A14C8">
        <w:rPr>
          <w:rFonts w:ascii="Times New Roman" w:hAnsi="Times New Roman" w:cs="Times New Roman"/>
          <w:b/>
          <w:noProof/>
          <w:sz w:val="24"/>
          <w:lang w:eastAsia="de-DE"/>
        </w:rPr>
        <w:drawing>
          <wp:inline distT="0" distB="0" distL="0" distR="0">
            <wp:extent cx="5257800" cy="5029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5029200"/>
                    </a:xfrm>
                    <a:prstGeom prst="rect">
                      <a:avLst/>
                    </a:prstGeom>
                    <a:noFill/>
                    <a:ln>
                      <a:noFill/>
                    </a:ln>
                  </pic:spPr>
                </pic:pic>
              </a:graphicData>
            </a:graphic>
          </wp:inline>
        </w:drawing>
      </w:r>
    </w:p>
    <w:p w:rsidR="00150FA7" w:rsidRDefault="00384419" w:rsidP="00150FA7">
      <w:pPr>
        <w:pStyle w:val="Listenabsatz"/>
        <w:numPr>
          <w:ilvl w:val="0"/>
          <w:numId w:val="1"/>
        </w:numPr>
        <w:ind w:left="426" w:hanging="426"/>
        <w:contextualSpacing w:val="0"/>
        <w:jc w:val="both"/>
        <w:rPr>
          <w:rFonts w:ascii="Times New Roman" w:hAnsi="Times New Roman" w:cs="Times New Roman"/>
          <w:b/>
          <w:sz w:val="24"/>
          <w:lang w:val="en-US"/>
        </w:rPr>
      </w:pPr>
      <w:r w:rsidRPr="00A552EA">
        <w:rPr>
          <w:rFonts w:ascii="Times New Roman" w:hAnsi="Times New Roman" w:cs="Times New Roman"/>
          <w:b/>
          <w:sz w:val="24"/>
          <w:lang w:val="en-US"/>
        </w:rPr>
        <w:t xml:space="preserve">Critical Appraisal Skills </w:t>
      </w:r>
      <w:proofErr w:type="spellStart"/>
      <w:r w:rsidRPr="00A552EA">
        <w:rPr>
          <w:rFonts w:ascii="Times New Roman" w:hAnsi="Times New Roman" w:cs="Times New Roman"/>
          <w:b/>
          <w:sz w:val="24"/>
          <w:lang w:val="en-US"/>
        </w:rPr>
        <w:t>Programme</w:t>
      </w:r>
      <w:proofErr w:type="spellEnd"/>
      <w:r w:rsidRPr="00A552EA">
        <w:rPr>
          <w:rFonts w:ascii="Times New Roman" w:hAnsi="Times New Roman" w:cs="Times New Roman"/>
          <w:b/>
          <w:sz w:val="24"/>
          <w:lang w:val="en-US"/>
        </w:rPr>
        <w:t xml:space="preserve"> (CASP)</w:t>
      </w:r>
      <w:r w:rsidR="005466AA" w:rsidRPr="00A552EA">
        <w:rPr>
          <w:rFonts w:ascii="Times New Roman" w:hAnsi="Times New Roman" w:cs="Times New Roman"/>
          <w:b/>
          <w:sz w:val="24"/>
          <w:lang w:val="en-US"/>
        </w:rPr>
        <w:t xml:space="preserve"> </w:t>
      </w:r>
    </w:p>
    <w:p w:rsidR="00924905" w:rsidRPr="00150FA7" w:rsidRDefault="0064688C" w:rsidP="00150FA7">
      <w:pPr>
        <w:pStyle w:val="Listenabsatz"/>
        <w:ind w:left="426"/>
        <w:contextualSpacing w:val="0"/>
        <w:jc w:val="both"/>
        <w:rPr>
          <w:rFonts w:ascii="Times New Roman" w:hAnsi="Times New Roman" w:cs="Times New Roman"/>
          <w:b/>
          <w:sz w:val="24"/>
          <w:lang w:val="en-US"/>
        </w:rPr>
      </w:pPr>
      <w:r w:rsidRPr="00150FA7">
        <w:rPr>
          <w:rFonts w:ascii="Times New Roman" w:hAnsi="Times New Roman" w:cs="Times New Roman"/>
          <w:sz w:val="24"/>
          <w:lang w:val="en-US"/>
        </w:rPr>
        <w:t xml:space="preserve">Critical Appraisal Skills </w:t>
      </w:r>
      <w:proofErr w:type="spellStart"/>
      <w:r w:rsidRPr="00150FA7">
        <w:rPr>
          <w:rFonts w:ascii="Times New Roman" w:hAnsi="Times New Roman" w:cs="Times New Roman"/>
          <w:sz w:val="24"/>
          <w:lang w:val="en-US"/>
        </w:rPr>
        <w:t>Programme</w:t>
      </w:r>
      <w:proofErr w:type="spellEnd"/>
      <w:r w:rsidRPr="00150FA7">
        <w:rPr>
          <w:rFonts w:ascii="Times New Roman" w:hAnsi="Times New Roman" w:cs="Times New Roman"/>
          <w:sz w:val="24"/>
          <w:lang w:val="en-US"/>
        </w:rPr>
        <w:t xml:space="preserve"> (2017). CASP Checklist. Available at: </w:t>
      </w:r>
      <w:r w:rsidR="00981DD3">
        <w:fldChar w:fldCharType="begin"/>
      </w:r>
      <w:r w:rsidR="00981DD3" w:rsidRPr="00981DD3">
        <w:rPr>
          <w:lang w:val="en-US"/>
        </w:rPr>
        <w:instrText xml:space="preserve"> HYPERLINK "http://www.casp-uk.net/checklists" </w:instrText>
      </w:r>
      <w:r w:rsidR="00981DD3">
        <w:fldChar w:fldCharType="separate"/>
      </w:r>
      <w:r w:rsidRPr="00150FA7">
        <w:rPr>
          <w:rStyle w:val="Hyperlink"/>
          <w:rFonts w:ascii="Times New Roman" w:hAnsi="Times New Roman" w:cs="Times New Roman"/>
          <w:sz w:val="24"/>
          <w:lang w:val="en-US"/>
        </w:rPr>
        <w:t>http://www.casp-uk.net/checklists</w:t>
      </w:r>
      <w:r w:rsidR="00981DD3">
        <w:rPr>
          <w:rStyle w:val="Hyperlink"/>
          <w:rFonts w:ascii="Times New Roman" w:hAnsi="Times New Roman" w:cs="Times New Roman"/>
          <w:sz w:val="24"/>
          <w:lang w:val="en-US"/>
        </w:rPr>
        <w:fldChar w:fldCharType="end"/>
      </w:r>
      <w:r w:rsidRPr="00150FA7">
        <w:rPr>
          <w:rFonts w:ascii="Times New Roman" w:hAnsi="Times New Roman" w:cs="Times New Roman"/>
          <w:sz w:val="24"/>
          <w:lang w:val="en-US"/>
        </w:rPr>
        <w:t xml:space="preserve">. </w:t>
      </w:r>
    </w:p>
    <w:p w:rsidR="00235C81" w:rsidRDefault="00924905" w:rsidP="00235C81">
      <w:pPr>
        <w:pStyle w:val="Listenabsatz"/>
        <w:numPr>
          <w:ilvl w:val="0"/>
          <w:numId w:val="1"/>
        </w:numPr>
        <w:ind w:left="426" w:hanging="426"/>
        <w:contextualSpacing w:val="0"/>
        <w:jc w:val="both"/>
        <w:rPr>
          <w:rFonts w:ascii="Times New Roman" w:hAnsi="Times New Roman" w:cs="Times New Roman"/>
          <w:b/>
          <w:sz w:val="24"/>
          <w:lang w:val="en-US"/>
        </w:rPr>
      </w:pPr>
      <w:r w:rsidRPr="00A552EA">
        <w:rPr>
          <w:rFonts w:ascii="Times New Roman" w:hAnsi="Times New Roman" w:cs="Times New Roman"/>
          <w:b/>
          <w:sz w:val="24"/>
          <w:lang w:val="en-US"/>
        </w:rPr>
        <w:t>Cochrane Risk of Bias Tool (</w:t>
      </w:r>
      <w:proofErr w:type="spellStart"/>
      <w:r w:rsidR="008D2CCC" w:rsidRPr="00A552EA">
        <w:rPr>
          <w:rFonts w:ascii="Times New Roman" w:hAnsi="Times New Roman" w:cs="Times New Roman"/>
          <w:b/>
          <w:sz w:val="24"/>
          <w:lang w:val="en-US"/>
        </w:rPr>
        <w:t>C</w:t>
      </w:r>
      <w:r w:rsidRPr="00A552EA">
        <w:rPr>
          <w:rFonts w:ascii="Times New Roman" w:hAnsi="Times New Roman" w:cs="Times New Roman"/>
          <w:b/>
          <w:sz w:val="24"/>
          <w:lang w:val="en-US"/>
        </w:rPr>
        <w:t>RoB</w:t>
      </w:r>
      <w:proofErr w:type="spellEnd"/>
      <w:r w:rsidRPr="00A552EA">
        <w:rPr>
          <w:rFonts w:ascii="Times New Roman" w:hAnsi="Times New Roman" w:cs="Times New Roman"/>
          <w:b/>
          <w:sz w:val="24"/>
          <w:lang w:val="en-US"/>
        </w:rPr>
        <w:t>)</w:t>
      </w:r>
      <w:r w:rsidR="009C4C26" w:rsidRPr="00A552EA">
        <w:rPr>
          <w:rFonts w:ascii="Times New Roman" w:hAnsi="Times New Roman" w:cs="Times New Roman"/>
          <w:b/>
          <w:sz w:val="24"/>
          <w:lang w:val="en-US"/>
        </w:rPr>
        <w:t xml:space="preserve"> </w:t>
      </w:r>
    </w:p>
    <w:p w:rsidR="003A63B5" w:rsidRPr="00235C81" w:rsidRDefault="00C45588" w:rsidP="00235C81">
      <w:pPr>
        <w:pStyle w:val="Listenabsatz"/>
        <w:ind w:left="426"/>
        <w:contextualSpacing w:val="0"/>
        <w:jc w:val="both"/>
        <w:rPr>
          <w:rFonts w:ascii="Times New Roman" w:hAnsi="Times New Roman" w:cs="Times New Roman"/>
          <w:b/>
          <w:sz w:val="24"/>
          <w:lang w:val="en-US"/>
        </w:rPr>
      </w:pPr>
      <w:r w:rsidRPr="00235C81">
        <w:rPr>
          <w:rFonts w:ascii="Times New Roman" w:hAnsi="Times New Roman" w:cs="Times New Roman"/>
          <w:sz w:val="24"/>
          <w:lang w:val="en-US"/>
        </w:rPr>
        <w:t xml:space="preserve">Higgins JP, Altman DG, </w:t>
      </w:r>
      <w:proofErr w:type="spellStart"/>
      <w:r w:rsidRPr="00235C81">
        <w:rPr>
          <w:rFonts w:ascii="Times New Roman" w:hAnsi="Times New Roman" w:cs="Times New Roman"/>
          <w:sz w:val="24"/>
          <w:lang w:val="en-US"/>
        </w:rPr>
        <w:t>Gøtzsche</w:t>
      </w:r>
      <w:proofErr w:type="spellEnd"/>
      <w:r w:rsidRPr="00235C81">
        <w:rPr>
          <w:rFonts w:ascii="Times New Roman" w:hAnsi="Times New Roman" w:cs="Times New Roman"/>
          <w:sz w:val="24"/>
          <w:lang w:val="en-US"/>
        </w:rPr>
        <w:t xml:space="preserve"> PC, </w:t>
      </w:r>
      <w:proofErr w:type="spellStart"/>
      <w:r w:rsidRPr="00235C81">
        <w:rPr>
          <w:rFonts w:ascii="Times New Roman" w:hAnsi="Times New Roman" w:cs="Times New Roman"/>
          <w:sz w:val="24"/>
          <w:lang w:val="en-US"/>
        </w:rPr>
        <w:t>Jüni</w:t>
      </w:r>
      <w:proofErr w:type="spellEnd"/>
      <w:r w:rsidRPr="00235C81">
        <w:rPr>
          <w:rFonts w:ascii="Times New Roman" w:hAnsi="Times New Roman" w:cs="Times New Roman"/>
          <w:sz w:val="24"/>
          <w:lang w:val="en-US"/>
        </w:rPr>
        <w:t xml:space="preserve"> P, Moher D, </w:t>
      </w:r>
      <w:proofErr w:type="spellStart"/>
      <w:r w:rsidRPr="00235C81">
        <w:rPr>
          <w:rFonts w:ascii="Times New Roman" w:hAnsi="Times New Roman" w:cs="Times New Roman"/>
          <w:sz w:val="24"/>
          <w:lang w:val="en-US"/>
        </w:rPr>
        <w:t>Oxman</w:t>
      </w:r>
      <w:proofErr w:type="spellEnd"/>
      <w:r w:rsidRPr="00235C81">
        <w:rPr>
          <w:rFonts w:ascii="Times New Roman" w:hAnsi="Times New Roman" w:cs="Times New Roman"/>
          <w:sz w:val="24"/>
          <w:lang w:val="en-US"/>
        </w:rPr>
        <w:t xml:space="preserve"> AD, </w:t>
      </w:r>
      <w:proofErr w:type="spellStart"/>
      <w:r w:rsidRPr="00235C81">
        <w:rPr>
          <w:rFonts w:ascii="Times New Roman" w:hAnsi="Times New Roman" w:cs="Times New Roman"/>
          <w:sz w:val="24"/>
          <w:lang w:val="en-US"/>
        </w:rPr>
        <w:t>Savovic</w:t>
      </w:r>
      <w:proofErr w:type="spellEnd"/>
      <w:r w:rsidRPr="00235C81">
        <w:rPr>
          <w:rFonts w:ascii="Times New Roman" w:hAnsi="Times New Roman" w:cs="Times New Roman"/>
          <w:sz w:val="24"/>
          <w:lang w:val="en-US"/>
        </w:rPr>
        <w:t xml:space="preserve"> J, Schulz KF, Weeks L, Sterne JA; Cochrane Bias Methods Group; Cochrane Statistical Methods Group. The Cochrane Collaboration's tool for assessing risk of bias in </w:t>
      </w:r>
      <w:proofErr w:type="spellStart"/>
      <w:r w:rsidRPr="00235C81">
        <w:rPr>
          <w:rFonts w:ascii="Times New Roman" w:hAnsi="Times New Roman" w:cs="Times New Roman"/>
          <w:sz w:val="24"/>
          <w:lang w:val="en-US"/>
        </w:rPr>
        <w:t>randomised</w:t>
      </w:r>
      <w:proofErr w:type="spellEnd"/>
      <w:r w:rsidRPr="00235C81">
        <w:rPr>
          <w:rFonts w:ascii="Times New Roman" w:hAnsi="Times New Roman" w:cs="Times New Roman"/>
          <w:sz w:val="24"/>
          <w:lang w:val="en-US"/>
        </w:rPr>
        <w:t xml:space="preserve"> trials. BMJ. 2011</w:t>
      </w:r>
      <w:proofErr w:type="gramStart"/>
      <w:r w:rsidRPr="00235C81">
        <w:rPr>
          <w:rFonts w:ascii="Times New Roman" w:hAnsi="Times New Roman" w:cs="Times New Roman"/>
          <w:sz w:val="24"/>
          <w:lang w:val="en-US"/>
        </w:rPr>
        <w:t>;343:d5928</w:t>
      </w:r>
      <w:proofErr w:type="gramEnd"/>
      <w:r w:rsidRPr="00235C81">
        <w:rPr>
          <w:rFonts w:ascii="Times New Roman" w:hAnsi="Times New Roman" w:cs="Times New Roman"/>
          <w:sz w:val="24"/>
          <w:lang w:val="en-US"/>
        </w:rPr>
        <w:t xml:space="preserve">. </w:t>
      </w:r>
    </w:p>
    <w:p w:rsidR="00600519" w:rsidRDefault="003A63B5" w:rsidP="00600519">
      <w:pPr>
        <w:pStyle w:val="Listenabsatz"/>
        <w:numPr>
          <w:ilvl w:val="0"/>
          <w:numId w:val="1"/>
        </w:numPr>
        <w:ind w:left="426" w:hanging="426"/>
        <w:contextualSpacing w:val="0"/>
        <w:jc w:val="both"/>
        <w:rPr>
          <w:rFonts w:ascii="Times New Roman" w:hAnsi="Times New Roman" w:cs="Times New Roman"/>
          <w:b/>
          <w:sz w:val="24"/>
          <w:lang w:val="en-US"/>
        </w:rPr>
      </w:pPr>
      <w:r w:rsidRPr="00B959AF">
        <w:rPr>
          <w:rFonts w:ascii="Times New Roman" w:hAnsi="Times New Roman" w:cs="Times New Roman"/>
          <w:b/>
          <w:sz w:val="24"/>
          <w:lang w:val="en-US"/>
        </w:rPr>
        <w:t xml:space="preserve">Centre for Reviews and Dissemination (CRD) </w:t>
      </w:r>
    </w:p>
    <w:p w:rsidR="00600519" w:rsidRDefault="00277C56" w:rsidP="00600519">
      <w:pPr>
        <w:pStyle w:val="Listenabsatz"/>
        <w:ind w:left="426"/>
        <w:contextualSpacing w:val="0"/>
        <w:jc w:val="both"/>
        <w:rPr>
          <w:rFonts w:ascii="Times New Roman" w:hAnsi="Times New Roman" w:cs="Times New Roman"/>
          <w:sz w:val="24"/>
          <w:lang w:val="en-US"/>
        </w:rPr>
      </w:pPr>
      <w:r w:rsidRPr="00600519">
        <w:rPr>
          <w:rFonts w:ascii="Times New Roman" w:hAnsi="Times New Roman" w:cs="Times New Roman"/>
          <w:sz w:val="24"/>
          <w:lang w:val="en-US"/>
        </w:rPr>
        <w:t xml:space="preserve">Centre for Reviews and Dissemination. Undertaking systematic reviews of research on effectiveness: CRD’s guidance for those carrying out or commissioning reviews, 2nd </w:t>
      </w:r>
      <w:proofErr w:type="spellStart"/>
      <w:r w:rsidRPr="00600519">
        <w:rPr>
          <w:rFonts w:ascii="Times New Roman" w:hAnsi="Times New Roman" w:cs="Times New Roman"/>
          <w:sz w:val="24"/>
          <w:lang w:val="en-US"/>
        </w:rPr>
        <w:t>edn</w:t>
      </w:r>
      <w:proofErr w:type="spellEnd"/>
      <w:r w:rsidRPr="00600519">
        <w:rPr>
          <w:rFonts w:ascii="Times New Roman" w:hAnsi="Times New Roman" w:cs="Times New Roman"/>
          <w:sz w:val="24"/>
          <w:lang w:val="en-US"/>
        </w:rPr>
        <w:t xml:space="preserve">. York: CRD, University of York, 2001. </w:t>
      </w:r>
    </w:p>
    <w:p w:rsidR="00600519" w:rsidRDefault="00692BE0" w:rsidP="00600519">
      <w:pPr>
        <w:pStyle w:val="Listenabsatz"/>
        <w:ind w:left="426"/>
        <w:contextualSpacing w:val="0"/>
        <w:jc w:val="both"/>
        <w:rPr>
          <w:rFonts w:ascii="Times New Roman" w:hAnsi="Times New Roman" w:cs="Times New Roman"/>
          <w:sz w:val="24"/>
          <w:lang w:val="en-US"/>
        </w:rPr>
      </w:pPr>
      <w:r w:rsidRPr="00600519">
        <w:rPr>
          <w:rFonts w:ascii="Times New Roman" w:hAnsi="Times New Roman" w:cs="Times New Roman"/>
          <w:sz w:val="24"/>
          <w:lang w:val="en-US"/>
        </w:rPr>
        <w:lastRenderedPageBreak/>
        <w:t xml:space="preserve">Centre for Reviews and Dissemination (CRD). Manual for selecting reviews and writing abstracts for the Database of Abstracts of Reviews of Effects (DARE). 2008. URL: </w:t>
      </w:r>
      <w:r w:rsidR="00981DD3">
        <w:fldChar w:fldCharType="begin"/>
      </w:r>
      <w:r w:rsidR="00981DD3" w:rsidRPr="00981DD3">
        <w:rPr>
          <w:lang w:val="en-US"/>
        </w:rPr>
        <w:instrText xml:space="preserve"> HYPERLINK "http://www.crd.york.ac.uk/crdweb/html/help.htm" </w:instrText>
      </w:r>
      <w:r w:rsidR="00981DD3">
        <w:fldChar w:fldCharType="separate"/>
      </w:r>
      <w:r w:rsidRPr="00600519">
        <w:rPr>
          <w:rStyle w:val="Hyperlink"/>
          <w:rFonts w:ascii="Times New Roman" w:hAnsi="Times New Roman" w:cs="Times New Roman"/>
          <w:sz w:val="24"/>
          <w:lang w:val="en-US"/>
        </w:rPr>
        <w:t>www.crd.york.ac.uk/crdweb/html/help.htm</w:t>
      </w:r>
      <w:r w:rsidR="00981DD3">
        <w:rPr>
          <w:rStyle w:val="Hyperlink"/>
          <w:rFonts w:ascii="Times New Roman" w:hAnsi="Times New Roman" w:cs="Times New Roman"/>
          <w:sz w:val="24"/>
          <w:lang w:val="en-US"/>
        </w:rPr>
        <w:fldChar w:fldCharType="end"/>
      </w:r>
      <w:r w:rsidR="00DD521F" w:rsidRPr="00600519">
        <w:rPr>
          <w:rFonts w:ascii="Times New Roman" w:hAnsi="Times New Roman" w:cs="Times New Roman"/>
          <w:sz w:val="24"/>
          <w:lang w:val="en-US"/>
        </w:rPr>
        <w:t xml:space="preserve">. </w:t>
      </w:r>
      <w:r w:rsidRPr="00600519">
        <w:rPr>
          <w:rFonts w:ascii="Times New Roman" w:hAnsi="Times New Roman" w:cs="Times New Roman"/>
          <w:sz w:val="24"/>
          <w:lang w:val="en-US"/>
        </w:rPr>
        <w:t xml:space="preserve"> </w:t>
      </w:r>
    </w:p>
    <w:p w:rsidR="00E127BB" w:rsidRPr="00600519" w:rsidRDefault="003370AD" w:rsidP="00600519">
      <w:pPr>
        <w:pStyle w:val="Listenabsatz"/>
        <w:ind w:left="426"/>
        <w:contextualSpacing w:val="0"/>
        <w:jc w:val="both"/>
        <w:rPr>
          <w:rFonts w:ascii="Times New Roman" w:hAnsi="Times New Roman" w:cs="Times New Roman"/>
          <w:b/>
          <w:sz w:val="24"/>
          <w:lang w:val="en-US"/>
        </w:rPr>
      </w:pPr>
      <w:r w:rsidRPr="00600519">
        <w:rPr>
          <w:rFonts w:ascii="Times New Roman" w:hAnsi="Times New Roman" w:cs="Times New Roman"/>
          <w:sz w:val="24"/>
          <w:lang w:val="en-US"/>
        </w:rPr>
        <w:t xml:space="preserve">Centre for Reviews and Dissemination (CRD). Systematic reviews: CRD’s guidance for undertaking reviews in health care. 3rd </w:t>
      </w:r>
      <w:proofErr w:type="spellStart"/>
      <w:r w:rsidRPr="00600519">
        <w:rPr>
          <w:rFonts w:ascii="Times New Roman" w:hAnsi="Times New Roman" w:cs="Times New Roman"/>
          <w:sz w:val="24"/>
          <w:lang w:val="en-US"/>
        </w:rPr>
        <w:t>edn</w:t>
      </w:r>
      <w:proofErr w:type="spellEnd"/>
      <w:r w:rsidRPr="00600519">
        <w:rPr>
          <w:rFonts w:ascii="Times New Roman" w:hAnsi="Times New Roman" w:cs="Times New Roman"/>
          <w:sz w:val="24"/>
          <w:lang w:val="en-US"/>
        </w:rPr>
        <w:t>. London: CRD; 2009.</w:t>
      </w:r>
    </w:p>
    <w:p w:rsidR="00986AB6" w:rsidRPr="00986AB6" w:rsidRDefault="009D7B3D" w:rsidP="00986AB6">
      <w:pPr>
        <w:pStyle w:val="Listenabsatz"/>
        <w:numPr>
          <w:ilvl w:val="0"/>
          <w:numId w:val="1"/>
        </w:numPr>
        <w:ind w:left="426" w:hanging="426"/>
        <w:contextualSpacing w:val="0"/>
        <w:jc w:val="both"/>
        <w:rPr>
          <w:rFonts w:ascii="Times New Roman" w:hAnsi="Times New Roman" w:cs="Times New Roman"/>
          <w:sz w:val="24"/>
          <w:lang w:val="en-US"/>
        </w:rPr>
      </w:pPr>
      <w:r w:rsidRPr="005454EB">
        <w:rPr>
          <w:rFonts w:ascii="Times New Roman" w:hAnsi="Times New Roman" w:cs="Times New Roman"/>
          <w:b/>
          <w:sz w:val="24"/>
          <w:lang w:val="en-US"/>
        </w:rPr>
        <w:t xml:space="preserve">The Delphi list </w:t>
      </w:r>
      <w:r w:rsidR="00B40AB2">
        <w:rPr>
          <w:rFonts w:ascii="Times New Roman" w:hAnsi="Times New Roman" w:cs="Times New Roman"/>
          <w:b/>
          <w:sz w:val="24"/>
          <w:lang w:val="en-US"/>
        </w:rPr>
        <w:t>(Delphi)</w:t>
      </w:r>
    </w:p>
    <w:p w:rsidR="00606933" w:rsidRPr="00986AB6" w:rsidRDefault="00770A6C" w:rsidP="00986AB6">
      <w:pPr>
        <w:pStyle w:val="Listenabsatz"/>
        <w:ind w:left="426"/>
        <w:contextualSpacing w:val="0"/>
        <w:jc w:val="both"/>
        <w:rPr>
          <w:rFonts w:ascii="Times New Roman" w:hAnsi="Times New Roman" w:cs="Times New Roman"/>
          <w:sz w:val="24"/>
          <w:lang w:val="en-US"/>
        </w:rPr>
      </w:pPr>
      <w:proofErr w:type="spellStart"/>
      <w:r w:rsidRPr="00986AB6">
        <w:rPr>
          <w:rFonts w:ascii="Times New Roman" w:hAnsi="Times New Roman" w:cs="Times New Roman"/>
          <w:sz w:val="24"/>
        </w:rPr>
        <w:t>Verhagen</w:t>
      </w:r>
      <w:proofErr w:type="spellEnd"/>
      <w:r w:rsidRPr="00986AB6">
        <w:rPr>
          <w:rFonts w:ascii="Times New Roman" w:hAnsi="Times New Roman" w:cs="Times New Roman"/>
          <w:sz w:val="24"/>
        </w:rPr>
        <w:t xml:space="preserve"> AP, de </w:t>
      </w:r>
      <w:proofErr w:type="spellStart"/>
      <w:r w:rsidRPr="00986AB6">
        <w:rPr>
          <w:rFonts w:ascii="Times New Roman" w:hAnsi="Times New Roman" w:cs="Times New Roman"/>
          <w:sz w:val="24"/>
        </w:rPr>
        <w:t>Vet</w:t>
      </w:r>
      <w:proofErr w:type="spellEnd"/>
      <w:r w:rsidRPr="00986AB6">
        <w:rPr>
          <w:rFonts w:ascii="Times New Roman" w:hAnsi="Times New Roman" w:cs="Times New Roman"/>
          <w:sz w:val="24"/>
        </w:rPr>
        <w:t xml:space="preserve"> HC, de </w:t>
      </w:r>
      <w:proofErr w:type="spellStart"/>
      <w:r w:rsidRPr="00986AB6">
        <w:rPr>
          <w:rFonts w:ascii="Times New Roman" w:hAnsi="Times New Roman" w:cs="Times New Roman"/>
          <w:sz w:val="24"/>
        </w:rPr>
        <w:t>Bie</w:t>
      </w:r>
      <w:proofErr w:type="spellEnd"/>
      <w:r w:rsidRPr="00986AB6">
        <w:rPr>
          <w:rFonts w:ascii="Times New Roman" w:hAnsi="Times New Roman" w:cs="Times New Roman"/>
          <w:sz w:val="24"/>
        </w:rPr>
        <w:t xml:space="preserve"> RA, et al. </w:t>
      </w:r>
      <w:r w:rsidRPr="00986AB6">
        <w:rPr>
          <w:rFonts w:ascii="Times New Roman" w:hAnsi="Times New Roman" w:cs="Times New Roman"/>
          <w:sz w:val="24"/>
          <w:lang w:val="en-US"/>
        </w:rPr>
        <w:t xml:space="preserve">The Delphi list: a criteria list for quality assessment of randomized clinical trials for conducting systematic reviews developed by Delphi consensus. J </w:t>
      </w:r>
      <w:proofErr w:type="spellStart"/>
      <w:r w:rsidRPr="00986AB6">
        <w:rPr>
          <w:rFonts w:ascii="Times New Roman" w:hAnsi="Times New Roman" w:cs="Times New Roman"/>
          <w:sz w:val="24"/>
          <w:lang w:val="en-US"/>
        </w:rPr>
        <w:t>Clin</w:t>
      </w:r>
      <w:proofErr w:type="spellEnd"/>
      <w:r w:rsidRPr="00986AB6">
        <w:rPr>
          <w:rFonts w:ascii="Times New Roman" w:hAnsi="Times New Roman" w:cs="Times New Roman"/>
          <w:sz w:val="24"/>
          <w:lang w:val="en-US"/>
        </w:rPr>
        <w:t xml:space="preserve"> </w:t>
      </w:r>
      <w:proofErr w:type="spellStart"/>
      <w:r w:rsidRPr="00986AB6">
        <w:rPr>
          <w:rFonts w:ascii="Times New Roman" w:hAnsi="Times New Roman" w:cs="Times New Roman"/>
          <w:sz w:val="24"/>
          <w:lang w:val="en-US"/>
        </w:rPr>
        <w:t>Epidemiol</w:t>
      </w:r>
      <w:proofErr w:type="spellEnd"/>
      <w:r w:rsidRPr="00986AB6">
        <w:rPr>
          <w:rFonts w:ascii="Times New Roman" w:hAnsi="Times New Roman" w:cs="Times New Roman"/>
          <w:sz w:val="24"/>
          <w:lang w:val="en-US"/>
        </w:rPr>
        <w:t xml:space="preserve"> 1998</w:t>
      </w:r>
      <w:proofErr w:type="gramStart"/>
      <w:r w:rsidRPr="00986AB6">
        <w:rPr>
          <w:rFonts w:ascii="Times New Roman" w:hAnsi="Times New Roman" w:cs="Times New Roman"/>
          <w:sz w:val="24"/>
          <w:lang w:val="en-US"/>
        </w:rPr>
        <w:t>;51:1235</w:t>
      </w:r>
      <w:proofErr w:type="gramEnd"/>
      <w:r w:rsidRPr="00986AB6">
        <w:rPr>
          <w:rFonts w:ascii="Times New Roman" w:hAnsi="Times New Roman" w:cs="Times New Roman"/>
          <w:sz w:val="24"/>
          <w:lang w:val="en-US"/>
        </w:rPr>
        <w:t>–41.</w:t>
      </w:r>
    </w:p>
    <w:p w:rsidR="00317A14" w:rsidRDefault="00606933" w:rsidP="00317A14">
      <w:pPr>
        <w:pStyle w:val="Listenabsatz"/>
        <w:numPr>
          <w:ilvl w:val="0"/>
          <w:numId w:val="1"/>
        </w:numPr>
        <w:ind w:left="426" w:hanging="437"/>
        <w:contextualSpacing w:val="0"/>
        <w:jc w:val="both"/>
        <w:rPr>
          <w:rFonts w:ascii="Times New Roman" w:hAnsi="Times New Roman" w:cs="Times New Roman"/>
          <w:b/>
          <w:sz w:val="24"/>
          <w:lang w:val="en-US"/>
        </w:rPr>
      </w:pPr>
      <w:r w:rsidRPr="004B063D">
        <w:rPr>
          <w:rFonts w:ascii="Times New Roman" w:hAnsi="Times New Roman" w:cs="Times New Roman"/>
          <w:b/>
          <w:sz w:val="24"/>
          <w:lang w:val="en-US"/>
        </w:rPr>
        <w:t xml:space="preserve">Evidence-Based Gastroenterology Steering Group (EBGSG) </w:t>
      </w:r>
    </w:p>
    <w:p w:rsidR="00181826" w:rsidRPr="00317A14" w:rsidRDefault="00A36DFB" w:rsidP="00317A14">
      <w:pPr>
        <w:pStyle w:val="Listenabsatz"/>
        <w:ind w:left="426"/>
        <w:contextualSpacing w:val="0"/>
        <w:jc w:val="both"/>
        <w:rPr>
          <w:rFonts w:ascii="Times New Roman" w:hAnsi="Times New Roman" w:cs="Times New Roman"/>
          <w:b/>
          <w:sz w:val="24"/>
          <w:lang w:val="en-US"/>
        </w:rPr>
      </w:pPr>
      <w:r w:rsidRPr="00317A14">
        <w:rPr>
          <w:rFonts w:ascii="Times New Roman" w:hAnsi="Times New Roman" w:cs="Times New Roman"/>
          <w:sz w:val="24"/>
          <w:lang w:val="en-US"/>
        </w:rPr>
        <w:t xml:space="preserve">Schoenfeld P, Cook D, Hamilton F, Laine L, Morgan D, Peterson W. An evidence-based approach to gastroenterology therapy. </w:t>
      </w:r>
      <w:proofErr w:type="spellStart"/>
      <w:r w:rsidRPr="00317A14">
        <w:rPr>
          <w:rFonts w:ascii="Times New Roman" w:hAnsi="Times New Roman" w:cs="Times New Roman"/>
          <w:sz w:val="24"/>
        </w:rPr>
        <w:t>Evidence-Based</w:t>
      </w:r>
      <w:proofErr w:type="spellEnd"/>
      <w:r w:rsidRPr="00317A14">
        <w:rPr>
          <w:rFonts w:ascii="Times New Roman" w:hAnsi="Times New Roman" w:cs="Times New Roman"/>
          <w:sz w:val="24"/>
        </w:rPr>
        <w:t xml:space="preserve"> </w:t>
      </w:r>
      <w:proofErr w:type="spellStart"/>
      <w:r w:rsidRPr="00317A14">
        <w:rPr>
          <w:rFonts w:ascii="Times New Roman" w:hAnsi="Times New Roman" w:cs="Times New Roman"/>
          <w:sz w:val="24"/>
        </w:rPr>
        <w:t>Gastroenterology</w:t>
      </w:r>
      <w:proofErr w:type="spellEnd"/>
      <w:r w:rsidRPr="00317A14">
        <w:rPr>
          <w:rFonts w:ascii="Times New Roman" w:hAnsi="Times New Roman" w:cs="Times New Roman"/>
          <w:sz w:val="24"/>
        </w:rPr>
        <w:t xml:space="preserve"> </w:t>
      </w:r>
      <w:proofErr w:type="spellStart"/>
      <w:r w:rsidRPr="00317A14">
        <w:rPr>
          <w:rFonts w:ascii="Times New Roman" w:hAnsi="Times New Roman" w:cs="Times New Roman"/>
          <w:sz w:val="24"/>
        </w:rPr>
        <w:t>Steering</w:t>
      </w:r>
      <w:proofErr w:type="spellEnd"/>
      <w:r w:rsidRPr="00317A14">
        <w:rPr>
          <w:rFonts w:ascii="Times New Roman" w:hAnsi="Times New Roman" w:cs="Times New Roman"/>
          <w:sz w:val="24"/>
        </w:rPr>
        <w:t xml:space="preserve"> Group. </w:t>
      </w:r>
      <w:proofErr w:type="spellStart"/>
      <w:r w:rsidRPr="00317A14">
        <w:rPr>
          <w:rFonts w:ascii="Times New Roman" w:hAnsi="Times New Roman" w:cs="Times New Roman"/>
          <w:sz w:val="24"/>
        </w:rPr>
        <w:t>Gastroenterology</w:t>
      </w:r>
      <w:proofErr w:type="spellEnd"/>
      <w:r w:rsidRPr="00317A14">
        <w:rPr>
          <w:rFonts w:ascii="Times New Roman" w:hAnsi="Times New Roman" w:cs="Times New Roman"/>
          <w:sz w:val="24"/>
        </w:rPr>
        <w:t xml:space="preserve"> 1998; 114: 1318–25.</w:t>
      </w:r>
    </w:p>
    <w:p w:rsidR="007D133B" w:rsidRDefault="00181826" w:rsidP="007D133B">
      <w:pPr>
        <w:pStyle w:val="Listenabsatz"/>
        <w:numPr>
          <w:ilvl w:val="0"/>
          <w:numId w:val="1"/>
        </w:numPr>
        <w:ind w:left="426" w:hanging="426"/>
        <w:contextualSpacing w:val="0"/>
        <w:jc w:val="both"/>
        <w:rPr>
          <w:rFonts w:ascii="Times New Roman" w:hAnsi="Times New Roman" w:cs="Times New Roman"/>
          <w:b/>
          <w:sz w:val="24"/>
        </w:rPr>
      </w:pPr>
      <w:r w:rsidRPr="00B17ACE">
        <w:rPr>
          <w:rFonts w:ascii="Times New Roman" w:hAnsi="Times New Roman" w:cs="Times New Roman"/>
          <w:b/>
          <w:sz w:val="24"/>
        </w:rPr>
        <w:t>Institut für Qualität und Wirtschaftlichkeit im Gesundheitswesen (IQWiG)</w:t>
      </w:r>
      <w:r w:rsidR="00476AFC" w:rsidRPr="00B17ACE">
        <w:rPr>
          <w:rFonts w:ascii="Times New Roman" w:hAnsi="Times New Roman" w:cs="Times New Roman"/>
          <w:b/>
          <w:sz w:val="24"/>
        </w:rPr>
        <w:t xml:space="preserve"> </w:t>
      </w:r>
    </w:p>
    <w:p w:rsidR="003E460F" w:rsidRPr="00981DD3" w:rsidRDefault="00E363AB" w:rsidP="00981DD3">
      <w:pPr>
        <w:pStyle w:val="Listenabsatz"/>
        <w:ind w:left="426"/>
        <w:contextualSpacing w:val="0"/>
        <w:jc w:val="both"/>
        <w:rPr>
          <w:rFonts w:ascii="Times New Roman" w:hAnsi="Times New Roman" w:cs="Times New Roman"/>
          <w:b/>
          <w:sz w:val="24"/>
        </w:rPr>
      </w:pPr>
      <w:r w:rsidRPr="007D133B">
        <w:rPr>
          <w:rFonts w:ascii="Times New Roman" w:hAnsi="Times New Roman" w:cs="Times New Roman"/>
          <w:sz w:val="24"/>
        </w:rPr>
        <w:t>Institut fü</w:t>
      </w:r>
      <w:r w:rsidR="00740E2C" w:rsidRPr="007D133B">
        <w:rPr>
          <w:rFonts w:ascii="Times New Roman" w:hAnsi="Times New Roman" w:cs="Times New Roman"/>
          <w:sz w:val="24"/>
        </w:rPr>
        <w:t>r Qualit</w:t>
      </w:r>
      <w:r w:rsidR="004956F3" w:rsidRPr="007D133B">
        <w:rPr>
          <w:rFonts w:ascii="Times New Roman" w:hAnsi="Times New Roman" w:cs="Times New Roman"/>
          <w:sz w:val="24"/>
        </w:rPr>
        <w:t>ä</w:t>
      </w:r>
      <w:r w:rsidR="00740E2C" w:rsidRPr="007D133B">
        <w:rPr>
          <w:rFonts w:ascii="Times New Roman" w:hAnsi="Times New Roman" w:cs="Times New Roman"/>
          <w:sz w:val="24"/>
        </w:rPr>
        <w:t>t und Wirtschaftlichkeit im Gesundheitswesen (IQWiG). Allgemeine Methoden (Version 4.0); 2011.</w:t>
      </w:r>
      <w:r w:rsidR="003E460F" w:rsidRPr="007D133B">
        <w:rPr>
          <w:rFonts w:ascii="Times New Roman" w:hAnsi="Times New Roman" w:cs="Times New Roman"/>
          <w:sz w:val="24"/>
        </w:rPr>
        <w:t xml:space="preserve"> </w:t>
      </w:r>
      <w:bookmarkStart w:id="0" w:name="_GoBack"/>
      <w:bookmarkEnd w:id="0"/>
    </w:p>
    <w:p w:rsidR="00CD0A15" w:rsidRDefault="00B66B2B" w:rsidP="00CD0A15">
      <w:pPr>
        <w:pStyle w:val="Listenabsatz"/>
        <w:numPr>
          <w:ilvl w:val="0"/>
          <w:numId w:val="1"/>
        </w:numPr>
        <w:ind w:left="426" w:hanging="426"/>
        <w:contextualSpacing w:val="0"/>
        <w:jc w:val="both"/>
        <w:rPr>
          <w:rFonts w:ascii="Times New Roman" w:hAnsi="Times New Roman" w:cs="Times New Roman"/>
          <w:b/>
          <w:sz w:val="24"/>
          <w:lang w:val="en-US"/>
        </w:rPr>
      </w:pPr>
      <w:proofErr w:type="spellStart"/>
      <w:r w:rsidRPr="00CB2CB8">
        <w:rPr>
          <w:rFonts w:ascii="Times New Roman" w:hAnsi="Times New Roman" w:cs="Times New Roman"/>
          <w:b/>
          <w:sz w:val="24"/>
          <w:lang w:val="en-US"/>
        </w:rPr>
        <w:t>Jadad</w:t>
      </w:r>
      <w:proofErr w:type="spellEnd"/>
      <w:r w:rsidRPr="00CB2CB8">
        <w:rPr>
          <w:rFonts w:ascii="Times New Roman" w:hAnsi="Times New Roman" w:cs="Times New Roman"/>
          <w:b/>
          <w:sz w:val="24"/>
          <w:lang w:val="en-US"/>
        </w:rPr>
        <w:t xml:space="preserve"> scale </w:t>
      </w:r>
    </w:p>
    <w:p w:rsidR="003D1529" w:rsidRPr="00CD0A15" w:rsidRDefault="00B66B2B" w:rsidP="00CD0A15">
      <w:pPr>
        <w:pStyle w:val="Listenabsatz"/>
        <w:ind w:left="426"/>
        <w:contextualSpacing w:val="0"/>
        <w:jc w:val="both"/>
        <w:rPr>
          <w:rFonts w:ascii="Times New Roman" w:hAnsi="Times New Roman" w:cs="Times New Roman"/>
          <w:b/>
          <w:sz w:val="24"/>
          <w:lang w:val="en-US"/>
        </w:rPr>
      </w:pPr>
      <w:proofErr w:type="spellStart"/>
      <w:r w:rsidRPr="00CD0A15">
        <w:rPr>
          <w:rFonts w:ascii="Times New Roman" w:hAnsi="Times New Roman" w:cs="Times New Roman"/>
          <w:sz w:val="24"/>
          <w:lang w:val="en-US"/>
        </w:rPr>
        <w:t>Jadad</w:t>
      </w:r>
      <w:proofErr w:type="spellEnd"/>
      <w:r w:rsidRPr="00CD0A15">
        <w:rPr>
          <w:rFonts w:ascii="Times New Roman" w:hAnsi="Times New Roman" w:cs="Times New Roman"/>
          <w:sz w:val="24"/>
          <w:lang w:val="en-US"/>
        </w:rPr>
        <w:t xml:space="preserve"> AR, Moore RA, Carroll D, Jenkinson C, Reynolds DJ, </w:t>
      </w:r>
      <w:proofErr w:type="spellStart"/>
      <w:r w:rsidRPr="00CD0A15">
        <w:rPr>
          <w:rFonts w:ascii="Times New Roman" w:hAnsi="Times New Roman" w:cs="Times New Roman"/>
          <w:sz w:val="24"/>
          <w:lang w:val="en-US"/>
        </w:rPr>
        <w:t>Gavaghan</w:t>
      </w:r>
      <w:proofErr w:type="spellEnd"/>
      <w:r w:rsidRPr="00CD0A15">
        <w:rPr>
          <w:rFonts w:ascii="Times New Roman" w:hAnsi="Times New Roman" w:cs="Times New Roman"/>
          <w:sz w:val="24"/>
          <w:lang w:val="en-US"/>
        </w:rPr>
        <w:t xml:space="preserve"> DJ, McQuay HJ. Assessing the quality of reports of randomized clinical trials: is blinding necessary?</w:t>
      </w:r>
      <w:r w:rsidR="00516344" w:rsidRPr="00CD0A15">
        <w:rPr>
          <w:rFonts w:ascii="Times New Roman" w:hAnsi="Times New Roman" w:cs="Times New Roman"/>
          <w:sz w:val="24"/>
          <w:lang w:val="en-US"/>
        </w:rPr>
        <w:t xml:space="preserve"> Control </w:t>
      </w:r>
      <w:proofErr w:type="spellStart"/>
      <w:r w:rsidR="00516344" w:rsidRPr="00CD0A15">
        <w:rPr>
          <w:rFonts w:ascii="Times New Roman" w:hAnsi="Times New Roman" w:cs="Times New Roman"/>
          <w:sz w:val="24"/>
          <w:lang w:val="en-US"/>
        </w:rPr>
        <w:t>Clin</w:t>
      </w:r>
      <w:proofErr w:type="spellEnd"/>
      <w:r w:rsidR="00516344" w:rsidRPr="00CD0A15">
        <w:rPr>
          <w:rFonts w:ascii="Times New Roman" w:hAnsi="Times New Roman" w:cs="Times New Roman"/>
          <w:sz w:val="24"/>
          <w:lang w:val="en-US"/>
        </w:rPr>
        <w:t xml:space="preserve"> Trials. 1996;17(1):1-12</w:t>
      </w:r>
      <w:r w:rsidR="002516AD" w:rsidRPr="00CD0A15">
        <w:rPr>
          <w:rFonts w:ascii="Times New Roman" w:hAnsi="Times New Roman" w:cs="Times New Roman"/>
          <w:sz w:val="24"/>
          <w:lang w:val="en-US"/>
        </w:rPr>
        <w:t>.</w:t>
      </w:r>
    </w:p>
    <w:p w:rsidR="00DD3955" w:rsidRDefault="002D07AF" w:rsidP="00DD3955">
      <w:pPr>
        <w:pStyle w:val="Listenabsatz"/>
        <w:numPr>
          <w:ilvl w:val="0"/>
          <w:numId w:val="1"/>
        </w:numPr>
        <w:ind w:left="426" w:hanging="426"/>
        <w:contextualSpacing w:val="0"/>
        <w:jc w:val="both"/>
        <w:rPr>
          <w:rFonts w:ascii="Times New Roman" w:hAnsi="Times New Roman" w:cs="Times New Roman"/>
          <w:sz w:val="24"/>
          <w:lang w:val="en-US"/>
        </w:rPr>
      </w:pPr>
      <w:r w:rsidRPr="0013335C">
        <w:rPr>
          <w:rFonts w:ascii="Times New Roman" w:hAnsi="Times New Roman" w:cs="Times New Roman"/>
          <w:b/>
          <w:sz w:val="24"/>
          <w:lang w:val="en-US"/>
        </w:rPr>
        <w:t>Quality of controlled clinical trials (</w:t>
      </w:r>
      <w:proofErr w:type="spellStart"/>
      <w:r w:rsidR="003D1529" w:rsidRPr="0013335C">
        <w:rPr>
          <w:rFonts w:ascii="Times New Roman" w:hAnsi="Times New Roman" w:cs="Times New Roman"/>
          <w:b/>
          <w:sz w:val="24"/>
          <w:lang w:val="en-US"/>
        </w:rPr>
        <w:t>Jüni</w:t>
      </w:r>
      <w:proofErr w:type="spellEnd"/>
      <w:r w:rsidRPr="0013335C">
        <w:rPr>
          <w:rFonts w:ascii="Times New Roman" w:hAnsi="Times New Roman" w:cs="Times New Roman"/>
          <w:b/>
          <w:sz w:val="24"/>
          <w:lang w:val="en-US"/>
        </w:rPr>
        <w:t>)</w:t>
      </w:r>
      <w:r w:rsidR="00D570CF" w:rsidRPr="0013335C">
        <w:rPr>
          <w:rFonts w:ascii="Times New Roman" w:hAnsi="Times New Roman" w:cs="Times New Roman"/>
          <w:sz w:val="24"/>
          <w:lang w:val="en-US"/>
        </w:rPr>
        <w:t xml:space="preserve"> </w:t>
      </w:r>
    </w:p>
    <w:p w:rsidR="00F60DA4" w:rsidRPr="00DD3955" w:rsidRDefault="003D1529" w:rsidP="00DD3955">
      <w:pPr>
        <w:pStyle w:val="Listenabsatz"/>
        <w:ind w:left="426"/>
        <w:contextualSpacing w:val="0"/>
        <w:jc w:val="both"/>
        <w:rPr>
          <w:rFonts w:ascii="Times New Roman" w:hAnsi="Times New Roman" w:cs="Times New Roman"/>
          <w:sz w:val="24"/>
          <w:lang w:val="en-US"/>
        </w:rPr>
      </w:pPr>
      <w:proofErr w:type="spellStart"/>
      <w:r w:rsidRPr="00DD3955">
        <w:rPr>
          <w:rFonts w:ascii="Times New Roman" w:hAnsi="Times New Roman" w:cs="Times New Roman"/>
          <w:sz w:val="24"/>
          <w:lang w:val="en-US"/>
        </w:rPr>
        <w:t>Juni</w:t>
      </w:r>
      <w:proofErr w:type="spellEnd"/>
      <w:r w:rsidRPr="00DD3955">
        <w:rPr>
          <w:rFonts w:ascii="Times New Roman" w:hAnsi="Times New Roman" w:cs="Times New Roman"/>
          <w:sz w:val="24"/>
          <w:lang w:val="en-US"/>
        </w:rPr>
        <w:t xml:space="preserve"> P, Altman DG, Egger M. Systematic reviews in health care: assessing the quality of controlled clinical trials. BMJ 2001</w:t>
      </w:r>
      <w:proofErr w:type="gramStart"/>
      <w:r w:rsidRPr="00DD3955">
        <w:rPr>
          <w:rFonts w:ascii="Times New Roman" w:hAnsi="Times New Roman" w:cs="Times New Roman"/>
          <w:sz w:val="24"/>
          <w:lang w:val="en-US"/>
        </w:rPr>
        <w:t>;323:42</w:t>
      </w:r>
      <w:proofErr w:type="gramEnd"/>
      <w:r w:rsidRPr="00DD3955">
        <w:rPr>
          <w:rFonts w:ascii="Times New Roman" w:hAnsi="Times New Roman" w:cs="Times New Roman"/>
          <w:sz w:val="24"/>
          <w:lang w:val="en-US"/>
        </w:rPr>
        <w:t>–6</w:t>
      </w:r>
      <w:r w:rsidR="008255E5" w:rsidRPr="00DD3955">
        <w:rPr>
          <w:rFonts w:ascii="Times New Roman" w:hAnsi="Times New Roman" w:cs="Times New Roman"/>
          <w:sz w:val="24"/>
          <w:lang w:val="en-US"/>
        </w:rPr>
        <w:t>.</w:t>
      </w:r>
    </w:p>
    <w:p w:rsidR="00823624" w:rsidRDefault="00323CFD" w:rsidP="00823624">
      <w:pPr>
        <w:pStyle w:val="Listenabsatz"/>
        <w:numPr>
          <w:ilvl w:val="0"/>
          <w:numId w:val="1"/>
        </w:numPr>
        <w:ind w:left="426" w:hanging="426"/>
        <w:contextualSpacing w:val="0"/>
        <w:jc w:val="both"/>
        <w:rPr>
          <w:rFonts w:ascii="Times New Roman" w:hAnsi="Times New Roman" w:cs="Times New Roman"/>
          <w:sz w:val="24"/>
          <w:lang w:val="en-US"/>
        </w:rPr>
      </w:pPr>
      <w:r w:rsidRPr="003E3024">
        <w:rPr>
          <w:rFonts w:ascii="Times New Roman" w:hAnsi="Times New Roman" w:cs="Times New Roman"/>
          <w:b/>
          <w:sz w:val="24"/>
          <w:lang w:val="en-US"/>
        </w:rPr>
        <w:t>National Institute for Health and Care Excellence (NICE)</w:t>
      </w:r>
      <w:r w:rsidR="007174B1" w:rsidRPr="003E3024">
        <w:rPr>
          <w:rFonts w:ascii="Times New Roman" w:hAnsi="Times New Roman" w:cs="Times New Roman"/>
          <w:sz w:val="24"/>
          <w:lang w:val="en-US"/>
        </w:rPr>
        <w:t xml:space="preserve"> </w:t>
      </w:r>
    </w:p>
    <w:p w:rsidR="00823624" w:rsidRDefault="0021797D" w:rsidP="00823624">
      <w:pPr>
        <w:pStyle w:val="Listenabsatz"/>
        <w:ind w:left="426"/>
        <w:contextualSpacing w:val="0"/>
        <w:jc w:val="both"/>
        <w:rPr>
          <w:rFonts w:ascii="Times New Roman" w:hAnsi="Times New Roman" w:cs="Times New Roman"/>
          <w:sz w:val="24"/>
          <w:lang w:val="en-US"/>
        </w:rPr>
      </w:pPr>
      <w:r w:rsidRPr="00823624">
        <w:rPr>
          <w:rFonts w:ascii="Times New Roman" w:hAnsi="Times New Roman" w:cs="Times New Roman"/>
          <w:sz w:val="24"/>
          <w:lang w:val="en-US"/>
        </w:rPr>
        <w:t>Centre for Reviews and Dissemination. Systematic reviews. CRD’s guidance for undertaking reviews in health care. York: Centre for Reviews and Dissemination; 2008. Available at:</w:t>
      </w:r>
      <w:r w:rsidR="003207E1" w:rsidRPr="00823624">
        <w:rPr>
          <w:rFonts w:ascii="Times New Roman" w:hAnsi="Times New Roman" w:cs="Times New Roman"/>
          <w:sz w:val="24"/>
          <w:lang w:val="en-US"/>
        </w:rPr>
        <w:t xml:space="preserve"> </w:t>
      </w:r>
      <w:r w:rsidR="00981DD3">
        <w:fldChar w:fldCharType="begin"/>
      </w:r>
      <w:r w:rsidR="00981DD3" w:rsidRPr="00981DD3">
        <w:rPr>
          <w:lang w:val="en-US"/>
        </w:rPr>
        <w:instrText xml:space="preserve"> HYPERLINK "http://www.york.ac.uk/inst/crd/pdf/Systematic_Reviews.pdf" </w:instrText>
      </w:r>
      <w:r w:rsidR="00981DD3">
        <w:fldChar w:fldCharType="separate"/>
      </w:r>
      <w:r w:rsidR="003207E1" w:rsidRPr="00823624">
        <w:rPr>
          <w:rStyle w:val="Hyperlink"/>
          <w:rFonts w:ascii="Times New Roman" w:hAnsi="Times New Roman" w:cs="Times New Roman"/>
          <w:sz w:val="24"/>
          <w:lang w:val="en-US"/>
        </w:rPr>
        <w:t>http://www.york.ac.uk/inst/crd/pdf/Systematic_Reviews.pdf</w:t>
      </w:r>
      <w:r w:rsidR="00981DD3">
        <w:rPr>
          <w:rStyle w:val="Hyperlink"/>
          <w:rFonts w:ascii="Times New Roman" w:hAnsi="Times New Roman" w:cs="Times New Roman"/>
          <w:sz w:val="24"/>
          <w:lang w:val="en-US"/>
        </w:rPr>
        <w:fldChar w:fldCharType="end"/>
      </w:r>
      <w:r w:rsidR="003207E1" w:rsidRPr="00823624">
        <w:rPr>
          <w:rFonts w:ascii="Times New Roman" w:hAnsi="Times New Roman" w:cs="Times New Roman"/>
          <w:sz w:val="24"/>
          <w:lang w:val="en-US"/>
        </w:rPr>
        <w:t xml:space="preserve">. </w:t>
      </w:r>
      <w:r w:rsidRPr="00823624">
        <w:rPr>
          <w:rFonts w:ascii="Times New Roman" w:hAnsi="Times New Roman" w:cs="Times New Roman"/>
          <w:sz w:val="24"/>
          <w:lang w:val="en-US"/>
        </w:rPr>
        <w:t>Accessed September 4, 2012.</w:t>
      </w:r>
      <w:r w:rsidR="007F5DD2" w:rsidRPr="00823624">
        <w:rPr>
          <w:rFonts w:ascii="Times New Roman" w:hAnsi="Times New Roman" w:cs="Times New Roman"/>
          <w:sz w:val="24"/>
          <w:lang w:val="en-US"/>
        </w:rPr>
        <w:t xml:space="preserve"> </w:t>
      </w:r>
    </w:p>
    <w:p w:rsidR="00823624" w:rsidRDefault="004A6830" w:rsidP="00823624">
      <w:pPr>
        <w:pStyle w:val="Listenabsatz"/>
        <w:ind w:left="426"/>
        <w:contextualSpacing w:val="0"/>
        <w:jc w:val="both"/>
        <w:rPr>
          <w:rFonts w:ascii="Times New Roman" w:hAnsi="Times New Roman" w:cs="Times New Roman"/>
          <w:sz w:val="24"/>
          <w:lang w:val="en-US"/>
        </w:rPr>
      </w:pPr>
      <w:r w:rsidRPr="00823624">
        <w:rPr>
          <w:rFonts w:ascii="Times New Roman" w:hAnsi="Times New Roman" w:cs="Times New Roman"/>
          <w:sz w:val="24"/>
          <w:lang w:val="en-US"/>
        </w:rPr>
        <w:t xml:space="preserve">Single technology appraisal (STA): specification for manufacturer/sponsor submission of evidence. London: National Institute </w:t>
      </w:r>
      <w:proofErr w:type="gramStart"/>
      <w:r w:rsidRPr="00823624">
        <w:rPr>
          <w:rFonts w:ascii="Times New Roman" w:hAnsi="Times New Roman" w:cs="Times New Roman"/>
          <w:sz w:val="24"/>
          <w:lang w:val="en-US"/>
        </w:rPr>
        <w:t>For</w:t>
      </w:r>
      <w:proofErr w:type="gramEnd"/>
      <w:r w:rsidRPr="00823624">
        <w:rPr>
          <w:rFonts w:ascii="Times New Roman" w:hAnsi="Times New Roman" w:cs="Times New Roman"/>
          <w:sz w:val="24"/>
          <w:lang w:val="en-US"/>
        </w:rPr>
        <w:t xml:space="preserve"> Health And Clinical Excellence; 2009.</w:t>
      </w:r>
    </w:p>
    <w:p w:rsidR="002B274E" w:rsidRDefault="007132D5" w:rsidP="002B274E">
      <w:pPr>
        <w:pStyle w:val="Listenabsatz"/>
        <w:ind w:left="426"/>
        <w:contextualSpacing w:val="0"/>
        <w:jc w:val="both"/>
        <w:rPr>
          <w:rFonts w:ascii="Times New Roman" w:hAnsi="Times New Roman" w:cs="Times New Roman"/>
          <w:sz w:val="24"/>
          <w:lang w:val="en-US"/>
        </w:rPr>
      </w:pPr>
      <w:r w:rsidRPr="00823624">
        <w:rPr>
          <w:rFonts w:ascii="Times New Roman" w:hAnsi="Times New Roman" w:cs="Times New Roman"/>
          <w:sz w:val="24"/>
          <w:lang w:val="en-US"/>
        </w:rPr>
        <w:t>The National Institute for Health and Care Excellence (2012) The Guidelines Manual 2012. Available:</w:t>
      </w:r>
      <w:r w:rsidR="003838F9" w:rsidRPr="00823624">
        <w:rPr>
          <w:rFonts w:ascii="Times New Roman" w:hAnsi="Times New Roman" w:cs="Times New Roman"/>
          <w:sz w:val="24"/>
          <w:lang w:val="en-US"/>
        </w:rPr>
        <w:t xml:space="preserve"> </w:t>
      </w:r>
      <w:r w:rsidR="00981DD3">
        <w:fldChar w:fldCharType="begin"/>
      </w:r>
      <w:r w:rsidR="00981DD3" w:rsidRPr="00981DD3">
        <w:rPr>
          <w:lang w:val="en-US"/>
        </w:rPr>
        <w:instrText xml:space="preserve"> HYPERLINK "http://www.nice.org.uk/aboutnice/howwework/developingniceclinicalguidelines/clinicalguidelinedevelopmentmethods/clinical_guideline_development_methods.jsp" </w:instrText>
      </w:r>
      <w:r w:rsidR="00981DD3">
        <w:fldChar w:fldCharType="separate"/>
      </w:r>
      <w:r w:rsidR="003838F9" w:rsidRPr="00823624">
        <w:rPr>
          <w:rStyle w:val="Hyperlink"/>
          <w:rFonts w:ascii="Times New Roman" w:hAnsi="Times New Roman" w:cs="Times New Roman"/>
          <w:sz w:val="24"/>
          <w:lang w:val="en-US"/>
        </w:rPr>
        <w:t>http://www.nice.org.uk/aboutnice/howwework/developingniceclinicalguidelines/clinicalguidelinedevelopmentmethods/clinical_guideline_development_methods.jsp</w:t>
      </w:r>
      <w:r w:rsidR="00981DD3">
        <w:rPr>
          <w:rStyle w:val="Hyperlink"/>
          <w:rFonts w:ascii="Times New Roman" w:hAnsi="Times New Roman" w:cs="Times New Roman"/>
          <w:sz w:val="24"/>
          <w:lang w:val="en-US"/>
        </w:rPr>
        <w:fldChar w:fldCharType="end"/>
      </w:r>
      <w:r w:rsidR="003838F9" w:rsidRPr="00823624">
        <w:rPr>
          <w:rFonts w:ascii="Times New Roman" w:hAnsi="Times New Roman" w:cs="Times New Roman"/>
          <w:sz w:val="24"/>
          <w:lang w:val="en-US"/>
        </w:rPr>
        <w:t xml:space="preserve">. </w:t>
      </w:r>
      <w:r w:rsidRPr="00823624">
        <w:rPr>
          <w:rFonts w:ascii="Times New Roman" w:hAnsi="Times New Roman" w:cs="Times New Roman"/>
          <w:sz w:val="24"/>
          <w:lang w:val="en-US"/>
        </w:rPr>
        <w:t xml:space="preserve">   </w:t>
      </w:r>
    </w:p>
    <w:p w:rsidR="002B274E" w:rsidRDefault="0021797D" w:rsidP="002B274E">
      <w:pPr>
        <w:pStyle w:val="Listenabsatz"/>
        <w:ind w:left="426"/>
        <w:contextualSpacing w:val="0"/>
        <w:jc w:val="both"/>
        <w:rPr>
          <w:rFonts w:ascii="Times New Roman" w:hAnsi="Times New Roman" w:cs="Times New Roman"/>
          <w:sz w:val="24"/>
          <w:lang w:val="en-US"/>
        </w:rPr>
      </w:pPr>
      <w:r w:rsidRPr="002B274E">
        <w:rPr>
          <w:rFonts w:ascii="Times New Roman" w:hAnsi="Times New Roman" w:cs="Times New Roman"/>
          <w:sz w:val="24"/>
          <w:lang w:val="en-US"/>
        </w:rPr>
        <w:lastRenderedPageBreak/>
        <w:t>National Institute for Health and Care Excellence. Single technology appraisal. Specification for manufacturer/sponsor submission of evidence; June 2012.</w:t>
      </w:r>
      <w:r w:rsidR="00F04940" w:rsidRPr="002B274E">
        <w:rPr>
          <w:rFonts w:ascii="Times New Roman" w:hAnsi="Times New Roman" w:cs="Times New Roman"/>
          <w:sz w:val="24"/>
          <w:lang w:val="en-US"/>
        </w:rPr>
        <w:t xml:space="preserve"> </w:t>
      </w:r>
      <w:proofErr w:type="spellStart"/>
      <w:proofErr w:type="gramStart"/>
      <w:r w:rsidR="00B70C9E" w:rsidRPr="002B274E">
        <w:rPr>
          <w:rFonts w:ascii="Times New Roman" w:hAnsi="Times New Roman" w:cs="Times New Roman"/>
          <w:sz w:val="24"/>
          <w:lang w:val="en-US"/>
        </w:rPr>
        <w:t>nsor</w:t>
      </w:r>
      <w:proofErr w:type="spellEnd"/>
      <w:proofErr w:type="gramEnd"/>
      <w:r w:rsidR="00B70C9E" w:rsidRPr="002B274E">
        <w:rPr>
          <w:rFonts w:ascii="Times New Roman" w:hAnsi="Times New Roman" w:cs="Times New Roman"/>
          <w:sz w:val="24"/>
          <w:lang w:val="en-US"/>
        </w:rPr>
        <w:t xml:space="preserve"> submission  of evidence. </w:t>
      </w:r>
      <w:r w:rsidRPr="002B274E">
        <w:rPr>
          <w:rFonts w:ascii="Times New Roman" w:hAnsi="Times New Roman" w:cs="Times New Roman"/>
          <w:sz w:val="24"/>
          <w:lang w:val="en-US"/>
        </w:rPr>
        <w:t xml:space="preserve">Accessed August 12, 2012. </w:t>
      </w:r>
    </w:p>
    <w:p w:rsidR="002B274E" w:rsidRDefault="00FD2A5C" w:rsidP="002B274E">
      <w:pPr>
        <w:pStyle w:val="Listenabsatz"/>
        <w:ind w:left="426"/>
        <w:contextualSpacing w:val="0"/>
        <w:jc w:val="both"/>
        <w:rPr>
          <w:rFonts w:ascii="Times New Roman" w:hAnsi="Times New Roman" w:cs="Times New Roman"/>
          <w:sz w:val="24"/>
          <w:lang w:val="en-US"/>
        </w:rPr>
      </w:pPr>
      <w:r w:rsidRPr="002B274E">
        <w:rPr>
          <w:rFonts w:ascii="Times New Roman" w:hAnsi="Times New Roman" w:cs="Times New Roman"/>
          <w:sz w:val="24"/>
          <w:lang w:val="en-US"/>
        </w:rPr>
        <w:t xml:space="preserve">National Institute for Health and Care Excellence (NICE). Process and methods guides. The guidelines manual: appendices B -I. Published: 30 November 2012. Appendix C: Methodological Checklist: </w:t>
      </w:r>
      <w:proofErr w:type="spellStart"/>
      <w:r w:rsidRPr="002B274E">
        <w:rPr>
          <w:rFonts w:ascii="Times New Roman" w:hAnsi="Times New Roman" w:cs="Times New Roman"/>
          <w:sz w:val="24"/>
          <w:lang w:val="en-US"/>
        </w:rPr>
        <w:t>randomised</w:t>
      </w:r>
      <w:proofErr w:type="spellEnd"/>
      <w:r w:rsidRPr="002B274E">
        <w:rPr>
          <w:rFonts w:ascii="Times New Roman" w:hAnsi="Times New Roman" w:cs="Times New Roman"/>
          <w:sz w:val="24"/>
          <w:lang w:val="en-US"/>
        </w:rPr>
        <w:t xml:space="preserve"> controlled trials. </w:t>
      </w:r>
    </w:p>
    <w:p w:rsidR="00385807" w:rsidRPr="002B274E" w:rsidRDefault="00385807" w:rsidP="002B274E">
      <w:pPr>
        <w:pStyle w:val="Listenabsatz"/>
        <w:ind w:left="426"/>
        <w:contextualSpacing w:val="0"/>
        <w:jc w:val="both"/>
        <w:rPr>
          <w:rFonts w:ascii="Times New Roman" w:hAnsi="Times New Roman" w:cs="Times New Roman"/>
          <w:sz w:val="24"/>
          <w:lang w:val="en-US"/>
        </w:rPr>
      </w:pPr>
      <w:r w:rsidRPr="002B274E">
        <w:rPr>
          <w:rFonts w:ascii="Times New Roman" w:hAnsi="Times New Roman" w:cs="Times New Roman"/>
          <w:sz w:val="24"/>
          <w:lang w:val="en-US"/>
        </w:rPr>
        <w:t>Mirabegron for treating symptoms of overactive bladder. NICE technology appraisal guidance 290. 2013. guidance.nice.org.uk/ta290. (accessed 4 April 2015).</w:t>
      </w:r>
    </w:p>
    <w:p w:rsidR="00D70C12" w:rsidRDefault="000E106A" w:rsidP="00D70C12">
      <w:pPr>
        <w:pStyle w:val="Listenabsatz"/>
        <w:numPr>
          <w:ilvl w:val="0"/>
          <w:numId w:val="1"/>
        </w:numPr>
        <w:ind w:left="425" w:hanging="425"/>
        <w:contextualSpacing w:val="0"/>
        <w:jc w:val="both"/>
        <w:rPr>
          <w:rFonts w:ascii="Times New Roman" w:hAnsi="Times New Roman" w:cs="Times New Roman"/>
          <w:b/>
          <w:sz w:val="24"/>
          <w:lang w:val="en-US"/>
        </w:rPr>
      </w:pPr>
      <w:r w:rsidRPr="002B274E">
        <w:rPr>
          <w:rFonts w:ascii="Times New Roman" w:hAnsi="Times New Roman" w:cs="Times New Roman"/>
          <w:b/>
          <w:sz w:val="24"/>
          <w:lang w:val="en-US"/>
        </w:rPr>
        <w:t>Empirical evidence of bias</w:t>
      </w:r>
      <w:r w:rsidR="00D70C12">
        <w:rPr>
          <w:rFonts w:ascii="Times New Roman" w:hAnsi="Times New Roman" w:cs="Times New Roman"/>
          <w:b/>
          <w:sz w:val="24"/>
          <w:lang w:val="en-US"/>
        </w:rPr>
        <w:t xml:space="preserve"> (Schulz</w:t>
      </w:r>
      <w:r w:rsidRPr="002B274E">
        <w:rPr>
          <w:rFonts w:ascii="Times New Roman" w:hAnsi="Times New Roman" w:cs="Times New Roman"/>
          <w:b/>
          <w:sz w:val="24"/>
          <w:lang w:val="en-US"/>
        </w:rPr>
        <w:t>)</w:t>
      </w:r>
      <w:r w:rsidR="00C66F20" w:rsidRPr="002B274E">
        <w:rPr>
          <w:rFonts w:ascii="Times New Roman" w:hAnsi="Times New Roman" w:cs="Times New Roman"/>
          <w:b/>
          <w:sz w:val="24"/>
          <w:lang w:val="en-US"/>
        </w:rPr>
        <w:t xml:space="preserve"> </w:t>
      </w:r>
    </w:p>
    <w:p w:rsidR="000E106A" w:rsidRPr="00D70C12" w:rsidRDefault="000E106A" w:rsidP="002567E1">
      <w:pPr>
        <w:pStyle w:val="Listenabsatz"/>
        <w:ind w:left="425"/>
        <w:contextualSpacing w:val="0"/>
        <w:jc w:val="both"/>
        <w:rPr>
          <w:rFonts w:ascii="Times New Roman" w:hAnsi="Times New Roman" w:cs="Times New Roman"/>
          <w:b/>
          <w:sz w:val="24"/>
          <w:lang w:val="en-US"/>
        </w:rPr>
      </w:pPr>
      <w:r w:rsidRPr="00D70C12">
        <w:rPr>
          <w:rFonts w:ascii="Times New Roman" w:hAnsi="Times New Roman" w:cs="Times New Roman"/>
          <w:sz w:val="24"/>
          <w:lang w:val="en-US"/>
        </w:rPr>
        <w:t>Schulz KF, Chalmers I, Hayes RJ, Altman DG. Empirical evidence of bias. Dimensions of methodological quality associated with estimates of treatment effects in controlled trials. JAMA 1995; 273:408–12</w:t>
      </w:r>
      <w:r w:rsidR="00C66F20" w:rsidRPr="00D70C12">
        <w:rPr>
          <w:rFonts w:ascii="Times New Roman" w:hAnsi="Times New Roman" w:cs="Times New Roman"/>
          <w:sz w:val="24"/>
          <w:lang w:val="en-US"/>
        </w:rPr>
        <w:t>.</w:t>
      </w:r>
      <w:r w:rsidR="002567E1">
        <w:rPr>
          <w:rFonts w:ascii="Times New Roman" w:hAnsi="Times New Roman" w:cs="Times New Roman"/>
          <w:sz w:val="24"/>
          <w:lang w:val="en-US"/>
        </w:rPr>
        <w:t xml:space="preserve"> </w:t>
      </w:r>
    </w:p>
    <w:p w:rsidR="002567E1" w:rsidRPr="002567E1" w:rsidRDefault="008A3709" w:rsidP="00E375E1">
      <w:pPr>
        <w:pStyle w:val="Listenabsatz"/>
        <w:numPr>
          <w:ilvl w:val="0"/>
          <w:numId w:val="1"/>
        </w:numPr>
        <w:ind w:left="425" w:hanging="425"/>
        <w:contextualSpacing w:val="0"/>
        <w:jc w:val="both"/>
        <w:rPr>
          <w:rFonts w:ascii="Times New Roman" w:hAnsi="Times New Roman" w:cs="Times New Roman"/>
          <w:sz w:val="24"/>
          <w:lang w:val="en-US"/>
        </w:rPr>
      </w:pPr>
      <w:r w:rsidRPr="00B83199">
        <w:rPr>
          <w:rFonts w:ascii="Times New Roman" w:hAnsi="Times New Roman" w:cs="Times New Roman"/>
          <w:b/>
          <w:sz w:val="24"/>
          <w:lang w:val="en-US"/>
        </w:rPr>
        <w:t>Scottish Intercollegiate Guidelines Network (SIGN</w:t>
      </w:r>
      <w:r w:rsidR="00CA1588">
        <w:rPr>
          <w:rFonts w:ascii="Times New Roman" w:hAnsi="Times New Roman" w:cs="Times New Roman"/>
          <w:b/>
          <w:sz w:val="24"/>
          <w:lang w:val="en-US"/>
        </w:rPr>
        <w:t>5</w:t>
      </w:r>
      <w:r w:rsidRPr="00B83199">
        <w:rPr>
          <w:rFonts w:ascii="Times New Roman" w:hAnsi="Times New Roman" w:cs="Times New Roman"/>
          <w:b/>
          <w:sz w:val="24"/>
          <w:lang w:val="en-US"/>
        </w:rPr>
        <w:t>0)</w:t>
      </w:r>
      <w:r w:rsidR="004C2DF7" w:rsidRPr="00B83199">
        <w:rPr>
          <w:rFonts w:ascii="Times New Roman" w:hAnsi="Times New Roman" w:cs="Times New Roman"/>
          <w:b/>
          <w:sz w:val="24"/>
          <w:lang w:val="en-US"/>
        </w:rPr>
        <w:t xml:space="preserve"> </w:t>
      </w:r>
    </w:p>
    <w:p w:rsidR="00E375E1" w:rsidRDefault="00FD5257" w:rsidP="008C5DC0">
      <w:pPr>
        <w:pStyle w:val="Listenabsatz"/>
        <w:ind w:left="425"/>
        <w:contextualSpacing w:val="0"/>
        <w:jc w:val="both"/>
        <w:rPr>
          <w:rFonts w:ascii="Times New Roman" w:hAnsi="Times New Roman" w:cs="Times New Roman"/>
          <w:sz w:val="24"/>
          <w:lang w:val="en-US"/>
        </w:rPr>
      </w:pPr>
      <w:proofErr w:type="spellStart"/>
      <w:r w:rsidRPr="002567E1">
        <w:rPr>
          <w:rFonts w:ascii="Times New Roman" w:hAnsi="Times New Roman" w:cs="Times New Roman"/>
          <w:sz w:val="24"/>
          <w:lang w:val="en-US"/>
        </w:rPr>
        <w:t>Harbour</w:t>
      </w:r>
      <w:proofErr w:type="spellEnd"/>
      <w:r w:rsidRPr="002567E1">
        <w:rPr>
          <w:rFonts w:ascii="Times New Roman" w:hAnsi="Times New Roman" w:cs="Times New Roman"/>
          <w:sz w:val="24"/>
          <w:lang w:val="en-US"/>
        </w:rPr>
        <w:t xml:space="preserve"> R, Miller J. A new system for grading recommendations in evidence based guidelines. BMJ 2001, 323:334-336.</w:t>
      </w:r>
    </w:p>
    <w:p w:rsidR="002F67C0" w:rsidRDefault="002F67C0" w:rsidP="00E375E1">
      <w:pPr>
        <w:pStyle w:val="Listenabsatz"/>
        <w:ind w:left="426"/>
        <w:jc w:val="both"/>
        <w:rPr>
          <w:rFonts w:ascii="Times New Roman" w:hAnsi="Times New Roman" w:cs="Times New Roman"/>
          <w:sz w:val="24"/>
          <w:lang w:val="en-US"/>
        </w:rPr>
      </w:pPr>
      <w:r w:rsidRPr="002F67C0">
        <w:rPr>
          <w:rFonts w:ascii="Times New Roman" w:hAnsi="Times New Roman" w:cs="Times New Roman"/>
          <w:sz w:val="24"/>
          <w:lang w:val="en-US"/>
        </w:rPr>
        <w:t>Scottish Intercolleg</w:t>
      </w:r>
      <w:r>
        <w:rPr>
          <w:rFonts w:ascii="Times New Roman" w:hAnsi="Times New Roman" w:cs="Times New Roman"/>
          <w:sz w:val="24"/>
          <w:lang w:val="en-US"/>
        </w:rPr>
        <w:t xml:space="preserve">iate Guidelines Network (SIGN). </w:t>
      </w:r>
      <w:r w:rsidRPr="002F67C0">
        <w:rPr>
          <w:rFonts w:ascii="Times New Roman" w:hAnsi="Times New Roman" w:cs="Times New Roman"/>
          <w:sz w:val="24"/>
          <w:lang w:val="en-US"/>
        </w:rPr>
        <w:t>SIGN 50: a guideline developer’s h</w:t>
      </w:r>
      <w:r>
        <w:rPr>
          <w:rFonts w:ascii="Times New Roman" w:hAnsi="Times New Roman" w:cs="Times New Roman"/>
          <w:sz w:val="24"/>
          <w:lang w:val="en-US"/>
        </w:rPr>
        <w:t xml:space="preserve">andbook. Edinburgh: SIGN; 2014. </w:t>
      </w:r>
      <w:r w:rsidRPr="002F67C0">
        <w:rPr>
          <w:rFonts w:ascii="Times New Roman" w:hAnsi="Times New Roman" w:cs="Times New Roman"/>
          <w:sz w:val="24"/>
          <w:lang w:val="en-US"/>
        </w:rPr>
        <w:t xml:space="preserve">(SIGN publication no. 50). [October 2014]. Available from URL: </w:t>
      </w:r>
      <w:r w:rsidR="00981DD3">
        <w:fldChar w:fldCharType="begin"/>
      </w:r>
      <w:r w:rsidR="00981DD3" w:rsidRPr="00981DD3">
        <w:rPr>
          <w:lang w:val="en-US"/>
        </w:rPr>
        <w:instrText xml:space="preserve"> HYPERLINK "http://www.sign.ac.uk" </w:instrText>
      </w:r>
      <w:r w:rsidR="00981DD3">
        <w:fldChar w:fldCharType="separate"/>
      </w:r>
      <w:r w:rsidRPr="0039260A">
        <w:rPr>
          <w:rStyle w:val="Hyperlink"/>
          <w:rFonts w:ascii="Times New Roman" w:hAnsi="Times New Roman" w:cs="Times New Roman"/>
          <w:sz w:val="24"/>
          <w:lang w:val="en-US"/>
        </w:rPr>
        <w:t>http://www.sign.ac.uk</w:t>
      </w:r>
      <w:r w:rsidR="00981DD3">
        <w:rPr>
          <w:rStyle w:val="Hyperlink"/>
          <w:rFonts w:ascii="Times New Roman" w:hAnsi="Times New Roman" w:cs="Times New Roman"/>
          <w:sz w:val="24"/>
          <w:lang w:val="en-US"/>
        </w:rPr>
        <w:fldChar w:fldCharType="end"/>
      </w:r>
      <w:r>
        <w:rPr>
          <w:rFonts w:ascii="Times New Roman" w:hAnsi="Times New Roman" w:cs="Times New Roman"/>
          <w:sz w:val="24"/>
          <w:lang w:val="en-US"/>
        </w:rPr>
        <w:t xml:space="preserve">. </w:t>
      </w:r>
    </w:p>
    <w:p w:rsidR="00C973E4" w:rsidRPr="00C973E4" w:rsidRDefault="00930932" w:rsidP="00F847D1">
      <w:pPr>
        <w:pStyle w:val="Listenabsatz"/>
        <w:numPr>
          <w:ilvl w:val="0"/>
          <w:numId w:val="1"/>
        </w:numPr>
        <w:ind w:left="425" w:hanging="425"/>
        <w:contextualSpacing w:val="0"/>
        <w:jc w:val="both"/>
        <w:rPr>
          <w:rFonts w:ascii="Times New Roman" w:hAnsi="Times New Roman" w:cs="Times New Roman"/>
          <w:sz w:val="24"/>
          <w:lang w:val="en-US"/>
        </w:rPr>
      </w:pPr>
      <w:r w:rsidRPr="00B51056">
        <w:rPr>
          <w:rFonts w:ascii="Times New Roman" w:hAnsi="Times New Roman" w:cs="Times New Roman"/>
          <w:b/>
          <w:sz w:val="24"/>
          <w:lang w:val="en-US"/>
        </w:rPr>
        <w:t>Other tools</w:t>
      </w:r>
      <w:r w:rsidR="00037ECB" w:rsidRPr="00B51056">
        <w:rPr>
          <w:rFonts w:ascii="Times New Roman" w:hAnsi="Times New Roman" w:cs="Times New Roman"/>
          <w:b/>
          <w:sz w:val="24"/>
          <w:lang w:val="en-US"/>
        </w:rPr>
        <w:t xml:space="preserve"> </w:t>
      </w:r>
      <w:r w:rsidR="00A54F60">
        <w:rPr>
          <w:rFonts w:ascii="Times New Roman" w:hAnsi="Times New Roman" w:cs="Times New Roman"/>
          <w:b/>
          <w:sz w:val="24"/>
          <w:lang w:val="en-US"/>
        </w:rPr>
        <w:t>(Other)</w:t>
      </w:r>
    </w:p>
    <w:p w:rsidR="00F847D1" w:rsidRDefault="00C07368" w:rsidP="00C16994">
      <w:pPr>
        <w:pStyle w:val="Listenabsatz"/>
        <w:ind w:left="425"/>
        <w:contextualSpacing w:val="0"/>
        <w:jc w:val="both"/>
        <w:rPr>
          <w:rFonts w:ascii="Times New Roman" w:hAnsi="Times New Roman" w:cs="Times New Roman"/>
          <w:sz w:val="24"/>
          <w:lang w:val="en-US"/>
        </w:rPr>
      </w:pPr>
      <w:r w:rsidRPr="00C973E4">
        <w:rPr>
          <w:rFonts w:ascii="Times New Roman" w:hAnsi="Times New Roman" w:cs="Times New Roman"/>
          <w:sz w:val="24"/>
          <w:lang w:val="en-US"/>
        </w:rPr>
        <w:t>Armijo-</w:t>
      </w:r>
      <w:proofErr w:type="spellStart"/>
      <w:r w:rsidRPr="00C973E4">
        <w:rPr>
          <w:rFonts w:ascii="Times New Roman" w:hAnsi="Times New Roman" w:cs="Times New Roman"/>
          <w:sz w:val="24"/>
          <w:lang w:val="en-US"/>
        </w:rPr>
        <w:t>Olivo</w:t>
      </w:r>
      <w:proofErr w:type="spellEnd"/>
      <w:r w:rsidRPr="00C973E4">
        <w:rPr>
          <w:rFonts w:ascii="Times New Roman" w:hAnsi="Times New Roman" w:cs="Times New Roman"/>
          <w:sz w:val="24"/>
          <w:lang w:val="en-US"/>
        </w:rPr>
        <w:t xml:space="preserve">, S., Stiles, C.R., Hagen, N.A., Biondo, P.D., Cummings, G.G. Assessment of study quality for systematic reviews: a comparison of the Cochrane Collaboration Risk of Bias Tool and the Effective Public Health Practice Project Quality Assessment tool: methodological research. J </w:t>
      </w:r>
      <w:proofErr w:type="spellStart"/>
      <w:r w:rsidRPr="00C973E4">
        <w:rPr>
          <w:rFonts w:ascii="Times New Roman" w:hAnsi="Times New Roman" w:cs="Times New Roman"/>
          <w:sz w:val="24"/>
          <w:lang w:val="en-US"/>
        </w:rPr>
        <w:t>Eval</w:t>
      </w:r>
      <w:proofErr w:type="spellEnd"/>
      <w:r w:rsidRPr="00C973E4">
        <w:rPr>
          <w:rFonts w:ascii="Times New Roman" w:hAnsi="Times New Roman" w:cs="Times New Roman"/>
          <w:sz w:val="24"/>
          <w:lang w:val="en-US"/>
        </w:rPr>
        <w:t xml:space="preserve"> </w:t>
      </w:r>
      <w:proofErr w:type="spellStart"/>
      <w:r w:rsidRPr="00C973E4">
        <w:rPr>
          <w:rFonts w:ascii="Times New Roman" w:hAnsi="Times New Roman" w:cs="Times New Roman"/>
          <w:sz w:val="24"/>
          <w:lang w:val="en-US"/>
        </w:rPr>
        <w:t>Clin</w:t>
      </w:r>
      <w:proofErr w:type="spellEnd"/>
      <w:r w:rsidRPr="00C973E4">
        <w:rPr>
          <w:rFonts w:ascii="Times New Roman" w:hAnsi="Times New Roman" w:cs="Times New Roman"/>
          <w:sz w:val="24"/>
          <w:lang w:val="en-US"/>
        </w:rPr>
        <w:t xml:space="preserve"> </w:t>
      </w:r>
      <w:proofErr w:type="spellStart"/>
      <w:r w:rsidRPr="00C973E4">
        <w:rPr>
          <w:rFonts w:ascii="Times New Roman" w:hAnsi="Times New Roman" w:cs="Times New Roman"/>
          <w:sz w:val="24"/>
          <w:lang w:val="en-US"/>
        </w:rPr>
        <w:t>Pract</w:t>
      </w:r>
      <w:proofErr w:type="spellEnd"/>
      <w:r w:rsidRPr="00C973E4">
        <w:rPr>
          <w:rFonts w:ascii="Times New Roman" w:hAnsi="Times New Roman" w:cs="Times New Roman"/>
          <w:sz w:val="24"/>
          <w:lang w:val="en-US"/>
        </w:rPr>
        <w:t>, 2012;18(1):12-8.</w:t>
      </w:r>
    </w:p>
    <w:p w:rsidR="00247172" w:rsidRDefault="00C07368" w:rsidP="00247172">
      <w:pPr>
        <w:pStyle w:val="Listenabsatz"/>
        <w:ind w:left="425"/>
        <w:contextualSpacing w:val="0"/>
        <w:jc w:val="both"/>
        <w:rPr>
          <w:rFonts w:ascii="Times New Roman" w:hAnsi="Times New Roman" w:cs="Times New Roman"/>
          <w:sz w:val="24"/>
          <w:lang w:val="en-US"/>
        </w:rPr>
      </w:pPr>
      <w:r w:rsidRPr="00AC354E">
        <w:rPr>
          <w:rFonts w:ascii="Times New Roman" w:hAnsi="Times New Roman" w:cs="Times New Roman"/>
          <w:sz w:val="24"/>
          <w:lang w:val="en-US"/>
        </w:rPr>
        <w:t>Australian Pharmaceutical Benefits Advisory Committee (PBAC) Indirect Comparisons Working Group. Report of the indirect comparisons working group to the pharmaceutical benefits advisory committee: assessing indirect comparisons. Canberra: Australian Department of Health and Ageing, PBAC, 2009.</w:t>
      </w:r>
    </w:p>
    <w:p w:rsidR="00247172" w:rsidRDefault="002141BC" w:rsidP="00247172">
      <w:pPr>
        <w:pStyle w:val="Listenabsatz"/>
        <w:ind w:left="425"/>
        <w:contextualSpacing w:val="0"/>
        <w:jc w:val="both"/>
        <w:rPr>
          <w:rFonts w:ascii="Times New Roman" w:hAnsi="Times New Roman" w:cs="Times New Roman"/>
          <w:sz w:val="24"/>
          <w:lang w:val="en-US"/>
        </w:rPr>
      </w:pPr>
      <w:r w:rsidRPr="00DB50F7">
        <w:rPr>
          <w:rFonts w:ascii="Times New Roman" w:hAnsi="Times New Roman" w:cs="Times New Roman"/>
          <w:sz w:val="24"/>
          <w:lang w:val="en-US"/>
        </w:rPr>
        <w:t>G-BA.</w:t>
      </w:r>
      <w:r>
        <w:rPr>
          <w:rFonts w:ascii="Times New Roman" w:hAnsi="Times New Roman" w:cs="Times New Roman"/>
          <w:sz w:val="24"/>
          <w:lang w:val="en-US"/>
        </w:rPr>
        <w:t xml:space="preserve"> </w:t>
      </w:r>
      <w:r w:rsidRPr="00DB50F7">
        <w:rPr>
          <w:rFonts w:ascii="Times New Roman" w:hAnsi="Times New Roman" w:cs="Times New Roman"/>
          <w:sz w:val="24"/>
          <w:lang w:val="en-US"/>
        </w:rPr>
        <w:t>The benefit assessment of pharmaceuticals in accordance with the German Social Code, Book Five (SGB V), section 35a. 2014</w:t>
      </w:r>
      <w:r>
        <w:rPr>
          <w:rFonts w:ascii="Times New Roman" w:hAnsi="Times New Roman" w:cs="Times New Roman"/>
          <w:sz w:val="24"/>
          <w:lang w:val="en-US"/>
        </w:rPr>
        <w:t>.</w:t>
      </w:r>
    </w:p>
    <w:p w:rsidR="00D13480" w:rsidRDefault="0082384A" w:rsidP="00D13480">
      <w:pPr>
        <w:pStyle w:val="Listenabsatz"/>
        <w:ind w:left="425"/>
        <w:contextualSpacing w:val="0"/>
        <w:jc w:val="both"/>
        <w:rPr>
          <w:rFonts w:ascii="Times New Roman" w:hAnsi="Times New Roman" w:cs="Times New Roman"/>
          <w:sz w:val="24"/>
          <w:lang w:val="en-US"/>
        </w:rPr>
      </w:pPr>
      <w:r w:rsidRPr="00DB50F7">
        <w:rPr>
          <w:rFonts w:ascii="Times New Roman" w:hAnsi="Times New Roman" w:cs="Times New Roman"/>
          <w:sz w:val="24"/>
          <w:lang w:val="en-US"/>
        </w:rPr>
        <w:t>HAS.</w:t>
      </w:r>
      <w:r>
        <w:rPr>
          <w:rFonts w:ascii="Times New Roman" w:hAnsi="Times New Roman" w:cs="Times New Roman"/>
          <w:sz w:val="24"/>
          <w:lang w:val="en-US"/>
        </w:rPr>
        <w:t xml:space="preserve"> </w:t>
      </w:r>
      <w:r w:rsidRPr="00DB50F7">
        <w:rPr>
          <w:rFonts w:ascii="Times New Roman" w:hAnsi="Times New Roman" w:cs="Times New Roman"/>
          <w:sz w:val="24"/>
          <w:lang w:val="en-US"/>
        </w:rPr>
        <w:t>Analysis of the literature and recommendations grading guide. 2000</w:t>
      </w:r>
      <w:r w:rsidR="00727049">
        <w:rPr>
          <w:rFonts w:ascii="Times New Roman" w:hAnsi="Times New Roman" w:cs="Times New Roman"/>
          <w:sz w:val="24"/>
          <w:lang w:val="en-US"/>
        </w:rPr>
        <w:t>.</w:t>
      </w:r>
    </w:p>
    <w:p w:rsidR="00D13480" w:rsidRDefault="00227DAC" w:rsidP="00D13480">
      <w:pPr>
        <w:pStyle w:val="Listenabsatz"/>
        <w:ind w:left="425"/>
        <w:contextualSpacing w:val="0"/>
        <w:jc w:val="both"/>
        <w:rPr>
          <w:rFonts w:ascii="Times New Roman" w:hAnsi="Times New Roman" w:cs="Times New Roman"/>
          <w:sz w:val="24"/>
          <w:lang w:val="en-US"/>
        </w:rPr>
      </w:pPr>
      <w:r w:rsidRPr="004E0EEF">
        <w:rPr>
          <w:rFonts w:ascii="Times New Roman" w:hAnsi="Times New Roman" w:cs="Times New Roman"/>
          <w:sz w:val="24"/>
          <w:lang w:val="en-US"/>
        </w:rPr>
        <w:t>R</w:t>
      </w:r>
      <w:r>
        <w:rPr>
          <w:rFonts w:ascii="Times New Roman" w:hAnsi="Times New Roman" w:cs="Times New Roman"/>
          <w:sz w:val="24"/>
          <w:lang w:val="en-US"/>
        </w:rPr>
        <w:t>isk of bias</w:t>
      </w:r>
      <w:r w:rsidRPr="004E0EEF">
        <w:rPr>
          <w:rFonts w:ascii="Times New Roman" w:hAnsi="Times New Roman" w:cs="Times New Roman"/>
          <w:sz w:val="24"/>
          <w:lang w:val="en-US"/>
        </w:rPr>
        <w:t xml:space="preserve"> assessment criteria for a surgical RCT</w:t>
      </w:r>
      <w:r>
        <w:rPr>
          <w:rFonts w:ascii="Times New Roman" w:hAnsi="Times New Roman" w:cs="Times New Roman"/>
          <w:sz w:val="24"/>
          <w:lang w:val="en-US"/>
        </w:rPr>
        <w:t>: Parker MJ</w:t>
      </w:r>
      <w:r w:rsidRPr="0021094E">
        <w:rPr>
          <w:rFonts w:ascii="Times New Roman" w:hAnsi="Times New Roman" w:cs="Times New Roman"/>
          <w:sz w:val="24"/>
          <w:lang w:val="en-US"/>
        </w:rPr>
        <w:t xml:space="preserve">, </w:t>
      </w:r>
      <w:proofErr w:type="spellStart"/>
      <w:r w:rsidRPr="0021094E">
        <w:rPr>
          <w:rFonts w:ascii="Times New Roman" w:hAnsi="Times New Roman" w:cs="Times New Roman"/>
          <w:sz w:val="24"/>
          <w:lang w:val="en-US"/>
        </w:rPr>
        <w:t>Gurusamy</w:t>
      </w:r>
      <w:proofErr w:type="spellEnd"/>
      <w:r w:rsidRPr="0021094E">
        <w:rPr>
          <w:rFonts w:ascii="Times New Roman" w:hAnsi="Times New Roman" w:cs="Times New Roman"/>
          <w:sz w:val="24"/>
          <w:lang w:val="en-US"/>
        </w:rPr>
        <w:t xml:space="preserve"> K</w:t>
      </w:r>
      <w:r>
        <w:rPr>
          <w:rFonts w:ascii="Times New Roman" w:hAnsi="Times New Roman" w:cs="Times New Roman"/>
          <w:sz w:val="24"/>
          <w:lang w:val="en-US"/>
        </w:rPr>
        <w:t xml:space="preserve">. </w:t>
      </w:r>
      <w:r w:rsidRPr="005C5939">
        <w:rPr>
          <w:rFonts w:ascii="Times New Roman" w:hAnsi="Times New Roman" w:cs="Times New Roman"/>
          <w:sz w:val="24"/>
          <w:lang w:val="en-US"/>
        </w:rPr>
        <w:t>Arthroplasties (with and without bone cement) for proximal femoral fractures in adults.</w:t>
      </w:r>
      <w:r>
        <w:rPr>
          <w:rFonts w:ascii="Times New Roman" w:hAnsi="Times New Roman" w:cs="Times New Roman"/>
          <w:sz w:val="24"/>
          <w:lang w:val="en-US"/>
        </w:rPr>
        <w:t xml:space="preserve"> </w:t>
      </w:r>
      <w:r w:rsidRPr="004F0C8C">
        <w:rPr>
          <w:rFonts w:ascii="Times New Roman" w:hAnsi="Times New Roman" w:cs="Times New Roman"/>
          <w:sz w:val="24"/>
          <w:lang w:val="en-US"/>
        </w:rPr>
        <w:t xml:space="preserve">Cochrane Database </w:t>
      </w:r>
      <w:proofErr w:type="spellStart"/>
      <w:r w:rsidRPr="004F0C8C">
        <w:rPr>
          <w:rFonts w:ascii="Times New Roman" w:hAnsi="Times New Roman" w:cs="Times New Roman"/>
          <w:sz w:val="24"/>
          <w:lang w:val="en-US"/>
        </w:rPr>
        <w:t>Syst</w:t>
      </w:r>
      <w:proofErr w:type="spellEnd"/>
      <w:r w:rsidRPr="004F0C8C">
        <w:rPr>
          <w:rFonts w:ascii="Times New Roman" w:hAnsi="Times New Roman" w:cs="Times New Roman"/>
          <w:sz w:val="24"/>
          <w:lang w:val="en-US"/>
        </w:rPr>
        <w:t xml:space="preserve"> Rev. 2004;(2):CD001706.</w:t>
      </w:r>
    </w:p>
    <w:p w:rsidR="000B1FC1" w:rsidRDefault="0074341D" w:rsidP="000B1FC1">
      <w:pPr>
        <w:pStyle w:val="Listenabsatz"/>
        <w:ind w:left="425"/>
        <w:contextualSpacing w:val="0"/>
        <w:jc w:val="both"/>
        <w:rPr>
          <w:rFonts w:ascii="Times New Roman" w:hAnsi="Times New Roman" w:cs="Times New Roman"/>
          <w:sz w:val="24"/>
          <w:lang w:val="en-US"/>
        </w:rPr>
      </w:pPr>
      <w:r>
        <w:rPr>
          <w:rFonts w:ascii="Times New Roman" w:hAnsi="Times New Roman" w:cs="Times New Roman"/>
          <w:sz w:val="24"/>
          <w:lang w:val="en-US"/>
        </w:rPr>
        <w:t>v</w:t>
      </w:r>
      <w:r w:rsidR="00692DB7" w:rsidRPr="00692DB7">
        <w:rPr>
          <w:rFonts w:ascii="Times New Roman" w:hAnsi="Times New Roman" w:cs="Times New Roman"/>
          <w:sz w:val="24"/>
          <w:lang w:val="en-US"/>
        </w:rPr>
        <w:t>an</w:t>
      </w:r>
      <w:r>
        <w:rPr>
          <w:rFonts w:ascii="Times New Roman" w:hAnsi="Times New Roman" w:cs="Times New Roman"/>
          <w:sz w:val="24"/>
          <w:lang w:val="en-US"/>
        </w:rPr>
        <w:t xml:space="preserve"> </w:t>
      </w:r>
      <w:proofErr w:type="spellStart"/>
      <w:r w:rsidR="00692DB7" w:rsidRPr="00692DB7">
        <w:rPr>
          <w:rFonts w:ascii="Times New Roman" w:hAnsi="Times New Roman" w:cs="Times New Roman"/>
          <w:sz w:val="24"/>
          <w:lang w:val="en-US"/>
        </w:rPr>
        <w:t>Tulder</w:t>
      </w:r>
      <w:proofErr w:type="spellEnd"/>
      <w:r w:rsidR="00692DB7" w:rsidRPr="00692DB7">
        <w:rPr>
          <w:rFonts w:ascii="Times New Roman" w:hAnsi="Times New Roman" w:cs="Times New Roman"/>
          <w:sz w:val="24"/>
          <w:lang w:val="en-US"/>
        </w:rPr>
        <w:t xml:space="preserve"> MW, </w:t>
      </w:r>
      <w:proofErr w:type="spellStart"/>
      <w:r w:rsidR="00692DB7" w:rsidRPr="00692DB7">
        <w:rPr>
          <w:rFonts w:ascii="Times New Roman" w:hAnsi="Times New Roman" w:cs="Times New Roman"/>
          <w:sz w:val="24"/>
          <w:lang w:val="en-US"/>
        </w:rPr>
        <w:t>Furlan</w:t>
      </w:r>
      <w:proofErr w:type="spellEnd"/>
      <w:r w:rsidR="00692DB7" w:rsidRPr="00692DB7">
        <w:rPr>
          <w:rFonts w:ascii="Times New Roman" w:hAnsi="Times New Roman" w:cs="Times New Roman"/>
          <w:sz w:val="24"/>
          <w:lang w:val="en-US"/>
        </w:rPr>
        <w:t xml:space="preserve"> A, Bombardier C, </w:t>
      </w:r>
      <w:proofErr w:type="spellStart"/>
      <w:r w:rsidR="00692DB7" w:rsidRPr="00692DB7">
        <w:rPr>
          <w:rFonts w:ascii="Times New Roman" w:hAnsi="Times New Roman" w:cs="Times New Roman"/>
          <w:sz w:val="24"/>
          <w:lang w:val="en-US"/>
        </w:rPr>
        <w:t>Bouter</w:t>
      </w:r>
      <w:proofErr w:type="spellEnd"/>
      <w:r w:rsidR="00692DB7" w:rsidRPr="00692DB7">
        <w:rPr>
          <w:rFonts w:ascii="Times New Roman" w:hAnsi="Times New Roman" w:cs="Times New Roman"/>
          <w:sz w:val="24"/>
          <w:lang w:val="en-US"/>
        </w:rPr>
        <w:t xml:space="preserve"> L</w:t>
      </w:r>
      <w:r w:rsidRPr="0074341D">
        <w:rPr>
          <w:rFonts w:ascii="Times New Roman" w:hAnsi="Times New Roman" w:cs="Times New Roman"/>
          <w:sz w:val="24"/>
          <w:lang w:val="en-US"/>
        </w:rPr>
        <w:t xml:space="preserve">; Editorial Board of the Cochrane Collaboration Back Review Group. </w:t>
      </w:r>
      <w:r w:rsidR="00FC5C3F" w:rsidRPr="00FC5C3F">
        <w:rPr>
          <w:rFonts w:ascii="Times New Roman" w:hAnsi="Times New Roman" w:cs="Times New Roman"/>
          <w:sz w:val="24"/>
          <w:lang w:val="en-US"/>
        </w:rPr>
        <w:t xml:space="preserve">Updated method guidelines for systematic reviews in the </w:t>
      </w:r>
      <w:proofErr w:type="spellStart"/>
      <w:r w:rsidR="00FC5C3F" w:rsidRPr="00FC5C3F">
        <w:rPr>
          <w:rFonts w:ascii="Times New Roman" w:hAnsi="Times New Roman" w:cs="Times New Roman"/>
          <w:sz w:val="24"/>
          <w:lang w:val="en-US"/>
        </w:rPr>
        <w:t>cochrane</w:t>
      </w:r>
      <w:proofErr w:type="spellEnd"/>
      <w:r w:rsidR="00FC5C3F" w:rsidRPr="00FC5C3F">
        <w:rPr>
          <w:rFonts w:ascii="Times New Roman" w:hAnsi="Times New Roman" w:cs="Times New Roman"/>
          <w:sz w:val="24"/>
          <w:lang w:val="en-US"/>
        </w:rPr>
        <w:t xml:space="preserve"> collaboration back review group</w:t>
      </w:r>
      <w:r w:rsidR="00692DB7" w:rsidRPr="00692DB7">
        <w:rPr>
          <w:rFonts w:ascii="Times New Roman" w:hAnsi="Times New Roman" w:cs="Times New Roman"/>
          <w:sz w:val="24"/>
          <w:lang w:val="en-US"/>
        </w:rPr>
        <w:t xml:space="preserve">. </w:t>
      </w:r>
      <w:r w:rsidR="00FC5C3F" w:rsidRPr="00FC5C3F">
        <w:rPr>
          <w:rFonts w:ascii="Times New Roman" w:hAnsi="Times New Roman" w:cs="Times New Roman"/>
          <w:sz w:val="24"/>
          <w:lang w:val="en-US"/>
        </w:rPr>
        <w:t>Sp</w:t>
      </w:r>
      <w:r w:rsidR="00E93A3D">
        <w:rPr>
          <w:rFonts w:ascii="Times New Roman" w:hAnsi="Times New Roman" w:cs="Times New Roman"/>
          <w:sz w:val="24"/>
          <w:lang w:val="en-US"/>
        </w:rPr>
        <w:t>ine (</w:t>
      </w:r>
      <w:proofErr w:type="spellStart"/>
      <w:r w:rsidR="00E93A3D">
        <w:rPr>
          <w:rFonts w:ascii="Times New Roman" w:hAnsi="Times New Roman" w:cs="Times New Roman"/>
          <w:sz w:val="24"/>
          <w:lang w:val="en-US"/>
        </w:rPr>
        <w:t>Phila</w:t>
      </w:r>
      <w:proofErr w:type="spellEnd"/>
      <w:r w:rsidR="00E93A3D">
        <w:rPr>
          <w:rFonts w:ascii="Times New Roman" w:hAnsi="Times New Roman" w:cs="Times New Roman"/>
          <w:sz w:val="24"/>
          <w:lang w:val="en-US"/>
        </w:rPr>
        <w:t xml:space="preserve"> Pa 1976). 2003</w:t>
      </w:r>
      <w:r w:rsidR="00FC5C3F" w:rsidRPr="00FC5C3F">
        <w:rPr>
          <w:rFonts w:ascii="Times New Roman" w:hAnsi="Times New Roman" w:cs="Times New Roman"/>
          <w:sz w:val="24"/>
          <w:lang w:val="en-US"/>
        </w:rPr>
        <w:t>;28(12):1290-9.</w:t>
      </w:r>
    </w:p>
    <w:p w:rsidR="000B1FC1" w:rsidRDefault="00ED2094" w:rsidP="000B1FC1">
      <w:pPr>
        <w:pStyle w:val="Listenabsatz"/>
        <w:ind w:left="425"/>
        <w:contextualSpacing w:val="0"/>
        <w:jc w:val="both"/>
        <w:rPr>
          <w:rFonts w:ascii="Times New Roman" w:hAnsi="Times New Roman" w:cs="Times New Roman"/>
          <w:sz w:val="24"/>
          <w:lang w:val="en-US"/>
        </w:rPr>
      </w:pPr>
      <w:r>
        <w:rPr>
          <w:rFonts w:ascii="Times New Roman" w:hAnsi="Times New Roman" w:cs="Times New Roman"/>
          <w:sz w:val="24"/>
          <w:lang w:val="en-US"/>
        </w:rPr>
        <w:lastRenderedPageBreak/>
        <w:t xml:space="preserve">Heart </w:t>
      </w:r>
      <w:r w:rsidRPr="00954F86">
        <w:rPr>
          <w:rFonts w:ascii="Times New Roman" w:hAnsi="Times New Roman" w:cs="Times New Roman"/>
          <w:sz w:val="24"/>
          <w:lang w:val="en-US"/>
        </w:rPr>
        <w:t>Collaborative Review Group</w:t>
      </w:r>
      <w:r>
        <w:rPr>
          <w:rFonts w:ascii="Times New Roman" w:hAnsi="Times New Roman" w:cs="Times New Roman"/>
          <w:sz w:val="24"/>
          <w:lang w:val="en-US"/>
        </w:rPr>
        <w:t xml:space="preserve">: </w:t>
      </w:r>
      <w:r w:rsidRPr="00954F86">
        <w:rPr>
          <w:rFonts w:ascii="Times New Roman" w:hAnsi="Times New Roman" w:cs="Times New Roman"/>
          <w:sz w:val="24"/>
          <w:lang w:val="en-US"/>
        </w:rPr>
        <w:t>Villanu</w:t>
      </w:r>
      <w:r>
        <w:rPr>
          <w:rFonts w:ascii="Times New Roman" w:hAnsi="Times New Roman" w:cs="Times New Roman"/>
          <w:sz w:val="24"/>
          <w:lang w:val="en-US"/>
        </w:rPr>
        <w:t xml:space="preserve">eva EV, </w:t>
      </w:r>
      <w:proofErr w:type="spellStart"/>
      <w:r>
        <w:rPr>
          <w:rFonts w:ascii="Times New Roman" w:hAnsi="Times New Roman" w:cs="Times New Roman"/>
          <w:sz w:val="24"/>
          <w:lang w:val="en-US"/>
        </w:rPr>
        <w:t>Wasiak</w:t>
      </w:r>
      <w:proofErr w:type="spellEnd"/>
      <w:r>
        <w:rPr>
          <w:rFonts w:ascii="Times New Roman" w:hAnsi="Times New Roman" w:cs="Times New Roman"/>
          <w:sz w:val="24"/>
          <w:lang w:val="en-US"/>
        </w:rPr>
        <w:t xml:space="preserve"> J, Petherick ES. Percutaneous transluminal </w:t>
      </w:r>
      <w:r w:rsidRPr="00954F86">
        <w:rPr>
          <w:rFonts w:ascii="Times New Roman" w:hAnsi="Times New Roman" w:cs="Times New Roman"/>
          <w:sz w:val="24"/>
          <w:lang w:val="en-US"/>
        </w:rPr>
        <w:t>rotational atherectomy for coronary artery dise</w:t>
      </w:r>
      <w:r>
        <w:rPr>
          <w:rFonts w:ascii="Times New Roman" w:hAnsi="Times New Roman" w:cs="Times New Roman"/>
          <w:sz w:val="24"/>
          <w:lang w:val="en-US"/>
        </w:rPr>
        <w:t xml:space="preserve">ase. </w:t>
      </w:r>
      <w:r w:rsidRPr="00954F86">
        <w:rPr>
          <w:rFonts w:ascii="Times New Roman" w:hAnsi="Times New Roman" w:cs="Times New Roman"/>
          <w:sz w:val="24"/>
          <w:lang w:val="en-US"/>
        </w:rPr>
        <w:t xml:space="preserve">Cochrane Database </w:t>
      </w:r>
      <w:proofErr w:type="spellStart"/>
      <w:r w:rsidRPr="00954F86">
        <w:rPr>
          <w:rFonts w:ascii="Times New Roman" w:hAnsi="Times New Roman" w:cs="Times New Roman"/>
          <w:sz w:val="24"/>
          <w:lang w:val="en-US"/>
        </w:rPr>
        <w:t>Syst</w:t>
      </w:r>
      <w:proofErr w:type="spellEnd"/>
      <w:r w:rsidRPr="00954F86">
        <w:rPr>
          <w:rFonts w:ascii="Times New Roman" w:hAnsi="Times New Roman" w:cs="Times New Roman"/>
          <w:sz w:val="24"/>
          <w:lang w:val="en-US"/>
        </w:rPr>
        <w:t xml:space="preserve"> Rev. 2003;(4):CD003334.</w:t>
      </w:r>
    </w:p>
    <w:p w:rsidR="00FB4245" w:rsidRDefault="00277D73" w:rsidP="00FB4245">
      <w:pPr>
        <w:pStyle w:val="Listenabsatz"/>
        <w:ind w:left="425"/>
        <w:contextualSpacing w:val="0"/>
        <w:jc w:val="both"/>
        <w:rPr>
          <w:rFonts w:ascii="Times New Roman" w:hAnsi="Times New Roman" w:cs="Times New Roman"/>
          <w:sz w:val="24"/>
          <w:lang w:val="en-US"/>
        </w:rPr>
      </w:pPr>
      <w:r w:rsidRPr="009A3CA9">
        <w:rPr>
          <w:rFonts w:ascii="Times New Roman" w:hAnsi="Times New Roman" w:cs="Times New Roman"/>
          <w:sz w:val="24"/>
          <w:lang w:val="en-US"/>
        </w:rPr>
        <w:t xml:space="preserve">Viswanathan M, Ansari MT, Berkman ND, et al. Assessing the Risk of Bias of Individual Studies in Systematic Reviews of Health Care Interventions Methods Guide for Comparative Effectiveness Reviews. AHRQ Publication No. 12-EHC047-EF. Rockville, MD: Agency for Healthcare Research and Quality; March 2012. </w:t>
      </w:r>
      <w:r w:rsidR="00981DD3">
        <w:fldChar w:fldCharType="begin"/>
      </w:r>
      <w:r w:rsidR="00981DD3" w:rsidRPr="00981DD3">
        <w:rPr>
          <w:lang w:val="en-US"/>
        </w:rPr>
        <w:instrText xml:space="preserve"> HYPERLINK</w:instrText>
      </w:r>
      <w:r w:rsidR="00981DD3" w:rsidRPr="00981DD3">
        <w:rPr>
          <w:lang w:val="en-US"/>
        </w:rPr>
        <w:instrText xml:space="preserve"> "http://www.effectivehealthcare.ahrq.gov/" </w:instrText>
      </w:r>
      <w:r w:rsidR="00981DD3">
        <w:fldChar w:fldCharType="separate"/>
      </w:r>
      <w:r w:rsidRPr="0039260A">
        <w:rPr>
          <w:rStyle w:val="Hyperlink"/>
          <w:rFonts w:ascii="Times New Roman" w:hAnsi="Times New Roman" w:cs="Times New Roman"/>
          <w:sz w:val="24"/>
          <w:lang w:val="en-US"/>
        </w:rPr>
        <w:t>www.effectivehealthcare.ahrq.gov/</w:t>
      </w:r>
      <w:r w:rsidR="00981DD3">
        <w:rPr>
          <w:rStyle w:val="Hyperlink"/>
          <w:rFonts w:ascii="Times New Roman" w:hAnsi="Times New Roman" w:cs="Times New Roman"/>
          <w:sz w:val="24"/>
          <w:lang w:val="en-US"/>
        </w:rPr>
        <w:fldChar w:fldCharType="end"/>
      </w:r>
      <w:r>
        <w:rPr>
          <w:rFonts w:ascii="Times New Roman" w:hAnsi="Times New Roman" w:cs="Times New Roman"/>
          <w:sz w:val="24"/>
          <w:lang w:val="en-US"/>
        </w:rPr>
        <w:t xml:space="preserve">. </w:t>
      </w:r>
    </w:p>
    <w:p w:rsidR="00FB4245" w:rsidRDefault="00E66B91" w:rsidP="00FB4245">
      <w:pPr>
        <w:pStyle w:val="Listenabsatz"/>
        <w:ind w:left="425"/>
        <w:contextualSpacing w:val="0"/>
        <w:jc w:val="both"/>
        <w:rPr>
          <w:rFonts w:ascii="Times New Roman" w:hAnsi="Times New Roman" w:cs="Times New Roman"/>
          <w:sz w:val="24"/>
          <w:lang w:val="en-US"/>
        </w:rPr>
      </w:pPr>
      <w:r w:rsidRPr="00E66B91">
        <w:rPr>
          <w:rFonts w:ascii="Times New Roman" w:hAnsi="Times New Roman" w:cs="Times New Roman"/>
          <w:sz w:val="24"/>
          <w:lang w:val="en-US"/>
        </w:rPr>
        <w:t xml:space="preserve">Wright JG, </w:t>
      </w:r>
      <w:proofErr w:type="spellStart"/>
      <w:r w:rsidRPr="00E66B91">
        <w:rPr>
          <w:rFonts w:ascii="Times New Roman" w:hAnsi="Times New Roman" w:cs="Times New Roman"/>
          <w:sz w:val="24"/>
          <w:lang w:val="en-US"/>
        </w:rPr>
        <w:t>Swiontkowski</w:t>
      </w:r>
      <w:proofErr w:type="spellEnd"/>
      <w:r w:rsidRPr="00E66B91">
        <w:rPr>
          <w:rFonts w:ascii="Times New Roman" w:hAnsi="Times New Roman" w:cs="Times New Roman"/>
          <w:sz w:val="24"/>
          <w:lang w:val="en-US"/>
        </w:rPr>
        <w:t xml:space="preserve"> MF, Heckman JD. Introducing levels of evidence to the journal. J Bone Joint </w:t>
      </w:r>
      <w:proofErr w:type="spellStart"/>
      <w:r w:rsidRPr="00E66B91">
        <w:rPr>
          <w:rFonts w:ascii="Times New Roman" w:hAnsi="Times New Roman" w:cs="Times New Roman"/>
          <w:sz w:val="24"/>
          <w:lang w:val="en-US"/>
        </w:rPr>
        <w:t>Surg</w:t>
      </w:r>
      <w:proofErr w:type="spellEnd"/>
      <w:r w:rsidRPr="00E66B91">
        <w:rPr>
          <w:rFonts w:ascii="Times New Roman" w:hAnsi="Times New Roman" w:cs="Times New Roman"/>
          <w:sz w:val="24"/>
          <w:lang w:val="en-US"/>
        </w:rPr>
        <w:t xml:space="preserve"> Am. 2003;85-A:1–3.</w:t>
      </w:r>
    </w:p>
    <w:p w:rsidR="00FB4245" w:rsidRDefault="00951A31" w:rsidP="00FB4245">
      <w:pPr>
        <w:pStyle w:val="Listenabsatz"/>
        <w:ind w:left="425"/>
        <w:contextualSpacing w:val="0"/>
        <w:jc w:val="both"/>
        <w:rPr>
          <w:rFonts w:ascii="Times New Roman" w:hAnsi="Times New Roman" w:cs="Times New Roman"/>
          <w:sz w:val="24"/>
          <w:lang w:val="en-US"/>
        </w:rPr>
      </w:pPr>
      <w:proofErr w:type="spellStart"/>
      <w:r w:rsidRPr="00BE6EF0">
        <w:rPr>
          <w:rFonts w:ascii="Times New Roman" w:hAnsi="Times New Roman" w:cs="Times New Roman"/>
          <w:sz w:val="24"/>
          <w:lang w:val="en-US"/>
        </w:rPr>
        <w:t>Woolacott</w:t>
      </w:r>
      <w:proofErr w:type="spellEnd"/>
      <w:r w:rsidRPr="00BE6EF0">
        <w:rPr>
          <w:rFonts w:ascii="Times New Roman" w:hAnsi="Times New Roman" w:cs="Times New Roman"/>
          <w:sz w:val="24"/>
          <w:lang w:val="en-US"/>
        </w:rPr>
        <w:t xml:space="preserve"> N, Hawkins N, Mason A, et al. Etanercept and efalizumab for the treatment of</w:t>
      </w:r>
      <w:r>
        <w:rPr>
          <w:rFonts w:ascii="Times New Roman" w:hAnsi="Times New Roman" w:cs="Times New Roman"/>
          <w:sz w:val="24"/>
          <w:lang w:val="en-US"/>
        </w:rPr>
        <w:t xml:space="preserve"> psoriasis: a systematic review: Appendix 2. Health </w:t>
      </w:r>
      <w:proofErr w:type="spellStart"/>
      <w:r>
        <w:rPr>
          <w:rFonts w:ascii="Times New Roman" w:hAnsi="Times New Roman" w:cs="Times New Roman"/>
          <w:sz w:val="24"/>
          <w:lang w:val="en-US"/>
        </w:rPr>
        <w:t>Technol</w:t>
      </w:r>
      <w:proofErr w:type="spellEnd"/>
      <w:r>
        <w:rPr>
          <w:rFonts w:ascii="Times New Roman" w:hAnsi="Times New Roman" w:cs="Times New Roman"/>
          <w:sz w:val="24"/>
          <w:lang w:val="en-US"/>
        </w:rPr>
        <w:t xml:space="preserve"> Assess 2006;</w:t>
      </w:r>
      <w:r w:rsidRPr="00BE6EF0">
        <w:rPr>
          <w:rFonts w:ascii="Times New Roman" w:hAnsi="Times New Roman" w:cs="Times New Roman"/>
          <w:sz w:val="24"/>
          <w:lang w:val="en-US"/>
        </w:rPr>
        <w:t xml:space="preserve">10(46):1-233, </w:t>
      </w:r>
      <w:proofErr w:type="spellStart"/>
      <w:r w:rsidRPr="00BE6EF0">
        <w:rPr>
          <w:rFonts w:ascii="Times New Roman" w:hAnsi="Times New Roman" w:cs="Times New Roman"/>
          <w:sz w:val="24"/>
          <w:lang w:val="en-US"/>
        </w:rPr>
        <w:t>i</w:t>
      </w:r>
      <w:proofErr w:type="spellEnd"/>
      <w:r w:rsidRPr="00BE6EF0">
        <w:rPr>
          <w:rFonts w:ascii="Times New Roman" w:hAnsi="Times New Roman" w:cs="Times New Roman"/>
          <w:sz w:val="24"/>
          <w:lang w:val="en-US"/>
        </w:rPr>
        <w:t>-iv</w:t>
      </w:r>
      <w:r>
        <w:rPr>
          <w:rFonts w:ascii="Times New Roman" w:hAnsi="Times New Roman" w:cs="Times New Roman"/>
          <w:sz w:val="24"/>
          <w:lang w:val="en-US"/>
        </w:rPr>
        <w:t>.</w:t>
      </w:r>
    </w:p>
    <w:p w:rsidR="001D044F" w:rsidRDefault="001D044F" w:rsidP="001F5B65">
      <w:pPr>
        <w:pStyle w:val="Listenabsatz"/>
        <w:ind w:left="425"/>
        <w:contextualSpacing w:val="0"/>
        <w:jc w:val="both"/>
        <w:rPr>
          <w:rFonts w:ascii="Times New Roman" w:hAnsi="Times New Roman" w:cs="Times New Roman"/>
          <w:sz w:val="24"/>
          <w:lang w:val="en-US"/>
        </w:rPr>
      </w:pPr>
      <w:r w:rsidRPr="00594911">
        <w:rPr>
          <w:rFonts w:ascii="Times New Roman" w:hAnsi="Times New Roman" w:cs="Times New Roman"/>
          <w:sz w:val="24"/>
          <w:lang w:val="en-US"/>
        </w:rPr>
        <w:t xml:space="preserve">Wood L, Egger M, </w:t>
      </w:r>
      <w:proofErr w:type="spellStart"/>
      <w:r w:rsidRPr="00594911">
        <w:rPr>
          <w:rFonts w:ascii="Times New Roman" w:hAnsi="Times New Roman" w:cs="Times New Roman"/>
          <w:sz w:val="24"/>
          <w:lang w:val="en-US"/>
        </w:rPr>
        <w:t>Gluud</w:t>
      </w:r>
      <w:proofErr w:type="spellEnd"/>
      <w:r w:rsidRPr="00594911">
        <w:rPr>
          <w:rFonts w:ascii="Times New Roman" w:hAnsi="Times New Roman" w:cs="Times New Roman"/>
          <w:sz w:val="24"/>
          <w:lang w:val="en-US"/>
        </w:rPr>
        <w:t xml:space="preserve"> LL, Schulz KF, </w:t>
      </w:r>
      <w:proofErr w:type="spellStart"/>
      <w:r w:rsidRPr="00594911">
        <w:rPr>
          <w:rFonts w:ascii="Times New Roman" w:hAnsi="Times New Roman" w:cs="Times New Roman"/>
          <w:sz w:val="24"/>
          <w:lang w:val="en-US"/>
        </w:rPr>
        <w:t>Jüni</w:t>
      </w:r>
      <w:proofErr w:type="spellEnd"/>
      <w:r w:rsidRPr="00594911">
        <w:rPr>
          <w:rFonts w:ascii="Times New Roman" w:hAnsi="Times New Roman" w:cs="Times New Roman"/>
          <w:sz w:val="24"/>
          <w:lang w:val="en-US"/>
        </w:rPr>
        <w:t xml:space="preserve"> P, Altman DG, </w:t>
      </w:r>
      <w:proofErr w:type="spellStart"/>
      <w:r w:rsidRPr="00594911">
        <w:rPr>
          <w:rFonts w:ascii="Times New Roman" w:hAnsi="Times New Roman" w:cs="Times New Roman"/>
          <w:sz w:val="24"/>
          <w:lang w:val="en-US"/>
        </w:rPr>
        <w:t>Gluud</w:t>
      </w:r>
      <w:proofErr w:type="spellEnd"/>
      <w:r w:rsidRPr="00594911">
        <w:rPr>
          <w:rFonts w:ascii="Times New Roman" w:hAnsi="Times New Roman" w:cs="Times New Roman"/>
          <w:sz w:val="24"/>
          <w:lang w:val="en-US"/>
        </w:rPr>
        <w:t xml:space="preserve"> C, Martin RM, Wood AJ, Sterne JA (2008). Empirical evidence of bias in treatment effect estimates in controlled trials with different interventions and outcomes: meta-epidemiological study. British Medical Journal 336, 601–605</w:t>
      </w:r>
      <w:r>
        <w:rPr>
          <w:rFonts w:ascii="Times New Roman" w:hAnsi="Times New Roman" w:cs="Times New Roman"/>
          <w:sz w:val="24"/>
          <w:lang w:val="en-US"/>
        </w:rPr>
        <w:t>.</w:t>
      </w:r>
    </w:p>
    <w:p w:rsidR="00603A95" w:rsidRDefault="004D53C3" w:rsidP="00603A95">
      <w:pPr>
        <w:pStyle w:val="Listenabsatz"/>
        <w:numPr>
          <w:ilvl w:val="0"/>
          <w:numId w:val="1"/>
        </w:numPr>
        <w:ind w:left="426" w:hanging="437"/>
        <w:contextualSpacing w:val="0"/>
        <w:jc w:val="both"/>
        <w:rPr>
          <w:rFonts w:ascii="Times New Roman" w:hAnsi="Times New Roman" w:cs="Times New Roman"/>
          <w:b/>
          <w:sz w:val="24"/>
          <w:lang w:val="en-US"/>
        </w:rPr>
      </w:pPr>
      <w:r>
        <w:rPr>
          <w:rFonts w:ascii="Times New Roman" w:hAnsi="Times New Roman" w:cs="Times New Roman"/>
          <w:b/>
          <w:sz w:val="24"/>
          <w:lang w:val="en-US"/>
        </w:rPr>
        <w:t>Combination of tool</w:t>
      </w:r>
      <w:r w:rsidR="00F60DA4" w:rsidRPr="008E4400">
        <w:rPr>
          <w:rFonts w:ascii="Times New Roman" w:hAnsi="Times New Roman" w:cs="Times New Roman"/>
          <w:b/>
          <w:sz w:val="24"/>
          <w:lang w:val="en-US"/>
        </w:rPr>
        <w:t xml:space="preserve"> tools </w:t>
      </w:r>
    </w:p>
    <w:p w:rsidR="00614F11" w:rsidRDefault="00EB4239" w:rsidP="00614F11">
      <w:pPr>
        <w:pStyle w:val="Listenabsatz"/>
        <w:ind w:left="425"/>
        <w:contextualSpacing w:val="0"/>
        <w:jc w:val="both"/>
        <w:rPr>
          <w:rFonts w:ascii="Times New Roman" w:hAnsi="Times New Roman" w:cs="Times New Roman"/>
          <w:sz w:val="24"/>
          <w:lang w:val="en-US"/>
        </w:rPr>
      </w:pPr>
      <w:r w:rsidRPr="00603A95">
        <w:rPr>
          <w:rFonts w:ascii="Times New Roman" w:hAnsi="Times New Roman" w:cs="Times New Roman"/>
          <w:sz w:val="24"/>
          <w:lang w:val="en-US"/>
        </w:rPr>
        <w:t xml:space="preserve">Combination of </w:t>
      </w:r>
      <w:r w:rsidR="00DB50F7" w:rsidRPr="00603A95">
        <w:rPr>
          <w:rFonts w:ascii="Times New Roman" w:hAnsi="Times New Roman" w:cs="Times New Roman"/>
          <w:sz w:val="24"/>
          <w:lang w:val="en-US"/>
        </w:rPr>
        <w:t>‘</w:t>
      </w:r>
      <w:proofErr w:type="spellStart"/>
      <w:r w:rsidRPr="00603A95">
        <w:rPr>
          <w:rFonts w:ascii="Times New Roman" w:hAnsi="Times New Roman" w:cs="Times New Roman"/>
          <w:sz w:val="24"/>
          <w:lang w:val="en-US"/>
        </w:rPr>
        <w:t>Jadad</w:t>
      </w:r>
      <w:proofErr w:type="spellEnd"/>
      <w:r w:rsidRPr="00603A95">
        <w:rPr>
          <w:rFonts w:ascii="Times New Roman" w:hAnsi="Times New Roman" w:cs="Times New Roman"/>
          <w:sz w:val="24"/>
          <w:lang w:val="en-US"/>
        </w:rPr>
        <w:t xml:space="preserve"> scale</w:t>
      </w:r>
      <w:r w:rsidR="00DB50F7" w:rsidRPr="00603A95">
        <w:rPr>
          <w:rFonts w:ascii="Times New Roman" w:hAnsi="Times New Roman" w:cs="Times New Roman"/>
          <w:sz w:val="24"/>
          <w:lang w:val="en-US"/>
        </w:rPr>
        <w:t>’</w:t>
      </w:r>
      <w:r w:rsidRPr="00603A95">
        <w:rPr>
          <w:rFonts w:ascii="Times New Roman" w:hAnsi="Times New Roman" w:cs="Times New Roman"/>
          <w:sz w:val="24"/>
          <w:lang w:val="en-US"/>
        </w:rPr>
        <w:t xml:space="preserve"> and </w:t>
      </w:r>
      <w:r w:rsidR="00DB50F7" w:rsidRPr="00603A95">
        <w:rPr>
          <w:rFonts w:ascii="Times New Roman" w:hAnsi="Times New Roman" w:cs="Times New Roman"/>
          <w:sz w:val="24"/>
          <w:lang w:val="en-US"/>
        </w:rPr>
        <w:t>‘</w:t>
      </w:r>
      <w:r w:rsidRPr="00603A95">
        <w:rPr>
          <w:rFonts w:ascii="Times New Roman" w:hAnsi="Times New Roman" w:cs="Times New Roman"/>
          <w:sz w:val="24"/>
          <w:lang w:val="en-US"/>
        </w:rPr>
        <w:t>Cochrane Risk of Bias To</w:t>
      </w:r>
      <w:r w:rsidR="002D19D3" w:rsidRPr="00603A95">
        <w:rPr>
          <w:rFonts w:ascii="Times New Roman" w:hAnsi="Times New Roman" w:cs="Times New Roman"/>
          <w:sz w:val="24"/>
          <w:lang w:val="en-US"/>
        </w:rPr>
        <w:t>ol</w:t>
      </w:r>
      <w:r w:rsidR="00DB50F7" w:rsidRPr="00603A95">
        <w:rPr>
          <w:rFonts w:ascii="Times New Roman" w:hAnsi="Times New Roman" w:cs="Times New Roman"/>
          <w:sz w:val="24"/>
          <w:lang w:val="en-US"/>
        </w:rPr>
        <w:t>’</w:t>
      </w:r>
      <w:r w:rsidR="002D19D3" w:rsidRPr="00603A95">
        <w:rPr>
          <w:rFonts w:ascii="Times New Roman" w:hAnsi="Times New Roman" w:cs="Times New Roman"/>
          <w:sz w:val="24"/>
          <w:lang w:val="en-US"/>
        </w:rPr>
        <w:t>.</w:t>
      </w:r>
      <w:r w:rsidR="00614F11">
        <w:rPr>
          <w:rFonts w:ascii="Times New Roman" w:hAnsi="Times New Roman" w:cs="Times New Roman"/>
          <w:sz w:val="24"/>
          <w:lang w:val="en-US"/>
        </w:rPr>
        <w:t xml:space="preserve"> </w:t>
      </w:r>
    </w:p>
    <w:p w:rsidR="00614F11" w:rsidRDefault="00B95460" w:rsidP="00DF7846">
      <w:pPr>
        <w:pStyle w:val="Listenabsatz"/>
        <w:ind w:left="425"/>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Combination of </w:t>
      </w:r>
      <w:r w:rsidR="00DB50F7">
        <w:rPr>
          <w:rFonts w:ascii="Times New Roman" w:hAnsi="Times New Roman" w:cs="Times New Roman"/>
          <w:sz w:val="24"/>
          <w:lang w:val="en-US"/>
        </w:rPr>
        <w:t>‘</w:t>
      </w:r>
      <w:proofErr w:type="spellStart"/>
      <w:r>
        <w:rPr>
          <w:rFonts w:ascii="Times New Roman" w:hAnsi="Times New Roman" w:cs="Times New Roman"/>
          <w:sz w:val="24"/>
          <w:lang w:val="en-US"/>
        </w:rPr>
        <w:t>Jadad</w:t>
      </w:r>
      <w:proofErr w:type="spellEnd"/>
      <w:r>
        <w:rPr>
          <w:rFonts w:ascii="Times New Roman" w:hAnsi="Times New Roman" w:cs="Times New Roman"/>
          <w:sz w:val="24"/>
          <w:lang w:val="en-US"/>
        </w:rPr>
        <w:t xml:space="preserve"> scale</w:t>
      </w:r>
      <w:r w:rsidR="00DB50F7">
        <w:rPr>
          <w:rFonts w:ascii="Times New Roman" w:hAnsi="Times New Roman" w:cs="Times New Roman"/>
          <w:sz w:val="24"/>
          <w:lang w:val="en-US"/>
        </w:rPr>
        <w:t>’</w:t>
      </w:r>
      <w:r>
        <w:rPr>
          <w:rFonts w:ascii="Times New Roman" w:hAnsi="Times New Roman" w:cs="Times New Roman"/>
          <w:sz w:val="24"/>
          <w:lang w:val="en-US"/>
        </w:rPr>
        <w:t xml:space="preserve"> and </w:t>
      </w:r>
      <w:r w:rsidR="00DB50F7">
        <w:rPr>
          <w:rFonts w:ascii="Times New Roman" w:hAnsi="Times New Roman" w:cs="Times New Roman"/>
          <w:sz w:val="24"/>
          <w:lang w:val="en-US"/>
        </w:rPr>
        <w:t>‘</w:t>
      </w:r>
      <w:r>
        <w:rPr>
          <w:rFonts w:ascii="Times New Roman" w:hAnsi="Times New Roman" w:cs="Times New Roman"/>
          <w:sz w:val="24"/>
          <w:lang w:val="en-US"/>
        </w:rPr>
        <w:t>NICE</w:t>
      </w:r>
      <w:r w:rsidR="00027B98">
        <w:rPr>
          <w:rFonts w:ascii="Times New Roman" w:hAnsi="Times New Roman" w:cs="Times New Roman"/>
          <w:sz w:val="24"/>
          <w:lang w:val="en-US"/>
        </w:rPr>
        <w:t xml:space="preserve"> </w:t>
      </w:r>
      <w:r w:rsidR="00027B98" w:rsidRPr="00027B98">
        <w:rPr>
          <w:rFonts w:ascii="Times New Roman" w:hAnsi="Times New Roman" w:cs="Times New Roman"/>
          <w:sz w:val="24"/>
          <w:lang w:val="en-US"/>
        </w:rPr>
        <w:t>Single technology appraisal</w:t>
      </w:r>
      <w:r w:rsidR="00DB50F7">
        <w:rPr>
          <w:rFonts w:ascii="Times New Roman" w:hAnsi="Times New Roman" w:cs="Times New Roman"/>
          <w:sz w:val="24"/>
          <w:lang w:val="en-US"/>
        </w:rPr>
        <w:t>’</w:t>
      </w:r>
      <w:r w:rsidR="00990FAB">
        <w:rPr>
          <w:rFonts w:ascii="Times New Roman" w:hAnsi="Times New Roman" w:cs="Times New Roman"/>
          <w:sz w:val="24"/>
          <w:lang w:val="en-US"/>
        </w:rPr>
        <w:t>.</w:t>
      </w:r>
      <w:r w:rsidR="00614F11">
        <w:rPr>
          <w:rFonts w:ascii="Times New Roman" w:hAnsi="Times New Roman" w:cs="Times New Roman"/>
          <w:sz w:val="24"/>
          <w:lang w:val="en-US"/>
        </w:rPr>
        <w:t xml:space="preserve"> </w:t>
      </w:r>
    </w:p>
    <w:p w:rsidR="00DF7846" w:rsidRDefault="009451A8" w:rsidP="00DF7846">
      <w:pPr>
        <w:pStyle w:val="Listenabsatz"/>
        <w:ind w:left="425"/>
        <w:contextualSpacing w:val="0"/>
        <w:jc w:val="both"/>
        <w:rPr>
          <w:rFonts w:ascii="Times New Roman" w:hAnsi="Times New Roman" w:cs="Times New Roman"/>
          <w:sz w:val="24"/>
          <w:lang w:val="en-US"/>
        </w:rPr>
      </w:pPr>
      <w:r>
        <w:rPr>
          <w:rFonts w:ascii="Times New Roman" w:hAnsi="Times New Roman" w:cs="Times New Roman"/>
          <w:sz w:val="24"/>
          <w:lang w:val="en-US"/>
        </w:rPr>
        <w:t>Combination of ‘</w:t>
      </w:r>
      <w:r w:rsidRPr="009451A8">
        <w:rPr>
          <w:rFonts w:ascii="Times New Roman" w:hAnsi="Times New Roman" w:cs="Times New Roman"/>
          <w:sz w:val="24"/>
          <w:lang w:val="en-US"/>
        </w:rPr>
        <w:t>Quality of controlled clinical trials (</w:t>
      </w:r>
      <w:proofErr w:type="spellStart"/>
      <w:r w:rsidRPr="009451A8">
        <w:rPr>
          <w:rFonts w:ascii="Times New Roman" w:hAnsi="Times New Roman" w:cs="Times New Roman"/>
          <w:sz w:val="24"/>
          <w:lang w:val="en-US"/>
        </w:rPr>
        <w:t>Jüni</w:t>
      </w:r>
      <w:proofErr w:type="spellEnd"/>
      <w:r w:rsidRPr="009451A8">
        <w:rPr>
          <w:rFonts w:ascii="Times New Roman" w:hAnsi="Times New Roman" w:cs="Times New Roman"/>
          <w:sz w:val="24"/>
          <w:lang w:val="en-US"/>
        </w:rPr>
        <w:t>, 2001)</w:t>
      </w:r>
      <w:r>
        <w:rPr>
          <w:rFonts w:ascii="Times New Roman" w:hAnsi="Times New Roman" w:cs="Times New Roman"/>
          <w:sz w:val="24"/>
          <w:lang w:val="en-US"/>
        </w:rPr>
        <w:t xml:space="preserve">’ and </w:t>
      </w:r>
      <w:r w:rsidR="00123EEC">
        <w:rPr>
          <w:rFonts w:ascii="Times New Roman" w:hAnsi="Times New Roman" w:cs="Times New Roman"/>
          <w:sz w:val="24"/>
          <w:lang w:val="en-US"/>
        </w:rPr>
        <w:t>‘</w:t>
      </w:r>
      <w:r w:rsidR="00594911" w:rsidRPr="00594911">
        <w:rPr>
          <w:rFonts w:ascii="Times New Roman" w:hAnsi="Times New Roman" w:cs="Times New Roman"/>
          <w:sz w:val="24"/>
          <w:lang w:val="en-US"/>
        </w:rPr>
        <w:t xml:space="preserve">Wood L, Egger M, </w:t>
      </w:r>
      <w:proofErr w:type="spellStart"/>
      <w:r w:rsidR="00594911" w:rsidRPr="00594911">
        <w:rPr>
          <w:rFonts w:ascii="Times New Roman" w:hAnsi="Times New Roman" w:cs="Times New Roman"/>
          <w:sz w:val="24"/>
          <w:lang w:val="en-US"/>
        </w:rPr>
        <w:t>Gluud</w:t>
      </w:r>
      <w:proofErr w:type="spellEnd"/>
      <w:r w:rsidR="00594911" w:rsidRPr="00594911">
        <w:rPr>
          <w:rFonts w:ascii="Times New Roman" w:hAnsi="Times New Roman" w:cs="Times New Roman"/>
          <w:sz w:val="24"/>
          <w:lang w:val="en-US"/>
        </w:rPr>
        <w:t xml:space="preserve"> LL, Schulz KF, </w:t>
      </w:r>
      <w:proofErr w:type="spellStart"/>
      <w:r w:rsidR="00594911" w:rsidRPr="00594911">
        <w:rPr>
          <w:rFonts w:ascii="Times New Roman" w:hAnsi="Times New Roman" w:cs="Times New Roman"/>
          <w:sz w:val="24"/>
          <w:lang w:val="en-US"/>
        </w:rPr>
        <w:t>Jüni</w:t>
      </w:r>
      <w:proofErr w:type="spellEnd"/>
      <w:r w:rsidR="00594911" w:rsidRPr="00594911">
        <w:rPr>
          <w:rFonts w:ascii="Times New Roman" w:hAnsi="Times New Roman" w:cs="Times New Roman"/>
          <w:sz w:val="24"/>
          <w:lang w:val="en-US"/>
        </w:rPr>
        <w:t xml:space="preserve"> P, Altman DG, </w:t>
      </w:r>
      <w:proofErr w:type="spellStart"/>
      <w:r w:rsidR="00594911" w:rsidRPr="00594911">
        <w:rPr>
          <w:rFonts w:ascii="Times New Roman" w:hAnsi="Times New Roman" w:cs="Times New Roman"/>
          <w:sz w:val="24"/>
          <w:lang w:val="en-US"/>
        </w:rPr>
        <w:t>Gluud</w:t>
      </w:r>
      <w:proofErr w:type="spellEnd"/>
      <w:r w:rsidR="00594911" w:rsidRPr="00594911">
        <w:rPr>
          <w:rFonts w:ascii="Times New Roman" w:hAnsi="Times New Roman" w:cs="Times New Roman"/>
          <w:sz w:val="24"/>
          <w:lang w:val="en-US"/>
        </w:rPr>
        <w:t xml:space="preserve"> C, Martin RM, Wood AJ, Sterne JA (2008). Empirical evidence of bias in treatment effect estimates in controlled trials with different interventions and outcomes: meta-epidemiological study. British Medical Journal 336, 601–605</w:t>
      </w:r>
      <w:r w:rsidR="00123EEC">
        <w:rPr>
          <w:rFonts w:ascii="Times New Roman" w:hAnsi="Times New Roman" w:cs="Times New Roman"/>
          <w:sz w:val="24"/>
          <w:lang w:val="en-US"/>
        </w:rPr>
        <w:t>’</w:t>
      </w:r>
      <w:r w:rsidR="00594911" w:rsidRPr="00594911">
        <w:rPr>
          <w:rFonts w:ascii="Times New Roman" w:hAnsi="Times New Roman" w:cs="Times New Roman"/>
          <w:sz w:val="24"/>
          <w:lang w:val="en-US"/>
        </w:rPr>
        <w:t>.</w:t>
      </w:r>
    </w:p>
    <w:p w:rsidR="0040611E" w:rsidRDefault="00A92513" w:rsidP="0040611E">
      <w:pPr>
        <w:pStyle w:val="Listenabsatz"/>
        <w:ind w:left="425"/>
        <w:contextualSpacing w:val="0"/>
        <w:jc w:val="both"/>
        <w:rPr>
          <w:rFonts w:ascii="Times New Roman" w:hAnsi="Times New Roman" w:cs="Times New Roman"/>
          <w:sz w:val="24"/>
          <w:lang w:val="en-US"/>
        </w:rPr>
      </w:pPr>
      <w:r>
        <w:rPr>
          <w:rFonts w:ascii="Times New Roman" w:hAnsi="Times New Roman" w:cs="Times New Roman"/>
          <w:sz w:val="24"/>
          <w:lang w:val="en-US"/>
        </w:rPr>
        <w:t>Combination</w:t>
      </w:r>
      <w:r w:rsidR="00DB50F7">
        <w:rPr>
          <w:rFonts w:ascii="Times New Roman" w:hAnsi="Times New Roman" w:cs="Times New Roman"/>
          <w:sz w:val="24"/>
          <w:lang w:val="en-US"/>
        </w:rPr>
        <w:t xml:space="preserve"> of ‘</w:t>
      </w:r>
      <w:proofErr w:type="spellStart"/>
      <w:r w:rsidR="00DB50F7" w:rsidRPr="00DB50F7">
        <w:rPr>
          <w:rFonts w:ascii="Times New Roman" w:hAnsi="Times New Roman" w:cs="Times New Roman"/>
          <w:sz w:val="24"/>
          <w:lang w:val="en-US"/>
        </w:rPr>
        <w:t>Jadad</w:t>
      </w:r>
      <w:proofErr w:type="spellEnd"/>
      <w:r w:rsidR="001C4575">
        <w:rPr>
          <w:rFonts w:ascii="Times New Roman" w:hAnsi="Times New Roman" w:cs="Times New Roman"/>
          <w:sz w:val="24"/>
          <w:lang w:val="en-US"/>
        </w:rPr>
        <w:t xml:space="preserve"> scale</w:t>
      </w:r>
      <w:r w:rsidR="00DB50F7">
        <w:rPr>
          <w:rFonts w:ascii="Times New Roman" w:hAnsi="Times New Roman" w:cs="Times New Roman"/>
          <w:sz w:val="24"/>
          <w:lang w:val="en-US"/>
        </w:rPr>
        <w:t>’</w:t>
      </w:r>
      <w:r w:rsidR="00DB50F7" w:rsidRPr="00DB50F7">
        <w:rPr>
          <w:rFonts w:ascii="Times New Roman" w:hAnsi="Times New Roman" w:cs="Times New Roman"/>
          <w:sz w:val="24"/>
          <w:lang w:val="en-US"/>
        </w:rPr>
        <w:t xml:space="preserve"> </w:t>
      </w:r>
      <w:r w:rsidR="001C4575">
        <w:rPr>
          <w:rFonts w:ascii="Times New Roman" w:hAnsi="Times New Roman" w:cs="Times New Roman"/>
          <w:sz w:val="24"/>
          <w:lang w:val="en-US"/>
        </w:rPr>
        <w:t>with ‘</w:t>
      </w:r>
      <w:r w:rsidR="00DB50F7" w:rsidRPr="00DB50F7">
        <w:rPr>
          <w:rFonts w:ascii="Times New Roman" w:hAnsi="Times New Roman" w:cs="Times New Roman"/>
          <w:sz w:val="24"/>
          <w:lang w:val="en-US"/>
        </w:rPr>
        <w:t>HAS.</w:t>
      </w:r>
      <w:r w:rsidR="00D93F44">
        <w:rPr>
          <w:rFonts w:ascii="Times New Roman" w:hAnsi="Times New Roman" w:cs="Times New Roman"/>
          <w:sz w:val="24"/>
          <w:lang w:val="en-US"/>
        </w:rPr>
        <w:t xml:space="preserve"> </w:t>
      </w:r>
      <w:r w:rsidR="00DB50F7" w:rsidRPr="00DB50F7">
        <w:rPr>
          <w:rFonts w:ascii="Times New Roman" w:hAnsi="Times New Roman" w:cs="Times New Roman"/>
          <w:sz w:val="24"/>
          <w:lang w:val="en-US"/>
        </w:rPr>
        <w:t>Analysis of the literature and recommendations grading guide. 2000</w:t>
      </w:r>
      <w:r w:rsidR="001C4575">
        <w:rPr>
          <w:rFonts w:ascii="Times New Roman" w:hAnsi="Times New Roman" w:cs="Times New Roman"/>
          <w:sz w:val="24"/>
          <w:lang w:val="en-US"/>
        </w:rPr>
        <w:t>’;</w:t>
      </w:r>
      <w:r w:rsidR="00DB50F7" w:rsidRPr="00DB50F7">
        <w:rPr>
          <w:rFonts w:ascii="Times New Roman" w:hAnsi="Times New Roman" w:cs="Times New Roman"/>
          <w:sz w:val="24"/>
          <w:lang w:val="en-US"/>
        </w:rPr>
        <w:t xml:space="preserve"> </w:t>
      </w:r>
      <w:r w:rsidR="001C4575">
        <w:rPr>
          <w:rFonts w:ascii="Times New Roman" w:hAnsi="Times New Roman" w:cs="Times New Roman"/>
          <w:sz w:val="24"/>
          <w:lang w:val="en-US"/>
        </w:rPr>
        <w:t>‘</w:t>
      </w:r>
      <w:r w:rsidR="00DB50F7" w:rsidRPr="00DB50F7">
        <w:rPr>
          <w:rFonts w:ascii="Times New Roman" w:hAnsi="Times New Roman" w:cs="Times New Roman"/>
          <w:sz w:val="24"/>
          <w:lang w:val="en-US"/>
        </w:rPr>
        <w:t>G-BA.</w:t>
      </w:r>
      <w:r w:rsidR="00D93F44">
        <w:rPr>
          <w:rFonts w:ascii="Times New Roman" w:hAnsi="Times New Roman" w:cs="Times New Roman"/>
          <w:sz w:val="24"/>
          <w:lang w:val="en-US"/>
        </w:rPr>
        <w:t xml:space="preserve"> </w:t>
      </w:r>
      <w:r w:rsidR="00DB50F7" w:rsidRPr="00DB50F7">
        <w:rPr>
          <w:rFonts w:ascii="Times New Roman" w:hAnsi="Times New Roman" w:cs="Times New Roman"/>
          <w:sz w:val="24"/>
          <w:lang w:val="en-US"/>
        </w:rPr>
        <w:t>The benefit assessment of pharmaceuticals in accordance with the German Social Code, Book Five (SGB V), section 35a. 2014</w:t>
      </w:r>
      <w:r w:rsidR="001C4575">
        <w:rPr>
          <w:rFonts w:ascii="Times New Roman" w:hAnsi="Times New Roman" w:cs="Times New Roman"/>
          <w:sz w:val="24"/>
          <w:lang w:val="en-US"/>
        </w:rPr>
        <w:t>’ and</w:t>
      </w:r>
      <w:r w:rsidR="00DB50F7" w:rsidRPr="00DB50F7">
        <w:rPr>
          <w:rFonts w:ascii="Times New Roman" w:hAnsi="Times New Roman" w:cs="Times New Roman"/>
          <w:sz w:val="24"/>
          <w:lang w:val="en-US"/>
        </w:rPr>
        <w:t xml:space="preserve"> </w:t>
      </w:r>
      <w:r w:rsidR="005B6B68">
        <w:rPr>
          <w:rFonts w:ascii="Times New Roman" w:hAnsi="Times New Roman" w:cs="Times New Roman"/>
          <w:sz w:val="24"/>
          <w:lang w:val="en-US"/>
        </w:rPr>
        <w:t xml:space="preserve">‘NICE </w:t>
      </w:r>
      <w:r w:rsidR="005B6B68" w:rsidRPr="00027B98">
        <w:rPr>
          <w:rFonts w:ascii="Times New Roman" w:hAnsi="Times New Roman" w:cs="Times New Roman"/>
          <w:sz w:val="24"/>
          <w:lang w:val="en-US"/>
        </w:rPr>
        <w:t>Single technology appraisal</w:t>
      </w:r>
      <w:r w:rsidR="005B6B68">
        <w:rPr>
          <w:rFonts w:ascii="Times New Roman" w:hAnsi="Times New Roman" w:cs="Times New Roman"/>
          <w:sz w:val="24"/>
          <w:lang w:val="en-US"/>
        </w:rPr>
        <w:t>’.</w:t>
      </w:r>
      <w:r w:rsidR="0040611E">
        <w:rPr>
          <w:rFonts w:ascii="Times New Roman" w:hAnsi="Times New Roman" w:cs="Times New Roman"/>
          <w:sz w:val="24"/>
          <w:lang w:val="en-US"/>
        </w:rPr>
        <w:t xml:space="preserve"> </w:t>
      </w:r>
    </w:p>
    <w:p w:rsidR="00E8699D" w:rsidRPr="0040611E" w:rsidRDefault="00A92513" w:rsidP="008C2623">
      <w:pPr>
        <w:pStyle w:val="Listenabsatz"/>
        <w:ind w:left="425"/>
        <w:contextualSpacing w:val="0"/>
        <w:jc w:val="both"/>
        <w:rPr>
          <w:rFonts w:ascii="Times New Roman" w:hAnsi="Times New Roman" w:cs="Times New Roman"/>
          <w:b/>
          <w:sz w:val="24"/>
          <w:lang w:val="en-US"/>
        </w:rPr>
      </w:pPr>
      <w:r>
        <w:rPr>
          <w:rFonts w:ascii="Times New Roman" w:hAnsi="Times New Roman" w:cs="Times New Roman"/>
          <w:sz w:val="24"/>
          <w:lang w:val="en-US"/>
        </w:rPr>
        <w:t>Combination of ‘</w:t>
      </w:r>
      <w:proofErr w:type="spellStart"/>
      <w:r w:rsidRPr="00A92513">
        <w:rPr>
          <w:rFonts w:ascii="Times New Roman" w:hAnsi="Times New Roman" w:cs="Times New Roman"/>
          <w:sz w:val="24"/>
          <w:lang w:val="en-US"/>
        </w:rPr>
        <w:t>Jadad</w:t>
      </w:r>
      <w:proofErr w:type="spellEnd"/>
      <w:r w:rsidRPr="00A92513">
        <w:rPr>
          <w:rFonts w:ascii="Times New Roman" w:hAnsi="Times New Roman" w:cs="Times New Roman"/>
          <w:sz w:val="24"/>
          <w:lang w:val="en-US"/>
        </w:rPr>
        <w:t xml:space="preserve"> sc</w:t>
      </w:r>
      <w:r>
        <w:rPr>
          <w:rFonts w:ascii="Times New Roman" w:hAnsi="Times New Roman" w:cs="Times New Roman"/>
          <w:sz w:val="24"/>
          <w:lang w:val="en-US"/>
        </w:rPr>
        <w:t>ale’</w:t>
      </w:r>
      <w:r w:rsidR="00872092">
        <w:rPr>
          <w:rFonts w:ascii="Times New Roman" w:hAnsi="Times New Roman" w:cs="Times New Roman"/>
          <w:sz w:val="24"/>
          <w:lang w:val="en-US"/>
        </w:rPr>
        <w:t xml:space="preserve"> with</w:t>
      </w:r>
      <w:r w:rsidRPr="00A92513">
        <w:rPr>
          <w:rFonts w:ascii="Times New Roman" w:hAnsi="Times New Roman" w:cs="Times New Roman"/>
          <w:sz w:val="24"/>
          <w:lang w:val="en-US"/>
        </w:rPr>
        <w:t xml:space="preserve"> </w:t>
      </w:r>
      <w:r w:rsidR="00091679">
        <w:rPr>
          <w:rFonts w:ascii="Times New Roman" w:hAnsi="Times New Roman" w:cs="Times New Roman"/>
          <w:sz w:val="24"/>
          <w:lang w:val="en-US"/>
        </w:rPr>
        <w:t>‘</w:t>
      </w:r>
      <w:r w:rsidRPr="00A92513">
        <w:rPr>
          <w:rFonts w:ascii="Times New Roman" w:hAnsi="Times New Roman" w:cs="Times New Roman"/>
          <w:sz w:val="24"/>
          <w:lang w:val="en-US"/>
        </w:rPr>
        <w:t>NI</w:t>
      </w:r>
      <w:r w:rsidR="00872092">
        <w:rPr>
          <w:rFonts w:ascii="Times New Roman" w:hAnsi="Times New Roman" w:cs="Times New Roman"/>
          <w:sz w:val="24"/>
          <w:lang w:val="en-US"/>
        </w:rPr>
        <w:t>CE assessment criteria</w:t>
      </w:r>
      <w:r w:rsidR="00091679">
        <w:rPr>
          <w:rFonts w:ascii="Times New Roman" w:hAnsi="Times New Roman" w:cs="Times New Roman"/>
          <w:sz w:val="24"/>
          <w:lang w:val="en-US"/>
        </w:rPr>
        <w:t>’</w:t>
      </w:r>
      <w:r w:rsidR="00872092">
        <w:rPr>
          <w:rFonts w:ascii="Times New Roman" w:hAnsi="Times New Roman" w:cs="Times New Roman"/>
          <w:sz w:val="24"/>
          <w:lang w:val="en-US"/>
        </w:rPr>
        <w:t>; ‘Cochrane Risk of Bias Tool’</w:t>
      </w:r>
      <w:r w:rsidR="00091679">
        <w:rPr>
          <w:rFonts w:ascii="Times New Roman" w:hAnsi="Times New Roman" w:cs="Times New Roman"/>
          <w:sz w:val="24"/>
          <w:lang w:val="en-US"/>
        </w:rPr>
        <w:t xml:space="preserve"> and ‘</w:t>
      </w:r>
      <w:proofErr w:type="spellStart"/>
      <w:r w:rsidRPr="00A92513">
        <w:rPr>
          <w:rFonts w:ascii="Times New Roman" w:hAnsi="Times New Roman" w:cs="Times New Roman"/>
          <w:sz w:val="24"/>
          <w:lang w:val="en-US"/>
        </w:rPr>
        <w:t>IQWiG</w:t>
      </w:r>
      <w:proofErr w:type="spellEnd"/>
      <w:r w:rsidRPr="00A92513">
        <w:rPr>
          <w:rFonts w:ascii="Times New Roman" w:hAnsi="Times New Roman" w:cs="Times New Roman"/>
          <w:sz w:val="24"/>
          <w:lang w:val="en-US"/>
        </w:rPr>
        <w:t xml:space="preserve"> guidelines</w:t>
      </w:r>
      <w:r w:rsidR="00091679">
        <w:rPr>
          <w:rFonts w:ascii="Times New Roman" w:hAnsi="Times New Roman" w:cs="Times New Roman"/>
          <w:sz w:val="24"/>
          <w:lang w:val="en-US"/>
        </w:rPr>
        <w:t>’.</w:t>
      </w:r>
      <w:r w:rsidR="008C2623">
        <w:rPr>
          <w:rFonts w:ascii="Times New Roman" w:hAnsi="Times New Roman" w:cs="Times New Roman"/>
          <w:sz w:val="24"/>
          <w:lang w:val="en-US"/>
        </w:rPr>
        <w:t xml:space="preserve"> </w:t>
      </w:r>
    </w:p>
    <w:p w:rsidR="0082666F" w:rsidRDefault="00027C74" w:rsidP="0082666F">
      <w:pPr>
        <w:pStyle w:val="Listenabsatz"/>
        <w:numPr>
          <w:ilvl w:val="0"/>
          <w:numId w:val="1"/>
        </w:numPr>
        <w:ind w:left="425" w:hanging="425"/>
        <w:contextualSpacing w:val="0"/>
        <w:rPr>
          <w:rFonts w:ascii="Times New Roman" w:hAnsi="Times New Roman" w:cs="Times New Roman"/>
          <w:b/>
          <w:sz w:val="24"/>
          <w:lang w:val="en-US"/>
        </w:rPr>
      </w:pPr>
      <w:r w:rsidRPr="00EA4DC7">
        <w:rPr>
          <w:rFonts w:ascii="Times New Roman" w:hAnsi="Times New Roman" w:cs="Times New Roman"/>
          <w:b/>
          <w:sz w:val="24"/>
          <w:lang w:val="en-US"/>
        </w:rPr>
        <w:t>Wrong</w:t>
      </w:r>
      <w:r w:rsidR="003018F2" w:rsidRPr="00EA4DC7">
        <w:rPr>
          <w:rFonts w:ascii="Times New Roman" w:hAnsi="Times New Roman" w:cs="Times New Roman"/>
          <w:b/>
          <w:sz w:val="24"/>
          <w:lang w:val="en-US"/>
        </w:rPr>
        <w:t xml:space="preserve"> tool </w:t>
      </w:r>
    </w:p>
    <w:p w:rsidR="002D19D3" w:rsidRPr="0082666F" w:rsidRDefault="00E8699D" w:rsidP="0082666F">
      <w:pPr>
        <w:pStyle w:val="Listenabsatz"/>
        <w:ind w:left="426"/>
        <w:rPr>
          <w:rFonts w:ascii="Times New Roman" w:hAnsi="Times New Roman" w:cs="Times New Roman"/>
          <w:b/>
          <w:sz w:val="24"/>
          <w:lang w:val="en-US"/>
        </w:rPr>
      </w:pPr>
      <w:proofErr w:type="spellStart"/>
      <w:r w:rsidRPr="0082666F">
        <w:rPr>
          <w:rFonts w:ascii="Times New Roman" w:hAnsi="Times New Roman" w:cs="Times New Roman"/>
          <w:sz w:val="24"/>
          <w:lang w:val="en-US"/>
        </w:rPr>
        <w:t>Shea</w:t>
      </w:r>
      <w:proofErr w:type="spellEnd"/>
      <w:r w:rsidRPr="0082666F">
        <w:rPr>
          <w:rFonts w:ascii="Times New Roman" w:hAnsi="Times New Roman" w:cs="Times New Roman"/>
          <w:sz w:val="24"/>
          <w:lang w:val="en-US"/>
        </w:rPr>
        <w:t xml:space="preserve"> BJ, </w:t>
      </w:r>
      <w:proofErr w:type="spellStart"/>
      <w:r w:rsidRPr="0082666F">
        <w:rPr>
          <w:rFonts w:ascii="Times New Roman" w:hAnsi="Times New Roman" w:cs="Times New Roman"/>
          <w:sz w:val="24"/>
          <w:lang w:val="en-US"/>
        </w:rPr>
        <w:t>Grimshaw</w:t>
      </w:r>
      <w:proofErr w:type="spellEnd"/>
      <w:r w:rsidRPr="0082666F">
        <w:rPr>
          <w:rFonts w:ascii="Times New Roman" w:hAnsi="Times New Roman" w:cs="Times New Roman"/>
          <w:sz w:val="24"/>
          <w:lang w:val="en-US"/>
        </w:rPr>
        <w:t xml:space="preserve"> JM, Wells GA, Boers M, Andersson N, et al. (2007) Development of AMSTAR: a measurement tool to assess the methodological quality of systematic reviews. BMC medical research methodology 7: 10.</w:t>
      </w:r>
    </w:p>
    <w:sectPr w:rsidR="002D19D3" w:rsidRPr="0082666F" w:rsidSect="007132D5">
      <w:footerReference w:type="default" r:id="rId10"/>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14" w:rsidRDefault="006C2C14" w:rsidP="00037ECB">
      <w:pPr>
        <w:spacing w:after="0" w:line="240" w:lineRule="auto"/>
      </w:pPr>
      <w:r>
        <w:separator/>
      </w:r>
    </w:p>
  </w:endnote>
  <w:endnote w:type="continuationSeparator" w:id="0">
    <w:p w:rsidR="006C2C14" w:rsidRDefault="006C2C14" w:rsidP="000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30358"/>
      <w:docPartObj>
        <w:docPartGallery w:val="Page Numbers (Bottom of Page)"/>
        <w:docPartUnique/>
      </w:docPartObj>
    </w:sdtPr>
    <w:sdtEndPr/>
    <w:sdtContent>
      <w:p w:rsidR="00037ECB" w:rsidRDefault="00037ECB">
        <w:pPr>
          <w:pStyle w:val="Fuzeile"/>
          <w:jc w:val="center"/>
        </w:pPr>
        <w:r>
          <w:fldChar w:fldCharType="begin"/>
        </w:r>
        <w:r>
          <w:instrText>PAGE   \* MERGEFORMAT</w:instrText>
        </w:r>
        <w:r>
          <w:fldChar w:fldCharType="separate"/>
        </w:r>
        <w:r w:rsidR="00981DD3">
          <w:rPr>
            <w:noProof/>
          </w:rPr>
          <w:t>2</w:t>
        </w:r>
        <w:r>
          <w:fldChar w:fldCharType="end"/>
        </w:r>
      </w:p>
    </w:sdtContent>
  </w:sdt>
  <w:p w:rsidR="00037ECB" w:rsidRDefault="00037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14" w:rsidRDefault="006C2C14" w:rsidP="00037ECB">
      <w:pPr>
        <w:spacing w:after="0" w:line="240" w:lineRule="auto"/>
      </w:pPr>
      <w:r>
        <w:separator/>
      </w:r>
    </w:p>
  </w:footnote>
  <w:footnote w:type="continuationSeparator" w:id="0">
    <w:p w:rsidR="006C2C14" w:rsidRDefault="006C2C14" w:rsidP="00037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611"/>
    <w:multiLevelType w:val="hybridMultilevel"/>
    <w:tmpl w:val="8334D3BE"/>
    <w:lvl w:ilvl="0" w:tplc="B22015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37"/>
    <w:rsid w:val="0001043F"/>
    <w:rsid w:val="00024467"/>
    <w:rsid w:val="00027B98"/>
    <w:rsid w:val="00027C74"/>
    <w:rsid w:val="00037ECB"/>
    <w:rsid w:val="0004701F"/>
    <w:rsid w:val="000642EE"/>
    <w:rsid w:val="0006495F"/>
    <w:rsid w:val="00067D6F"/>
    <w:rsid w:val="000836A6"/>
    <w:rsid w:val="0008496F"/>
    <w:rsid w:val="00091679"/>
    <w:rsid w:val="000B1FC1"/>
    <w:rsid w:val="000D2DE5"/>
    <w:rsid w:val="000E106A"/>
    <w:rsid w:val="000F157B"/>
    <w:rsid w:val="0010268B"/>
    <w:rsid w:val="00123EEC"/>
    <w:rsid w:val="0013335C"/>
    <w:rsid w:val="00150FA7"/>
    <w:rsid w:val="00175DFF"/>
    <w:rsid w:val="00176819"/>
    <w:rsid w:val="00181826"/>
    <w:rsid w:val="001A6FA5"/>
    <w:rsid w:val="001A6FEB"/>
    <w:rsid w:val="001B25AF"/>
    <w:rsid w:val="001C2982"/>
    <w:rsid w:val="001C4575"/>
    <w:rsid w:val="001D044F"/>
    <w:rsid w:val="001F5B65"/>
    <w:rsid w:val="0021094E"/>
    <w:rsid w:val="002141BC"/>
    <w:rsid w:val="0021797D"/>
    <w:rsid w:val="00227DAC"/>
    <w:rsid w:val="0023378D"/>
    <w:rsid w:val="00235C81"/>
    <w:rsid w:val="00240699"/>
    <w:rsid w:val="00247172"/>
    <w:rsid w:val="002516AD"/>
    <w:rsid w:val="002528BF"/>
    <w:rsid w:val="002567E1"/>
    <w:rsid w:val="00256A7B"/>
    <w:rsid w:val="00277C56"/>
    <w:rsid w:val="00277D73"/>
    <w:rsid w:val="002922A3"/>
    <w:rsid w:val="00294549"/>
    <w:rsid w:val="002A00DB"/>
    <w:rsid w:val="002B274E"/>
    <w:rsid w:val="002D07AF"/>
    <w:rsid w:val="002D19D3"/>
    <w:rsid w:val="002F67C0"/>
    <w:rsid w:val="003018F2"/>
    <w:rsid w:val="00315731"/>
    <w:rsid w:val="00317A14"/>
    <w:rsid w:val="003207E1"/>
    <w:rsid w:val="00321863"/>
    <w:rsid w:val="00323CFD"/>
    <w:rsid w:val="003370AD"/>
    <w:rsid w:val="003838F9"/>
    <w:rsid w:val="00384419"/>
    <w:rsid w:val="00385807"/>
    <w:rsid w:val="003A63B5"/>
    <w:rsid w:val="003D1529"/>
    <w:rsid w:val="003E3024"/>
    <w:rsid w:val="003E460F"/>
    <w:rsid w:val="003F4498"/>
    <w:rsid w:val="0040611E"/>
    <w:rsid w:val="00464556"/>
    <w:rsid w:val="00476AFC"/>
    <w:rsid w:val="004956F3"/>
    <w:rsid w:val="004A6830"/>
    <w:rsid w:val="004B063D"/>
    <w:rsid w:val="004C0331"/>
    <w:rsid w:val="004C2A44"/>
    <w:rsid w:val="004C2DF7"/>
    <w:rsid w:val="004D53C3"/>
    <w:rsid w:val="004D76C7"/>
    <w:rsid w:val="004E0EEF"/>
    <w:rsid w:val="004F0C8C"/>
    <w:rsid w:val="005061CF"/>
    <w:rsid w:val="00516344"/>
    <w:rsid w:val="00521378"/>
    <w:rsid w:val="005454EB"/>
    <w:rsid w:val="005466AA"/>
    <w:rsid w:val="00594911"/>
    <w:rsid w:val="005B6B68"/>
    <w:rsid w:val="005C5939"/>
    <w:rsid w:val="00600519"/>
    <w:rsid w:val="00603A95"/>
    <w:rsid w:val="00606933"/>
    <w:rsid w:val="00614F11"/>
    <w:rsid w:val="0064688C"/>
    <w:rsid w:val="00657F7C"/>
    <w:rsid w:val="00692BE0"/>
    <w:rsid w:val="00692DB7"/>
    <w:rsid w:val="006B2595"/>
    <w:rsid w:val="006C1959"/>
    <w:rsid w:val="006C2C14"/>
    <w:rsid w:val="007132D5"/>
    <w:rsid w:val="007174B1"/>
    <w:rsid w:val="00727049"/>
    <w:rsid w:val="00740E2C"/>
    <w:rsid w:val="0074341D"/>
    <w:rsid w:val="00770A6C"/>
    <w:rsid w:val="00771878"/>
    <w:rsid w:val="00782937"/>
    <w:rsid w:val="007847C3"/>
    <w:rsid w:val="007A14C8"/>
    <w:rsid w:val="007D133B"/>
    <w:rsid w:val="007F5DD2"/>
    <w:rsid w:val="00823624"/>
    <w:rsid w:val="0082384A"/>
    <w:rsid w:val="008255E5"/>
    <w:rsid w:val="0082666F"/>
    <w:rsid w:val="0083432F"/>
    <w:rsid w:val="00862621"/>
    <w:rsid w:val="00872092"/>
    <w:rsid w:val="008A3709"/>
    <w:rsid w:val="008C0820"/>
    <w:rsid w:val="008C2623"/>
    <w:rsid w:val="008C5DC0"/>
    <w:rsid w:val="008D2CCC"/>
    <w:rsid w:val="008E4400"/>
    <w:rsid w:val="008E616E"/>
    <w:rsid w:val="00924905"/>
    <w:rsid w:val="00930932"/>
    <w:rsid w:val="009451A8"/>
    <w:rsid w:val="00951A31"/>
    <w:rsid w:val="00954F86"/>
    <w:rsid w:val="00981DD3"/>
    <w:rsid w:val="00986AB6"/>
    <w:rsid w:val="00990D1D"/>
    <w:rsid w:val="00990FAB"/>
    <w:rsid w:val="009A3CA9"/>
    <w:rsid w:val="009C4C26"/>
    <w:rsid w:val="009D7B3D"/>
    <w:rsid w:val="00A36DFB"/>
    <w:rsid w:val="00A46DCE"/>
    <w:rsid w:val="00A54F60"/>
    <w:rsid w:val="00A552EA"/>
    <w:rsid w:val="00A92513"/>
    <w:rsid w:val="00A94084"/>
    <w:rsid w:val="00AC354E"/>
    <w:rsid w:val="00B05C95"/>
    <w:rsid w:val="00B17ACE"/>
    <w:rsid w:val="00B21472"/>
    <w:rsid w:val="00B40AB2"/>
    <w:rsid w:val="00B51056"/>
    <w:rsid w:val="00B66B2B"/>
    <w:rsid w:val="00B70C9E"/>
    <w:rsid w:val="00B83199"/>
    <w:rsid w:val="00B95460"/>
    <w:rsid w:val="00B959AF"/>
    <w:rsid w:val="00BA74BF"/>
    <w:rsid w:val="00BB42CB"/>
    <w:rsid w:val="00BE018A"/>
    <w:rsid w:val="00BE6EF0"/>
    <w:rsid w:val="00C05846"/>
    <w:rsid w:val="00C07368"/>
    <w:rsid w:val="00C15975"/>
    <w:rsid w:val="00C16994"/>
    <w:rsid w:val="00C45588"/>
    <w:rsid w:val="00C63A95"/>
    <w:rsid w:val="00C66F20"/>
    <w:rsid w:val="00C86E23"/>
    <w:rsid w:val="00C973E4"/>
    <w:rsid w:val="00CA1588"/>
    <w:rsid w:val="00CB2CB8"/>
    <w:rsid w:val="00CC068C"/>
    <w:rsid w:val="00CD0A15"/>
    <w:rsid w:val="00D13480"/>
    <w:rsid w:val="00D570CF"/>
    <w:rsid w:val="00D70C12"/>
    <w:rsid w:val="00D7501E"/>
    <w:rsid w:val="00D93F44"/>
    <w:rsid w:val="00D951C6"/>
    <w:rsid w:val="00DB50F7"/>
    <w:rsid w:val="00DD3955"/>
    <w:rsid w:val="00DD521F"/>
    <w:rsid w:val="00DE5AB9"/>
    <w:rsid w:val="00DF15AD"/>
    <w:rsid w:val="00DF7846"/>
    <w:rsid w:val="00E127BB"/>
    <w:rsid w:val="00E363AB"/>
    <w:rsid w:val="00E375E1"/>
    <w:rsid w:val="00E66B91"/>
    <w:rsid w:val="00E82BC0"/>
    <w:rsid w:val="00E84AEF"/>
    <w:rsid w:val="00E8699D"/>
    <w:rsid w:val="00E93A3D"/>
    <w:rsid w:val="00EA4DC7"/>
    <w:rsid w:val="00EB4239"/>
    <w:rsid w:val="00ED2094"/>
    <w:rsid w:val="00F04940"/>
    <w:rsid w:val="00F15642"/>
    <w:rsid w:val="00F4452E"/>
    <w:rsid w:val="00F60DA4"/>
    <w:rsid w:val="00F63323"/>
    <w:rsid w:val="00F847D1"/>
    <w:rsid w:val="00FA16CC"/>
    <w:rsid w:val="00FA6C57"/>
    <w:rsid w:val="00FB4245"/>
    <w:rsid w:val="00FC5418"/>
    <w:rsid w:val="00FC5C3F"/>
    <w:rsid w:val="00FD2A5C"/>
    <w:rsid w:val="00FD5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688C"/>
    <w:rPr>
      <w:color w:val="0000FF" w:themeColor="hyperlink"/>
      <w:u w:val="single"/>
    </w:rPr>
  </w:style>
  <w:style w:type="character" w:styleId="BesuchterHyperlink">
    <w:name w:val="FollowedHyperlink"/>
    <w:basedOn w:val="Absatz-Standardschriftart"/>
    <w:uiPriority w:val="99"/>
    <w:semiHidden/>
    <w:unhideWhenUsed/>
    <w:rsid w:val="0064688C"/>
    <w:rPr>
      <w:color w:val="800080" w:themeColor="followedHyperlink"/>
      <w:u w:val="single"/>
    </w:rPr>
  </w:style>
  <w:style w:type="paragraph" w:styleId="Kopfzeile">
    <w:name w:val="header"/>
    <w:basedOn w:val="Standard"/>
    <w:link w:val="KopfzeileZchn"/>
    <w:uiPriority w:val="99"/>
    <w:unhideWhenUsed/>
    <w:rsid w:val="00037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ECB"/>
  </w:style>
  <w:style w:type="paragraph" w:styleId="Fuzeile">
    <w:name w:val="footer"/>
    <w:basedOn w:val="Standard"/>
    <w:link w:val="FuzeileZchn"/>
    <w:uiPriority w:val="99"/>
    <w:unhideWhenUsed/>
    <w:rsid w:val="00037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ECB"/>
  </w:style>
  <w:style w:type="table" w:styleId="Tabellenraster">
    <w:name w:val="Table Grid"/>
    <w:basedOn w:val="NormaleTabelle"/>
    <w:uiPriority w:val="59"/>
    <w:rsid w:val="003F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15975"/>
    <w:rPr>
      <w:sz w:val="16"/>
      <w:szCs w:val="16"/>
    </w:rPr>
  </w:style>
  <w:style w:type="paragraph" w:styleId="Kommentartext">
    <w:name w:val="annotation text"/>
    <w:basedOn w:val="Standard"/>
    <w:link w:val="KommentartextZchn"/>
    <w:uiPriority w:val="99"/>
    <w:semiHidden/>
    <w:unhideWhenUsed/>
    <w:rsid w:val="00C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975"/>
    <w:rPr>
      <w:sz w:val="20"/>
      <w:szCs w:val="20"/>
    </w:rPr>
  </w:style>
  <w:style w:type="paragraph" w:styleId="Kommentarthema">
    <w:name w:val="annotation subject"/>
    <w:basedOn w:val="Kommentartext"/>
    <w:next w:val="Kommentartext"/>
    <w:link w:val="KommentarthemaZchn"/>
    <w:uiPriority w:val="99"/>
    <w:semiHidden/>
    <w:unhideWhenUsed/>
    <w:rsid w:val="00C15975"/>
    <w:rPr>
      <w:b/>
      <w:bCs/>
    </w:rPr>
  </w:style>
  <w:style w:type="character" w:customStyle="1" w:styleId="KommentarthemaZchn">
    <w:name w:val="Kommentarthema Zchn"/>
    <w:basedOn w:val="KommentartextZchn"/>
    <w:link w:val="Kommentarthema"/>
    <w:uiPriority w:val="99"/>
    <w:semiHidden/>
    <w:rsid w:val="00C15975"/>
    <w:rPr>
      <w:b/>
      <w:bCs/>
      <w:sz w:val="20"/>
      <w:szCs w:val="20"/>
    </w:rPr>
  </w:style>
  <w:style w:type="paragraph" w:styleId="Sprechblasentext">
    <w:name w:val="Balloon Text"/>
    <w:basedOn w:val="Standard"/>
    <w:link w:val="SprechblasentextZchn"/>
    <w:uiPriority w:val="99"/>
    <w:semiHidden/>
    <w:unhideWhenUsed/>
    <w:rsid w:val="00C1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975"/>
    <w:rPr>
      <w:rFonts w:ascii="Tahoma" w:hAnsi="Tahoma" w:cs="Tahoma"/>
      <w:sz w:val="16"/>
      <w:szCs w:val="16"/>
    </w:rPr>
  </w:style>
  <w:style w:type="paragraph" w:styleId="Listenabsatz">
    <w:name w:val="List Paragraph"/>
    <w:basedOn w:val="Standard"/>
    <w:uiPriority w:val="34"/>
    <w:qFormat/>
    <w:rsid w:val="00A55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688C"/>
    <w:rPr>
      <w:color w:val="0000FF" w:themeColor="hyperlink"/>
      <w:u w:val="single"/>
    </w:rPr>
  </w:style>
  <w:style w:type="character" w:styleId="BesuchterHyperlink">
    <w:name w:val="FollowedHyperlink"/>
    <w:basedOn w:val="Absatz-Standardschriftart"/>
    <w:uiPriority w:val="99"/>
    <w:semiHidden/>
    <w:unhideWhenUsed/>
    <w:rsid w:val="0064688C"/>
    <w:rPr>
      <w:color w:val="800080" w:themeColor="followedHyperlink"/>
      <w:u w:val="single"/>
    </w:rPr>
  </w:style>
  <w:style w:type="paragraph" w:styleId="Kopfzeile">
    <w:name w:val="header"/>
    <w:basedOn w:val="Standard"/>
    <w:link w:val="KopfzeileZchn"/>
    <w:uiPriority w:val="99"/>
    <w:unhideWhenUsed/>
    <w:rsid w:val="00037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ECB"/>
  </w:style>
  <w:style w:type="paragraph" w:styleId="Fuzeile">
    <w:name w:val="footer"/>
    <w:basedOn w:val="Standard"/>
    <w:link w:val="FuzeileZchn"/>
    <w:uiPriority w:val="99"/>
    <w:unhideWhenUsed/>
    <w:rsid w:val="00037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ECB"/>
  </w:style>
  <w:style w:type="table" w:styleId="Tabellenraster">
    <w:name w:val="Table Grid"/>
    <w:basedOn w:val="NormaleTabelle"/>
    <w:uiPriority w:val="59"/>
    <w:rsid w:val="003F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15975"/>
    <w:rPr>
      <w:sz w:val="16"/>
      <w:szCs w:val="16"/>
    </w:rPr>
  </w:style>
  <w:style w:type="paragraph" w:styleId="Kommentartext">
    <w:name w:val="annotation text"/>
    <w:basedOn w:val="Standard"/>
    <w:link w:val="KommentartextZchn"/>
    <w:uiPriority w:val="99"/>
    <w:semiHidden/>
    <w:unhideWhenUsed/>
    <w:rsid w:val="00C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975"/>
    <w:rPr>
      <w:sz w:val="20"/>
      <w:szCs w:val="20"/>
    </w:rPr>
  </w:style>
  <w:style w:type="paragraph" w:styleId="Kommentarthema">
    <w:name w:val="annotation subject"/>
    <w:basedOn w:val="Kommentartext"/>
    <w:next w:val="Kommentartext"/>
    <w:link w:val="KommentarthemaZchn"/>
    <w:uiPriority w:val="99"/>
    <w:semiHidden/>
    <w:unhideWhenUsed/>
    <w:rsid w:val="00C15975"/>
    <w:rPr>
      <w:b/>
      <w:bCs/>
    </w:rPr>
  </w:style>
  <w:style w:type="character" w:customStyle="1" w:styleId="KommentarthemaZchn">
    <w:name w:val="Kommentarthema Zchn"/>
    <w:basedOn w:val="KommentartextZchn"/>
    <w:link w:val="Kommentarthema"/>
    <w:uiPriority w:val="99"/>
    <w:semiHidden/>
    <w:rsid w:val="00C15975"/>
    <w:rPr>
      <w:b/>
      <w:bCs/>
      <w:sz w:val="20"/>
      <w:szCs w:val="20"/>
    </w:rPr>
  </w:style>
  <w:style w:type="paragraph" w:styleId="Sprechblasentext">
    <w:name w:val="Balloon Text"/>
    <w:basedOn w:val="Standard"/>
    <w:link w:val="SprechblasentextZchn"/>
    <w:uiPriority w:val="99"/>
    <w:semiHidden/>
    <w:unhideWhenUsed/>
    <w:rsid w:val="00C1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975"/>
    <w:rPr>
      <w:rFonts w:ascii="Tahoma" w:hAnsi="Tahoma" w:cs="Tahoma"/>
      <w:sz w:val="16"/>
      <w:szCs w:val="16"/>
    </w:rPr>
  </w:style>
  <w:style w:type="paragraph" w:styleId="Listenabsatz">
    <w:name w:val="List Paragraph"/>
    <w:basedOn w:val="Standard"/>
    <w:uiPriority w:val="34"/>
    <w:qFormat/>
    <w:rsid w:val="00A5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DBCC-293C-4551-9CEF-AD2C72A6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Spineli, Loukia Dr.</dc:creator>
  <cp:keywords/>
  <dc:description/>
  <cp:lastModifiedBy>Spineli, Loukia Dr.</cp:lastModifiedBy>
  <cp:revision>204</cp:revision>
  <dcterms:created xsi:type="dcterms:W3CDTF">2017-10-06T09:42:00Z</dcterms:created>
  <dcterms:modified xsi:type="dcterms:W3CDTF">2017-12-05T10:52:00Z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