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EF" w:rsidRPr="00D06E50" w:rsidRDefault="00143A14" w:rsidP="00B00DA6">
      <w:pPr>
        <w:spacing w:after="0"/>
        <w:ind w:hanging="567"/>
        <w:rPr>
          <w:rFonts w:ascii="Times New Roman" w:hAnsi="Times New Roman" w:cs="Times New Roman"/>
          <w:b/>
          <w:sz w:val="24"/>
          <w:lang w:val="en-US"/>
        </w:rPr>
      </w:pPr>
      <w:r w:rsidRPr="001A534C">
        <w:rPr>
          <w:rFonts w:ascii="Times New Roman" w:hAnsi="Times New Roman" w:cs="Times New Roman"/>
          <w:b/>
          <w:sz w:val="24"/>
          <w:lang w:val="en-US"/>
        </w:rPr>
        <w:t xml:space="preserve">Appendix </w:t>
      </w:r>
      <w:r w:rsidR="00ED0EF4">
        <w:rPr>
          <w:rFonts w:ascii="Times New Roman" w:hAnsi="Times New Roman" w:cs="Times New Roman"/>
          <w:b/>
          <w:sz w:val="24"/>
          <w:lang w:val="en-US"/>
        </w:rPr>
        <w:t>D</w:t>
      </w:r>
      <w:r w:rsidRPr="001A534C">
        <w:rPr>
          <w:rFonts w:ascii="Times New Roman" w:hAnsi="Times New Roman" w:cs="Times New Roman"/>
          <w:b/>
          <w:sz w:val="24"/>
          <w:lang w:val="en-US"/>
        </w:rPr>
        <w:t xml:space="preserve">. </w:t>
      </w:r>
      <w:r w:rsidR="00795D5A" w:rsidRPr="00AE6852">
        <w:rPr>
          <w:rFonts w:ascii="Times New Roman" w:hAnsi="Times New Roman" w:cs="Times New Roman"/>
          <w:sz w:val="24"/>
          <w:lang w:val="en-US"/>
        </w:rPr>
        <w:t>Descrip</w:t>
      </w:r>
      <w:r w:rsidRPr="00AE6852">
        <w:rPr>
          <w:rFonts w:ascii="Times New Roman" w:hAnsi="Times New Roman" w:cs="Times New Roman"/>
          <w:sz w:val="24"/>
          <w:lang w:val="en-US"/>
        </w:rPr>
        <w:t>tion of intention-to-treat analys</w:t>
      </w:r>
      <w:r w:rsidR="009D2E5D" w:rsidRPr="00AE6852">
        <w:rPr>
          <w:rFonts w:ascii="Times New Roman" w:hAnsi="Times New Roman" w:cs="Times New Roman"/>
          <w:sz w:val="24"/>
          <w:lang w:val="en-US"/>
        </w:rPr>
        <w:t>e</w:t>
      </w:r>
      <w:r w:rsidRPr="00AE6852">
        <w:rPr>
          <w:rFonts w:ascii="Times New Roman" w:hAnsi="Times New Roman" w:cs="Times New Roman"/>
          <w:sz w:val="24"/>
          <w:lang w:val="en-US"/>
        </w:rPr>
        <w:t xml:space="preserve">s </w:t>
      </w:r>
      <w:r w:rsidR="001A534C" w:rsidRPr="00AE6852">
        <w:rPr>
          <w:rFonts w:ascii="Times New Roman" w:hAnsi="Times New Roman" w:cs="Times New Roman"/>
          <w:sz w:val="24"/>
          <w:lang w:val="en-US"/>
        </w:rPr>
        <w:t>according to reports in reviews</w:t>
      </w:r>
      <w:bookmarkStart w:id="0" w:name="_GoBack"/>
      <w:bookmarkEnd w:id="0"/>
    </w:p>
    <w:tbl>
      <w:tblPr>
        <w:tblStyle w:val="Tabellenraster"/>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1"/>
        <w:gridCol w:w="7938"/>
      </w:tblGrid>
      <w:tr w:rsidR="005449D9" w:rsidRPr="00265FBC" w:rsidTr="00D06E50">
        <w:trPr>
          <w:trHeight w:val="162"/>
        </w:trPr>
        <w:tc>
          <w:tcPr>
            <w:tcW w:w="1134" w:type="dxa"/>
            <w:tcBorders>
              <w:top w:val="single" w:sz="12" w:space="0" w:color="auto"/>
              <w:bottom w:val="single" w:sz="6" w:space="0" w:color="auto"/>
            </w:tcBorders>
            <w:noWrap/>
            <w:vAlign w:val="center"/>
          </w:tcPr>
          <w:p w:rsidR="005449D9" w:rsidRPr="005A3398" w:rsidRDefault="005449D9" w:rsidP="00D06E50">
            <w:pPr>
              <w:jc w:val="center"/>
              <w:rPr>
                <w:rFonts w:ascii="Times New Roman" w:hAnsi="Times New Roman" w:cs="Times New Roman"/>
                <w:b/>
              </w:rPr>
            </w:pPr>
            <w:r w:rsidRPr="005A3398">
              <w:rPr>
                <w:rFonts w:ascii="Times New Roman" w:hAnsi="Times New Roman" w:cs="Times New Roman"/>
                <w:b/>
              </w:rPr>
              <w:t>PMID</w:t>
            </w:r>
          </w:p>
        </w:tc>
        <w:tc>
          <w:tcPr>
            <w:tcW w:w="851" w:type="dxa"/>
            <w:tcBorders>
              <w:top w:val="single" w:sz="12" w:space="0" w:color="auto"/>
              <w:bottom w:val="single" w:sz="6" w:space="0" w:color="auto"/>
            </w:tcBorders>
            <w:vAlign w:val="center"/>
          </w:tcPr>
          <w:p w:rsidR="005449D9" w:rsidRPr="005A3398" w:rsidRDefault="005A3398" w:rsidP="00D06E50">
            <w:pPr>
              <w:jc w:val="center"/>
              <w:rPr>
                <w:rFonts w:ascii="Times New Roman" w:hAnsi="Times New Roman" w:cs="Times New Roman"/>
                <w:b/>
              </w:rPr>
            </w:pPr>
            <w:r w:rsidRPr="005A3398">
              <w:rPr>
                <w:rFonts w:ascii="Times New Roman" w:hAnsi="Times New Roman" w:cs="Times New Roman"/>
                <w:b/>
              </w:rPr>
              <w:t>Year</w:t>
            </w:r>
          </w:p>
        </w:tc>
        <w:tc>
          <w:tcPr>
            <w:tcW w:w="7938" w:type="dxa"/>
            <w:tcBorders>
              <w:top w:val="single" w:sz="12" w:space="0" w:color="auto"/>
              <w:bottom w:val="single" w:sz="6" w:space="0" w:color="auto"/>
            </w:tcBorders>
            <w:vAlign w:val="center"/>
          </w:tcPr>
          <w:p w:rsidR="005449D9" w:rsidRPr="005A3398" w:rsidRDefault="005A3398" w:rsidP="00D06E50">
            <w:pPr>
              <w:jc w:val="center"/>
              <w:rPr>
                <w:rFonts w:ascii="Times New Roman" w:hAnsi="Times New Roman" w:cs="Times New Roman"/>
                <w:b/>
                <w:lang w:val="en-US"/>
              </w:rPr>
            </w:pPr>
            <w:r>
              <w:rPr>
                <w:rFonts w:ascii="Times New Roman" w:hAnsi="Times New Roman" w:cs="Times New Roman"/>
                <w:b/>
                <w:lang w:val="en-US"/>
              </w:rPr>
              <w:t>Quotation</w:t>
            </w:r>
            <w:r>
              <w:rPr>
                <w:rFonts w:ascii="Times New Roman" w:hAnsi="Times New Roman" w:cs="Times New Roman"/>
                <w:b/>
                <w:lang w:val="el-GR"/>
              </w:rPr>
              <w:t>/</w:t>
            </w:r>
            <w:r>
              <w:rPr>
                <w:rFonts w:ascii="Times New Roman" w:hAnsi="Times New Roman" w:cs="Times New Roman"/>
                <w:b/>
                <w:lang w:val="en-US"/>
              </w:rPr>
              <w:t>explanation</w:t>
            </w:r>
          </w:p>
        </w:tc>
      </w:tr>
      <w:tr w:rsidR="005449D9" w:rsidRPr="00AE6852" w:rsidTr="00D06E50">
        <w:trPr>
          <w:trHeight w:val="255"/>
        </w:trPr>
        <w:tc>
          <w:tcPr>
            <w:tcW w:w="9923" w:type="dxa"/>
            <w:gridSpan w:val="3"/>
            <w:tcBorders>
              <w:top w:val="single" w:sz="6" w:space="0" w:color="auto"/>
              <w:bottom w:val="single" w:sz="6" w:space="0" w:color="auto"/>
            </w:tcBorders>
            <w:shd w:val="clear" w:color="auto" w:fill="auto"/>
            <w:noWrap/>
            <w:vAlign w:val="center"/>
          </w:tcPr>
          <w:p w:rsidR="005449D9" w:rsidRPr="005449D9" w:rsidRDefault="005449D9" w:rsidP="005449D9">
            <w:pPr>
              <w:jc w:val="center"/>
              <w:rPr>
                <w:rFonts w:ascii="Times New Roman" w:hAnsi="Times New Roman" w:cs="Times New Roman"/>
                <w:b/>
                <w:lang w:val="en-US"/>
              </w:rPr>
            </w:pPr>
            <w:r w:rsidRPr="005449D9">
              <w:rPr>
                <w:rFonts w:ascii="Times New Roman" w:hAnsi="Times New Roman" w:cs="Times New Roman"/>
                <w:b/>
                <w:lang w:val="en-US"/>
              </w:rPr>
              <w:t xml:space="preserve">Data extracted </w:t>
            </w:r>
            <w:r w:rsidRPr="00264E1F">
              <w:rPr>
                <w:rFonts w:ascii="Times New Roman" w:hAnsi="Times New Roman" w:cs="Times New Roman"/>
                <w:b/>
                <w:i/>
                <w:lang w:val="en-US"/>
              </w:rPr>
              <w:t xml:space="preserve">as reported </w:t>
            </w:r>
            <w:r w:rsidRPr="005449D9">
              <w:rPr>
                <w:rFonts w:ascii="Times New Roman" w:hAnsi="Times New Roman" w:cs="Times New Roman"/>
                <w:b/>
                <w:lang w:val="en-US"/>
              </w:rPr>
              <w:t>in the trials</w:t>
            </w:r>
          </w:p>
        </w:tc>
      </w:tr>
      <w:tr w:rsidR="00265FBC" w:rsidRPr="00AE6852" w:rsidTr="00D06E50">
        <w:trPr>
          <w:trHeight w:val="255"/>
        </w:trPr>
        <w:tc>
          <w:tcPr>
            <w:tcW w:w="1134" w:type="dxa"/>
            <w:tcBorders>
              <w:top w:val="single" w:sz="6" w:space="0" w:color="auto"/>
            </w:tcBorders>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20847017</w:t>
            </w:r>
          </w:p>
        </w:tc>
        <w:tc>
          <w:tcPr>
            <w:tcW w:w="851" w:type="dxa"/>
            <w:tcBorders>
              <w:top w:val="single" w:sz="6" w:space="0" w:color="auto"/>
            </w:tcBorders>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2010</w:t>
            </w:r>
          </w:p>
        </w:tc>
        <w:tc>
          <w:tcPr>
            <w:tcW w:w="7938" w:type="dxa"/>
            <w:tcBorders>
              <w:top w:val="single" w:sz="6" w:space="0" w:color="auto"/>
            </w:tcBorders>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'Whenever possible, we used results of intention to treat analysis including all randomised patients'</w:t>
            </w:r>
            <w:r w:rsidR="00DF7EF2">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21097801</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2011</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'All trials performed an ITT analysis and patients who discontinued therapy for any reason or received rescue therapies we</w:t>
            </w:r>
            <w:r w:rsidR="00D06E50">
              <w:rPr>
                <w:rFonts w:ascii="Times New Roman" w:hAnsi="Times New Roman" w:cs="Times New Roman"/>
                <w:lang w:val="en-US"/>
              </w:rPr>
              <w:t>re considered as non-responders</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21224324</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2011</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'Whenever possible we used results from intention to treat analysis of the longest follow-up available'</w:t>
            </w:r>
            <w:r w:rsidR="00D06E50">
              <w:rPr>
                <w:rFonts w:ascii="Times New Roman" w:hAnsi="Times New Roman" w:cs="Times New Roman"/>
                <w:lang w:val="en-US"/>
              </w:rPr>
              <w:t>.</w:t>
            </w:r>
          </w:p>
        </w:tc>
      </w:tr>
      <w:tr w:rsidR="00265FBC" w:rsidRPr="00AE6852" w:rsidTr="00D06E50">
        <w:trPr>
          <w:trHeight w:val="255"/>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21398351</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2011</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'Analyses were performed on data that were explicitly reported in the individual papers, with no imputations for data that were not reported. When available, we analysed the intention to treat population; when this was not possible, we used data from the last observation carried forward'</w:t>
            </w:r>
            <w:r w:rsidR="00D06E50">
              <w:rPr>
                <w:rFonts w:ascii="Times New Roman" w:hAnsi="Times New Roman" w:cs="Times New Roman"/>
                <w:lang w:val="en-US"/>
              </w:rPr>
              <w:t>.</w:t>
            </w:r>
          </w:p>
        </w:tc>
      </w:tr>
      <w:tr w:rsidR="00265FBC" w:rsidRPr="00AE6852" w:rsidTr="00D06E50">
        <w:trPr>
          <w:trHeight w:val="255"/>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22999811</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2012</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'Whenever possible, we used results from intention-to-treat analysis'</w:t>
            </w:r>
            <w:r w:rsidR="00D06E50">
              <w:rPr>
                <w:rFonts w:ascii="Times New Roman" w:hAnsi="Times New Roman" w:cs="Times New Roman"/>
                <w:lang w:val="en-US"/>
              </w:rPr>
              <w:t>.</w:t>
            </w:r>
          </w:p>
        </w:tc>
      </w:tr>
      <w:tr w:rsidR="00265FBC" w:rsidRPr="00AE6852" w:rsidTr="00D06E50">
        <w:trPr>
          <w:trHeight w:val="255"/>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23013610</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2012</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'Results from intention-to-treat (ITT) analyses were preferred'</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23102749</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2012</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'The primary efficacy endpoint was clinical success at test of cure in the following intention-to-treat (ITT) populations: the modified ITT (MITT) population […]'</w:t>
            </w:r>
            <w:r w:rsidR="00675A25">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22739992</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2013</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'Whenever available we used results f</w:t>
            </w:r>
            <w:r w:rsidR="00D06E50">
              <w:rPr>
                <w:rFonts w:ascii="Times New Roman" w:hAnsi="Times New Roman" w:cs="Times New Roman"/>
                <w:lang w:val="en-US"/>
              </w:rPr>
              <w:t>rom intention-to-treat analyses</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23325883</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2013</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'They extracted key characteristics of studies and patients, including the following outcomes, reported at the longest available follow-up according to intention to treat principles'</w:t>
            </w:r>
            <w:r w:rsidR="00675A25">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23334780</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2013</w:t>
            </w:r>
          </w:p>
        </w:tc>
        <w:tc>
          <w:tcPr>
            <w:tcW w:w="7938" w:type="dxa"/>
            <w:vAlign w:val="center"/>
          </w:tcPr>
          <w:p w:rsidR="0048530F" w:rsidRPr="00265FBC" w:rsidRDefault="0048530F" w:rsidP="00D06E50">
            <w:pPr>
              <w:jc w:val="both"/>
              <w:rPr>
                <w:rFonts w:ascii="Times New Roman" w:hAnsi="Times New Roman" w:cs="Times New Roman"/>
                <w:lang w:val="en-US"/>
              </w:rPr>
            </w:pPr>
            <w:r w:rsidRPr="00D054DB">
              <w:rPr>
                <w:rFonts w:ascii="Times New Roman" w:hAnsi="Times New Roman" w:cs="Times New Roman"/>
                <w:lang w:val="en-US"/>
              </w:rPr>
              <w:t>Appendix B</w:t>
            </w:r>
            <w:r w:rsidR="00D054DB" w:rsidRPr="00265FBC">
              <w:rPr>
                <w:rFonts w:ascii="Times New Roman" w:hAnsi="Times New Roman" w:cs="Times New Roman"/>
                <w:lang w:val="en-US"/>
              </w:rPr>
              <w:t xml:space="preserve"> indicates that the authors seem to have collected the data as </w:t>
            </w:r>
            <w:r w:rsidR="00D054DB">
              <w:rPr>
                <w:rFonts w:ascii="Times New Roman" w:hAnsi="Times New Roman" w:cs="Times New Roman"/>
                <w:lang w:val="en-US"/>
              </w:rPr>
              <w:t>intention-to-treat</w:t>
            </w:r>
            <w:r w:rsidR="00E96973">
              <w:rPr>
                <w:rFonts w:ascii="Times New Roman" w:hAnsi="Times New Roman" w:cs="Times New Roman"/>
                <w:lang w:val="en-US"/>
              </w:rPr>
              <w:t>, where possible.</w:t>
            </w:r>
          </w:p>
        </w:tc>
      </w:tr>
      <w:tr w:rsidR="00265FBC" w:rsidRPr="00AE6852" w:rsidTr="00D06E50">
        <w:trPr>
          <w:trHeight w:val="300"/>
        </w:trPr>
        <w:tc>
          <w:tcPr>
            <w:tcW w:w="1134" w:type="dxa"/>
            <w:noWrap/>
            <w:vAlign w:val="center"/>
            <w:hideMark/>
          </w:tcPr>
          <w:p w:rsidR="0048530F" w:rsidRPr="00675A25" w:rsidRDefault="0048530F" w:rsidP="0048530F">
            <w:pPr>
              <w:jc w:val="center"/>
              <w:rPr>
                <w:rFonts w:ascii="Times New Roman" w:hAnsi="Times New Roman" w:cs="Times New Roman"/>
                <w:lang w:val="en-US"/>
              </w:rPr>
            </w:pPr>
            <w:r w:rsidRPr="00675A25">
              <w:rPr>
                <w:rFonts w:ascii="Times New Roman" w:hAnsi="Times New Roman" w:cs="Times New Roman"/>
                <w:lang w:val="en-US"/>
              </w:rPr>
              <w:t>23718547</w:t>
            </w:r>
          </w:p>
        </w:tc>
        <w:tc>
          <w:tcPr>
            <w:tcW w:w="851" w:type="dxa"/>
            <w:vAlign w:val="center"/>
          </w:tcPr>
          <w:p w:rsidR="0048530F" w:rsidRPr="00675A25" w:rsidRDefault="0048530F" w:rsidP="0048530F">
            <w:pPr>
              <w:jc w:val="center"/>
              <w:rPr>
                <w:rFonts w:ascii="Times New Roman" w:hAnsi="Times New Roman" w:cs="Times New Roman"/>
                <w:lang w:val="en-US"/>
              </w:rPr>
            </w:pPr>
            <w:r w:rsidRPr="00675A25">
              <w:rPr>
                <w:rFonts w:ascii="Times New Roman" w:hAnsi="Times New Roman" w:cs="Times New Roman"/>
                <w:lang w:val="en-US"/>
              </w:rPr>
              <w:t>2013</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 xml:space="preserve">'All analyses were based on the intention-to-treat (ITT) data reported in the manuscripts </w:t>
            </w:r>
            <w:r w:rsidR="00D06E50">
              <w:rPr>
                <w:rFonts w:ascii="Times New Roman" w:hAnsi="Times New Roman" w:cs="Times New Roman"/>
                <w:lang w:val="en-US"/>
              </w:rPr>
              <w:t>published for the included RCTs</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23723055</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2013</w:t>
            </w:r>
          </w:p>
        </w:tc>
        <w:tc>
          <w:tcPr>
            <w:tcW w:w="7938" w:type="dxa"/>
            <w:vAlign w:val="center"/>
          </w:tcPr>
          <w:p w:rsidR="0048530F" w:rsidRPr="000E4E9C" w:rsidRDefault="000E4E9C" w:rsidP="00D06E50">
            <w:pPr>
              <w:jc w:val="both"/>
              <w:rPr>
                <w:rFonts w:ascii="Times New Roman" w:hAnsi="Times New Roman" w:cs="Times New Roman"/>
                <w:lang w:val="en-US"/>
              </w:rPr>
            </w:pPr>
            <w:r>
              <w:rPr>
                <w:rFonts w:ascii="Times New Roman" w:hAnsi="Times New Roman" w:cs="Times New Roman"/>
                <w:lang w:val="en-US"/>
              </w:rPr>
              <w:t>'</w:t>
            </w:r>
            <w:r w:rsidR="0048530F" w:rsidRPr="00265FBC">
              <w:rPr>
                <w:rFonts w:ascii="Times New Roman" w:hAnsi="Times New Roman" w:cs="Times New Roman"/>
                <w:lang w:val="en-US"/>
              </w:rPr>
              <w:t>Outcomes were extracted preferentially</w:t>
            </w:r>
            <w:r w:rsidR="00D06E50">
              <w:rPr>
                <w:rFonts w:ascii="Times New Roman" w:hAnsi="Times New Roman" w:cs="Times New Roman"/>
                <w:lang w:val="en-US"/>
              </w:rPr>
              <w:t xml:space="preserve"> by intention-to-treat method</w:t>
            </w:r>
            <w:r w:rsidR="00231940">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23723742</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2013</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 xml:space="preserve">'Results from intention-to-treat analysis were preferred over </w:t>
            </w:r>
            <w:r w:rsidR="00D06E50">
              <w:rPr>
                <w:rFonts w:ascii="Times New Roman" w:hAnsi="Times New Roman" w:cs="Times New Roman"/>
                <w:lang w:val="en-US"/>
              </w:rPr>
              <w:t>results from completer analyses</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23734288</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2013</w:t>
            </w:r>
          </w:p>
        </w:tc>
        <w:tc>
          <w:tcPr>
            <w:tcW w:w="7938" w:type="dxa"/>
            <w:vAlign w:val="center"/>
          </w:tcPr>
          <w:p w:rsidR="0048530F" w:rsidRPr="00265FBC" w:rsidRDefault="00193BF2" w:rsidP="00D06E50">
            <w:pPr>
              <w:jc w:val="both"/>
              <w:rPr>
                <w:rFonts w:ascii="Times New Roman" w:hAnsi="Times New Roman" w:cs="Times New Roman"/>
                <w:lang w:val="en-US"/>
              </w:rPr>
            </w:pPr>
            <w:r>
              <w:rPr>
                <w:rFonts w:ascii="Times New Roman" w:hAnsi="Times New Roman" w:cs="Times New Roman"/>
                <w:lang w:val="en-US"/>
              </w:rPr>
              <w:t>'</w:t>
            </w:r>
            <w:r w:rsidR="0048530F" w:rsidRPr="00265FBC">
              <w:rPr>
                <w:rFonts w:ascii="Times New Roman" w:hAnsi="Times New Roman" w:cs="Times New Roman"/>
                <w:lang w:val="en-US"/>
              </w:rPr>
              <w:t>Key study and patient characteristics were extracted, including the following outcomes, reported at the longest available follow-up according to intention-to-treat principles […]'</w:t>
            </w:r>
            <w:r w:rsidR="00D06E50">
              <w:rPr>
                <w:rFonts w:ascii="Times New Roman" w:hAnsi="Times New Roman" w:cs="Times New Roman"/>
                <w:lang w:val="en-US"/>
              </w:rPr>
              <w:t>.</w:t>
            </w:r>
          </w:p>
        </w:tc>
      </w:tr>
      <w:tr w:rsidR="00265FBC" w:rsidRPr="00AE6852" w:rsidTr="00D06E50">
        <w:trPr>
          <w:trHeight w:val="312"/>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23810019</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2013</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'Intention-to-treat datasets were used whenever available</w:t>
            </w:r>
            <w:r w:rsidR="001C07DD">
              <w:rPr>
                <w:rFonts w:ascii="Times New Roman" w:hAnsi="Times New Roman" w:cs="Times New Roman"/>
                <w:lang w:val="en-US"/>
              </w:rPr>
              <w:t xml:space="preserve"> (for continuous and binary outcomes)</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B51135" w:rsidRDefault="0048530F" w:rsidP="0048530F">
            <w:pPr>
              <w:jc w:val="center"/>
              <w:rPr>
                <w:rFonts w:ascii="Times New Roman" w:hAnsi="Times New Roman" w:cs="Times New Roman"/>
              </w:rPr>
            </w:pPr>
            <w:r w:rsidRPr="00B51135">
              <w:rPr>
                <w:rFonts w:ascii="Times New Roman" w:hAnsi="Times New Roman" w:cs="Times New Roman"/>
              </w:rPr>
              <w:t>24043936</w:t>
            </w:r>
          </w:p>
        </w:tc>
        <w:tc>
          <w:tcPr>
            <w:tcW w:w="851" w:type="dxa"/>
            <w:vAlign w:val="center"/>
          </w:tcPr>
          <w:p w:rsidR="0048530F" w:rsidRPr="00B51135" w:rsidRDefault="0048530F" w:rsidP="0048530F">
            <w:pPr>
              <w:jc w:val="center"/>
              <w:rPr>
                <w:rFonts w:ascii="Times New Roman" w:hAnsi="Times New Roman" w:cs="Times New Roman"/>
              </w:rPr>
            </w:pPr>
            <w:r w:rsidRPr="00B51135">
              <w:rPr>
                <w:rFonts w:ascii="Times New Roman" w:hAnsi="Times New Roman" w:cs="Times New Roman"/>
              </w:rPr>
              <w:t>2013</w:t>
            </w:r>
          </w:p>
        </w:tc>
        <w:tc>
          <w:tcPr>
            <w:tcW w:w="7938" w:type="dxa"/>
            <w:vAlign w:val="center"/>
          </w:tcPr>
          <w:p w:rsidR="0048530F" w:rsidRPr="00B51135" w:rsidRDefault="0048530F" w:rsidP="00D06E50">
            <w:pPr>
              <w:jc w:val="both"/>
              <w:rPr>
                <w:rFonts w:ascii="Times New Roman" w:hAnsi="Times New Roman" w:cs="Times New Roman"/>
                <w:lang w:val="en-US"/>
              </w:rPr>
            </w:pPr>
            <w:r w:rsidRPr="00B51135">
              <w:rPr>
                <w:rFonts w:ascii="Times New Roman" w:hAnsi="Times New Roman" w:cs="Times New Roman"/>
                <w:lang w:val="en-US"/>
              </w:rPr>
              <w:t>'For the dichotomous outcomes (% of SGRQ and TDI responders), the number of responders was extracted, if reported, or calculated, based on the reported p</w:t>
            </w:r>
            <w:r w:rsidR="00D06E50">
              <w:rPr>
                <w:rFonts w:ascii="Times New Roman" w:hAnsi="Times New Roman" w:cs="Times New Roman"/>
                <w:lang w:val="en-US"/>
              </w:rPr>
              <w:t>ercentage and the ITT population</w:t>
            </w:r>
            <w:r w:rsidRPr="00B51135">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24055922</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2013</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 xml:space="preserve">'If </w:t>
            </w:r>
            <w:r w:rsidR="00E07AA4">
              <w:rPr>
                <w:rFonts w:ascii="Times New Roman" w:hAnsi="Times New Roman" w:cs="Times New Roman"/>
                <w:lang w:val="en-US"/>
              </w:rPr>
              <w:t>possible</w:t>
            </w:r>
            <w:r w:rsidRPr="00265FBC">
              <w:rPr>
                <w:rFonts w:ascii="Times New Roman" w:hAnsi="Times New Roman" w:cs="Times New Roman"/>
                <w:lang w:val="en-US"/>
              </w:rPr>
              <w:t xml:space="preserve"> we used the intention to treat population for analyses'</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24166666</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2013</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'The occurrence of the following end point(s) was abstracted according to the intention-to-treat population for individual trials and separately for the study drug and control drug(s)'</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23768246</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'ITT values were also used whenever possible'</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24009224</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'We used data from the intention-to-treat populations, unless otherwise specified'</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24444390</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 xml:space="preserve">Table 1 indicates that the authors seem to have collected the data as </w:t>
            </w:r>
            <w:r w:rsidR="009331BE">
              <w:rPr>
                <w:rFonts w:ascii="Times New Roman" w:hAnsi="Times New Roman" w:cs="Times New Roman"/>
                <w:lang w:val="en-US"/>
              </w:rPr>
              <w:t>intention-to-treat</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24506179</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'Of note, for each study, we used the number of patients randomised for the</w:t>
            </w:r>
            <w:r w:rsidR="00D06E50">
              <w:rPr>
                <w:rFonts w:ascii="Times New Roman" w:hAnsi="Times New Roman" w:cs="Times New Roman"/>
                <w:lang w:val="en-US"/>
              </w:rPr>
              <w:t xml:space="preserve"> intention-to-treat sample size</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24576593</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'Whenever possible we used results f</w:t>
            </w:r>
            <w:r w:rsidR="00D06E50">
              <w:rPr>
                <w:rFonts w:ascii="Times New Roman" w:hAnsi="Times New Roman" w:cs="Times New Roman"/>
                <w:lang w:val="en-US"/>
              </w:rPr>
              <w:t>rom intention-to-treat analysis</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24587319</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'Outcomes were extracted preferentially by intentio</w:t>
            </w:r>
            <w:r w:rsidR="00D06E50">
              <w:rPr>
                <w:rFonts w:ascii="Times New Roman" w:hAnsi="Times New Roman" w:cs="Times New Roman"/>
                <w:lang w:val="en-US"/>
              </w:rPr>
              <w:t>n to treat method</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24671923</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'When possible, we used data from</w:t>
            </w:r>
            <w:r w:rsidR="0056160A">
              <w:rPr>
                <w:rFonts w:ascii="Times New Roman" w:hAnsi="Times New Roman" w:cs="Times New Roman"/>
                <w:lang w:val="en-US"/>
              </w:rPr>
              <w:t xml:space="preserve"> </w:t>
            </w:r>
            <w:r w:rsidRPr="00265FBC">
              <w:rPr>
                <w:rFonts w:ascii="Times New Roman" w:hAnsi="Times New Roman" w:cs="Times New Roman"/>
                <w:lang w:val="en-US"/>
              </w:rPr>
              <w:t>intention-to-treat (ITT) analyses from all</w:t>
            </w:r>
            <w:r w:rsidR="00D06E50">
              <w:rPr>
                <w:rFonts w:ascii="Times New Roman" w:hAnsi="Times New Roman" w:cs="Times New Roman"/>
                <w:lang w:val="en-US"/>
              </w:rPr>
              <w:t xml:space="preserve"> randomly assigned participants</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48"/>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24892649</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'Studies needed to report intention to treat (ITT) or full analysis set (FAS) data, not only per</w:t>
            </w:r>
            <w:r w:rsidR="00D06E50">
              <w:rPr>
                <w:rFonts w:ascii="Times New Roman" w:hAnsi="Times New Roman" w:cs="Times New Roman"/>
                <w:lang w:val="en-US"/>
              </w:rPr>
              <w:t>-protocol (PP) data</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276"/>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25006351</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'All meta-analyses were conducted on a modified intent-to-treat population, which is defined as the set of patients who were randomised and received at least 1 dose of study medication'</w:t>
            </w:r>
            <w:r w:rsidR="00D06E50">
              <w:rPr>
                <w:rFonts w:ascii="Times New Roman" w:hAnsi="Times New Roman" w:cs="Times New Roman"/>
                <w:lang w:val="en-US"/>
              </w:rPr>
              <w:t>.</w:t>
            </w:r>
          </w:p>
        </w:tc>
      </w:tr>
      <w:tr w:rsidR="00265FBC" w:rsidRPr="00AE6852" w:rsidTr="00D06E50">
        <w:trPr>
          <w:trHeight w:val="264"/>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25029255</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 xml:space="preserve">In the legend of Table 1 it is stated that 'Analysis is based on the intention-to-treat </w:t>
            </w:r>
            <w:r w:rsidRPr="00265FBC">
              <w:rPr>
                <w:rFonts w:ascii="Times New Roman" w:hAnsi="Times New Roman" w:cs="Times New Roman"/>
                <w:lang w:val="en-US"/>
              </w:rPr>
              <w:lastRenderedPageBreak/>
              <w:t>population of each study' and in the R</w:t>
            </w:r>
            <w:r w:rsidR="00204E83">
              <w:rPr>
                <w:rFonts w:ascii="Times New Roman" w:hAnsi="Times New Roman" w:cs="Times New Roman"/>
                <w:lang w:val="en-US"/>
              </w:rPr>
              <w:t xml:space="preserve">isk </w:t>
            </w:r>
            <w:r w:rsidRPr="00265FBC">
              <w:rPr>
                <w:rFonts w:ascii="Times New Roman" w:hAnsi="Times New Roman" w:cs="Times New Roman"/>
                <w:lang w:val="en-US"/>
              </w:rPr>
              <w:t>o</w:t>
            </w:r>
            <w:r w:rsidR="00204E83">
              <w:rPr>
                <w:rFonts w:ascii="Times New Roman" w:hAnsi="Times New Roman" w:cs="Times New Roman"/>
                <w:lang w:val="en-US"/>
              </w:rPr>
              <w:t xml:space="preserve">f </w:t>
            </w:r>
            <w:r w:rsidRPr="00265FBC">
              <w:rPr>
                <w:rFonts w:ascii="Times New Roman" w:hAnsi="Times New Roman" w:cs="Times New Roman"/>
                <w:lang w:val="en-US"/>
              </w:rPr>
              <w:t>B</w:t>
            </w:r>
            <w:r w:rsidR="00204E83">
              <w:rPr>
                <w:rFonts w:ascii="Times New Roman" w:hAnsi="Times New Roman" w:cs="Times New Roman"/>
                <w:lang w:val="en-US"/>
              </w:rPr>
              <w:t>ias</w:t>
            </w:r>
            <w:r w:rsidRPr="00265FBC">
              <w:rPr>
                <w:rFonts w:ascii="Times New Roman" w:hAnsi="Times New Roman" w:cs="Times New Roman"/>
                <w:lang w:val="en-US"/>
              </w:rPr>
              <w:t xml:space="preserve"> assessment all trials are </w:t>
            </w:r>
            <w:r w:rsidR="004026CA" w:rsidRPr="00265FBC">
              <w:rPr>
                <w:rFonts w:ascii="Times New Roman" w:hAnsi="Times New Roman" w:cs="Times New Roman"/>
                <w:lang w:val="en-US"/>
              </w:rPr>
              <w:t>reported</w:t>
            </w:r>
            <w:r w:rsidRPr="00265FBC">
              <w:rPr>
                <w:rFonts w:ascii="Times New Roman" w:hAnsi="Times New Roman" w:cs="Times New Roman"/>
                <w:lang w:val="en-US"/>
              </w:rPr>
              <w:t xml:space="preserve"> to have applied </w:t>
            </w:r>
            <w:r w:rsidR="005009C9">
              <w:rPr>
                <w:rFonts w:ascii="Times New Roman" w:hAnsi="Times New Roman" w:cs="Times New Roman"/>
                <w:lang w:val="en-US"/>
              </w:rPr>
              <w:t>intention-to-treat analysis.</w:t>
            </w:r>
          </w:p>
        </w:tc>
      </w:tr>
      <w:tr w:rsidR="00265FBC" w:rsidRPr="00AE6852" w:rsidTr="00D06E50">
        <w:trPr>
          <w:trHeight w:val="312"/>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lastRenderedPageBreak/>
              <w:t>25066766</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 xml:space="preserve">'[…] and results from intention-to-treat (ITT) analyses that included all randomized patients took precedence over results from </w:t>
            </w:r>
            <w:r w:rsidR="00D06E50">
              <w:rPr>
                <w:rFonts w:ascii="Times New Roman" w:hAnsi="Times New Roman" w:cs="Times New Roman"/>
                <w:lang w:val="en-US"/>
              </w:rPr>
              <w:t>analyses that excluded patients</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24"/>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25234478</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'Whenever available, we used results from the intention-to-treat analysis'</w:t>
            </w:r>
            <w:r w:rsidR="00D06E50">
              <w:rPr>
                <w:rFonts w:ascii="Times New Roman" w:hAnsi="Times New Roman" w:cs="Times New Roman"/>
                <w:lang w:val="en-US"/>
              </w:rPr>
              <w:t>.</w:t>
            </w:r>
          </w:p>
        </w:tc>
      </w:tr>
      <w:tr w:rsidR="00265FBC" w:rsidRPr="00AE6852" w:rsidTr="00D06E50">
        <w:trPr>
          <w:trHeight w:val="288"/>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25348757</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'The data extracted included</w:t>
            </w:r>
            <w:r w:rsidR="005C17C2">
              <w:rPr>
                <w:rFonts w:ascii="Times New Roman" w:hAnsi="Times New Roman" w:cs="Times New Roman"/>
                <w:lang w:val="en-US"/>
              </w:rPr>
              <w:t xml:space="preserve"> </w:t>
            </w:r>
            <w:r w:rsidRPr="00265FBC">
              <w:rPr>
                <w:rFonts w:ascii="Times New Roman" w:hAnsi="Times New Roman" w:cs="Times New Roman"/>
                <w:lang w:val="en-US"/>
              </w:rPr>
              <w:t>[…] and intention-to-treat end-point rates'</w:t>
            </w:r>
            <w:r w:rsidR="00D06E50">
              <w:rPr>
                <w:rFonts w:ascii="Times New Roman" w:hAnsi="Times New Roman" w:cs="Times New Roman"/>
                <w:lang w:val="en-US"/>
              </w:rPr>
              <w:t>.</w:t>
            </w:r>
          </w:p>
        </w:tc>
      </w:tr>
      <w:tr w:rsidR="00265FBC" w:rsidRPr="00AE6852" w:rsidTr="00D06E50">
        <w:trPr>
          <w:trHeight w:val="276"/>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25361361</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'Only data from the intention-to-treat analysis of each study</w:t>
            </w:r>
            <w:r w:rsidR="00D06E50">
              <w:rPr>
                <w:rFonts w:ascii="Times New Roman" w:hAnsi="Times New Roman" w:cs="Times New Roman"/>
                <w:lang w:val="en-US"/>
              </w:rPr>
              <w:t xml:space="preserve"> were included in this analysis</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36"/>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25435923</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2014</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'The information about the endpoint achievement was aimed to reflect the intention-to-treat population. However, there were some occasional post-randomization exclusions in some trials, and so the clinical material actually adopted the so-called modified intention-to-treat population'</w:t>
            </w:r>
            <w:r w:rsidR="00D06E50">
              <w:rPr>
                <w:rFonts w:ascii="Times New Roman" w:hAnsi="Times New Roman" w:cs="Times New Roman"/>
                <w:lang w:val="en-US"/>
              </w:rPr>
              <w:t>.</w:t>
            </w:r>
          </w:p>
        </w:tc>
      </w:tr>
      <w:tr w:rsidR="00265FBC" w:rsidRPr="00AE6852" w:rsidTr="00D06E50">
        <w:trPr>
          <w:trHeight w:val="276"/>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25036226</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2015</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'Intention-to-treat (ITT) datasets were used whenever available'</w:t>
            </w:r>
            <w:r w:rsidR="00D06E50">
              <w:rPr>
                <w:rFonts w:ascii="Times New Roman" w:hAnsi="Times New Roman" w:cs="Times New Roman"/>
                <w:lang w:val="en-US"/>
              </w:rPr>
              <w:t>.</w:t>
            </w:r>
          </w:p>
        </w:tc>
      </w:tr>
      <w:tr w:rsidR="00265FBC" w:rsidRPr="00AE6852" w:rsidTr="00D06E50">
        <w:trPr>
          <w:trHeight w:val="288"/>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25263803</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2015</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'The denominator used in all trials was based on a modified intention-to-treat (mITT) analysis, that is, only data on patients who had at least one endoscopic and/or clinical assessment on follow-up was extracted'</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25271911</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2015</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'Results from intention to treat analysis were considered wherever possible'</w:t>
            </w:r>
            <w:r w:rsidR="00D06E50">
              <w:rPr>
                <w:rFonts w:ascii="Times New Roman" w:hAnsi="Times New Roman" w:cs="Times New Roman"/>
                <w:lang w:val="en-US"/>
              </w:rPr>
              <w:t>.</w:t>
            </w:r>
          </w:p>
        </w:tc>
      </w:tr>
      <w:tr w:rsidR="00265FBC" w:rsidRPr="00AE6852" w:rsidTr="00D06E50">
        <w:trPr>
          <w:trHeight w:val="324"/>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25448924</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2015</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'Data were extracted on a basis</w:t>
            </w:r>
            <w:r w:rsidR="00D0636A">
              <w:rPr>
                <w:rFonts w:ascii="Times New Roman" w:hAnsi="Times New Roman" w:cs="Times New Roman"/>
                <w:lang w:val="en-US"/>
              </w:rPr>
              <w:t xml:space="preserve"> of intention-to-treat analysis</w:t>
            </w:r>
            <w:r w:rsidR="00D0636A"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12"/>
        </w:trPr>
        <w:tc>
          <w:tcPr>
            <w:tcW w:w="1134" w:type="dxa"/>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25491892</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2015</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'Survival data were requested for the intention-to-treat popul</w:t>
            </w:r>
            <w:r w:rsidR="00D06E50">
              <w:rPr>
                <w:rFonts w:ascii="Times New Roman" w:hAnsi="Times New Roman" w:cs="Times New Roman"/>
                <w:lang w:val="en-US"/>
              </w:rPr>
              <w:t>ation recruited from each trial</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48"/>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25652947</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2015</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'Whenever possible we used results fro</w:t>
            </w:r>
            <w:r w:rsidR="00D06E50">
              <w:rPr>
                <w:rFonts w:ascii="Times New Roman" w:hAnsi="Times New Roman" w:cs="Times New Roman"/>
                <w:lang w:val="en-US"/>
              </w:rPr>
              <w:t>m intention-to-treat population</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36"/>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26537292</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2015</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 xml:space="preserve">'Data used in this meta-analysis were intention to treat. Most of the included trials did not report as treated </w:t>
            </w:r>
            <w:r w:rsidR="00D06E50">
              <w:rPr>
                <w:rFonts w:ascii="Times New Roman" w:hAnsi="Times New Roman" w:cs="Times New Roman"/>
                <w:lang w:val="en-US"/>
              </w:rPr>
              <w:t>results</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300"/>
        </w:trPr>
        <w:tc>
          <w:tcPr>
            <w:tcW w:w="1134" w:type="dxa"/>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26559138</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2015</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'The base case analysis included all RCTs meeting our inclusion criteria using the intention to treat (ITT) results from these studies […]'</w:t>
            </w:r>
            <w:r w:rsidR="00D06E50">
              <w:rPr>
                <w:rFonts w:ascii="Times New Roman" w:hAnsi="Times New Roman" w:cs="Times New Roman"/>
                <w:lang w:val="en-US"/>
              </w:rPr>
              <w:t>.</w:t>
            </w:r>
          </w:p>
        </w:tc>
      </w:tr>
      <w:tr w:rsidR="00265FBC" w:rsidRPr="00AE6852" w:rsidTr="00D06E50">
        <w:trPr>
          <w:trHeight w:val="300"/>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26455714</w:t>
            </w:r>
          </w:p>
        </w:tc>
        <w:tc>
          <w:tcPr>
            <w:tcW w:w="851" w:type="dxa"/>
            <w:vAlign w:val="center"/>
          </w:tcPr>
          <w:p w:rsidR="0048530F" w:rsidRPr="00265FBC" w:rsidRDefault="0048530F" w:rsidP="0048530F">
            <w:pPr>
              <w:jc w:val="center"/>
              <w:rPr>
                <w:rFonts w:ascii="Times New Roman" w:hAnsi="Times New Roman" w:cs="Times New Roman"/>
                <w:color w:val="000000"/>
              </w:rPr>
            </w:pPr>
            <w:r w:rsidRPr="00265FBC">
              <w:rPr>
                <w:rFonts w:ascii="Times New Roman" w:hAnsi="Times New Roman" w:cs="Times New Roman"/>
                <w:color w:val="000000"/>
              </w:rPr>
              <w:t>2016</w:t>
            </w:r>
          </w:p>
        </w:tc>
        <w:tc>
          <w:tcPr>
            <w:tcW w:w="7938" w:type="dxa"/>
            <w:vAlign w:val="center"/>
          </w:tcPr>
          <w:p w:rsidR="0048530F" w:rsidRPr="00265FBC" w:rsidRDefault="0048530F" w:rsidP="00D06E50">
            <w:pPr>
              <w:jc w:val="both"/>
              <w:rPr>
                <w:rFonts w:ascii="Times New Roman" w:hAnsi="Times New Roman" w:cs="Times New Roman"/>
                <w:color w:val="000000"/>
                <w:lang w:val="en-US"/>
              </w:rPr>
            </w:pPr>
            <w:r w:rsidRPr="00265FBC">
              <w:rPr>
                <w:rFonts w:ascii="Times New Roman" w:hAnsi="Times New Roman" w:cs="Times New Roman"/>
                <w:color w:val="000000"/>
                <w:lang w:val="en-US"/>
              </w:rPr>
              <w:t xml:space="preserve">'The number of events in each trial was extracted, when available, on the basis of </w:t>
            </w:r>
            <w:r w:rsidR="00D06E50">
              <w:rPr>
                <w:rFonts w:ascii="Times New Roman" w:hAnsi="Times New Roman" w:cs="Times New Roman"/>
                <w:color w:val="000000"/>
                <w:lang w:val="en-US"/>
              </w:rPr>
              <w:t>the intention-to-treat approach</w:t>
            </w:r>
            <w:r w:rsidRPr="00265FBC">
              <w:rPr>
                <w:rFonts w:ascii="Times New Roman" w:hAnsi="Times New Roman" w:cs="Times New Roman"/>
                <w:color w:val="000000"/>
                <w:lang w:val="en-US"/>
              </w:rPr>
              <w:t>'</w:t>
            </w:r>
            <w:r w:rsidR="00D06E50">
              <w:rPr>
                <w:rFonts w:ascii="Times New Roman" w:hAnsi="Times New Roman" w:cs="Times New Roman"/>
                <w:color w:val="000000"/>
                <w:lang w:val="en-US"/>
              </w:rPr>
              <w:t>.</w:t>
            </w:r>
          </w:p>
        </w:tc>
      </w:tr>
      <w:tr w:rsidR="00265FBC" w:rsidRPr="00AE6852" w:rsidTr="00D06E50">
        <w:trPr>
          <w:trHeight w:val="312"/>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26671239</w:t>
            </w:r>
          </w:p>
        </w:tc>
        <w:tc>
          <w:tcPr>
            <w:tcW w:w="851" w:type="dxa"/>
            <w:vAlign w:val="center"/>
          </w:tcPr>
          <w:p w:rsidR="0048530F" w:rsidRPr="00265FBC" w:rsidRDefault="0048530F" w:rsidP="0048530F">
            <w:pPr>
              <w:jc w:val="center"/>
              <w:rPr>
                <w:rFonts w:ascii="Times New Roman" w:hAnsi="Times New Roman" w:cs="Times New Roman"/>
                <w:color w:val="000000"/>
              </w:rPr>
            </w:pPr>
            <w:r w:rsidRPr="00265FBC">
              <w:rPr>
                <w:rFonts w:ascii="Times New Roman" w:hAnsi="Times New Roman" w:cs="Times New Roman"/>
                <w:color w:val="000000"/>
              </w:rPr>
              <w:t>2016</w:t>
            </w:r>
          </w:p>
        </w:tc>
        <w:tc>
          <w:tcPr>
            <w:tcW w:w="7938" w:type="dxa"/>
            <w:vAlign w:val="center"/>
          </w:tcPr>
          <w:p w:rsidR="0048530F" w:rsidRPr="00265FBC" w:rsidRDefault="0048530F" w:rsidP="00D06E50">
            <w:pPr>
              <w:jc w:val="both"/>
              <w:rPr>
                <w:rFonts w:ascii="Times New Roman" w:hAnsi="Times New Roman" w:cs="Times New Roman"/>
                <w:color w:val="000000"/>
                <w:lang w:val="en-US"/>
              </w:rPr>
            </w:pPr>
            <w:r w:rsidRPr="00265FBC">
              <w:rPr>
                <w:rFonts w:ascii="Times New Roman" w:hAnsi="Times New Roman" w:cs="Times New Roman"/>
                <w:color w:val="000000"/>
                <w:lang w:val="en-US"/>
              </w:rPr>
              <w:t>'</w:t>
            </w:r>
            <w:r w:rsidR="00E847BA">
              <w:rPr>
                <w:rFonts w:ascii="Times New Roman" w:hAnsi="Times New Roman" w:cs="Times New Roman"/>
                <w:color w:val="000000"/>
                <w:lang w:val="en-US"/>
              </w:rPr>
              <w:t xml:space="preserve">[…] </w:t>
            </w:r>
            <w:r w:rsidRPr="00265FBC">
              <w:rPr>
                <w:rFonts w:ascii="Times New Roman" w:hAnsi="Times New Roman" w:cs="Times New Roman"/>
                <w:color w:val="000000"/>
                <w:lang w:val="en-US"/>
              </w:rPr>
              <w:t>data on benefits and risks must be extractable according to the intention-to-treat (ITT) principle'</w:t>
            </w:r>
            <w:r w:rsidR="00D06E50">
              <w:rPr>
                <w:rFonts w:ascii="Times New Roman" w:hAnsi="Times New Roman" w:cs="Times New Roman"/>
                <w:color w:val="000000"/>
                <w:lang w:val="en-US"/>
              </w:rPr>
              <w:t>.</w:t>
            </w:r>
          </w:p>
        </w:tc>
      </w:tr>
      <w:tr w:rsidR="00265FBC" w:rsidRPr="00AE6852" w:rsidTr="00D06E50">
        <w:trPr>
          <w:trHeight w:val="288"/>
        </w:trPr>
        <w:tc>
          <w:tcPr>
            <w:tcW w:w="1134" w:type="dxa"/>
            <w:noWrap/>
            <w:vAlign w:val="center"/>
            <w:hideMark/>
          </w:tcPr>
          <w:p w:rsidR="0048530F" w:rsidRPr="00E847BA" w:rsidRDefault="0048530F" w:rsidP="0048530F">
            <w:pPr>
              <w:jc w:val="center"/>
              <w:rPr>
                <w:rFonts w:ascii="Times New Roman" w:hAnsi="Times New Roman" w:cs="Times New Roman"/>
                <w:lang w:val="en-US"/>
              </w:rPr>
            </w:pPr>
            <w:r w:rsidRPr="00E847BA">
              <w:rPr>
                <w:rFonts w:ascii="Times New Roman" w:hAnsi="Times New Roman" w:cs="Times New Roman"/>
                <w:lang w:val="en-US"/>
              </w:rPr>
              <w:t>27692977</w:t>
            </w:r>
          </w:p>
        </w:tc>
        <w:tc>
          <w:tcPr>
            <w:tcW w:w="851" w:type="dxa"/>
            <w:vAlign w:val="center"/>
          </w:tcPr>
          <w:p w:rsidR="0048530F" w:rsidRPr="00E847BA" w:rsidRDefault="0048530F" w:rsidP="0048530F">
            <w:pPr>
              <w:jc w:val="center"/>
              <w:rPr>
                <w:rFonts w:ascii="Times New Roman" w:hAnsi="Times New Roman" w:cs="Times New Roman"/>
                <w:color w:val="000000"/>
                <w:lang w:val="en-US"/>
              </w:rPr>
            </w:pPr>
            <w:r w:rsidRPr="00E847BA">
              <w:rPr>
                <w:rFonts w:ascii="Times New Roman" w:hAnsi="Times New Roman" w:cs="Times New Roman"/>
                <w:color w:val="000000"/>
                <w:lang w:val="en-US"/>
              </w:rPr>
              <w:t>2016</w:t>
            </w:r>
          </w:p>
        </w:tc>
        <w:tc>
          <w:tcPr>
            <w:tcW w:w="7938" w:type="dxa"/>
            <w:vAlign w:val="center"/>
          </w:tcPr>
          <w:p w:rsidR="0048530F" w:rsidRPr="00265FBC" w:rsidRDefault="0048530F" w:rsidP="00D06E50">
            <w:pPr>
              <w:jc w:val="both"/>
              <w:rPr>
                <w:rFonts w:ascii="Times New Roman" w:hAnsi="Times New Roman" w:cs="Times New Roman"/>
                <w:color w:val="000000"/>
                <w:lang w:val="en-US"/>
              </w:rPr>
            </w:pPr>
            <w:r w:rsidRPr="00265FBC">
              <w:rPr>
                <w:rFonts w:ascii="Times New Roman" w:hAnsi="Times New Roman" w:cs="Times New Roman"/>
                <w:color w:val="000000"/>
                <w:lang w:val="en-US"/>
              </w:rPr>
              <w:t>'Data for both continuous and binary outc</w:t>
            </w:r>
            <w:r w:rsidR="00171856">
              <w:rPr>
                <w:rFonts w:ascii="Times New Roman" w:hAnsi="Times New Roman" w:cs="Times New Roman"/>
                <w:color w:val="000000"/>
                <w:lang w:val="en-US"/>
              </w:rPr>
              <w:t>omes were extracted based on th</w:t>
            </w:r>
            <w:r w:rsidRPr="00265FBC">
              <w:rPr>
                <w:rFonts w:ascii="Times New Roman" w:hAnsi="Times New Roman" w:cs="Times New Roman"/>
                <w:color w:val="000000"/>
                <w:lang w:val="en-US"/>
              </w:rPr>
              <w:t>e</w:t>
            </w:r>
            <w:r w:rsidR="00171856">
              <w:rPr>
                <w:rFonts w:ascii="Times New Roman" w:hAnsi="Times New Roman" w:cs="Times New Roman"/>
                <w:color w:val="000000"/>
                <w:lang w:val="en-US"/>
              </w:rPr>
              <w:t xml:space="preserve"> </w:t>
            </w:r>
            <w:r w:rsidRPr="00265FBC">
              <w:rPr>
                <w:rFonts w:ascii="Times New Roman" w:hAnsi="Times New Roman" w:cs="Times New Roman"/>
                <w:color w:val="000000"/>
                <w:lang w:val="en-US"/>
              </w:rPr>
              <w:t>number of patients included in the analysis.</w:t>
            </w:r>
            <w:r w:rsidR="00171856">
              <w:rPr>
                <w:rFonts w:ascii="Times New Roman" w:hAnsi="Times New Roman" w:cs="Times New Roman"/>
                <w:color w:val="000000"/>
                <w:lang w:val="en-US"/>
              </w:rPr>
              <w:t xml:space="preserve"> </w:t>
            </w:r>
            <w:r w:rsidRPr="00265FBC">
              <w:rPr>
                <w:rFonts w:ascii="Times New Roman" w:hAnsi="Times New Roman" w:cs="Times New Roman"/>
                <w:color w:val="000000"/>
                <w:lang w:val="en-US"/>
              </w:rPr>
              <w:t>Where possible, reported findings were</w:t>
            </w:r>
            <w:r w:rsidR="00D06E50">
              <w:rPr>
                <w:rFonts w:ascii="Times New Roman" w:hAnsi="Times New Roman" w:cs="Times New Roman"/>
                <w:color w:val="000000"/>
                <w:lang w:val="en-US"/>
              </w:rPr>
              <w:t xml:space="preserve"> based on the full analysis set</w:t>
            </w:r>
            <w:r w:rsidRPr="00265FBC">
              <w:rPr>
                <w:rFonts w:ascii="Times New Roman" w:hAnsi="Times New Roman" w:cs="Times New Roman"/>
                <w:color w:val="000000"/>
                <w:lang w:val="en-US"/>
              </w:rPr>
              <w:t>'</w:t>
            </w:r>
            <w:r w:rsidR="00D06E50">
              <w:rPr>
                <w:rFonts w:ascii="Times New Roman" w:hAnsi="Times New Roman" w:cs="Times New Roman"/>
                <w:color w:val="000000"/>
                <w:lang w:val="en-US"/>
              </w:rPr>
              <w:t>.</w:t>
            </w:r>
          </w:p>
        </w:tc>
      </w:tr>
      <w:tr w:rsidR="00265FBC" w:rsidRPr="00AE6852" w:rsidTr="00D06E50">
        <w:trPr>
          <w:trHeight w:val="324"/>
        </w:trPr>
        <w:tc>
          <w:tcPr>
            <w:tcW w:w="1134" w:type="dxa"/>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27981757</w:t>
            </w:r>
          </w:p>
        </w:tc>
        <w:tc>
          <w:tcPr>
            <w:tcW w:w="851" w:type="dxa"/>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2017</w:t>
            </w:r>
          </w:p>
        </w:tc>
        <w:tc>
          <w:tcPr>
            <w:tcW w:w="7938" w:type="dxa"/>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'Data were extracted according to t</w:t>
            </w:r>
            <w:r w:rsidR="00D06E50">
              <w:rPr>
                <w:rFonts w:ascii="Times New Roman" w:hAnsi="Times New Roman" w:cs="Times New Roman"/>
                <w:lang w:val="en-US"/>
              </w:rPr>
              <w:t>he intention-to-treat principle</w:t>
            </w:r>
            <w:r w:rsidRPr="00265FBC">
              <w:rPr>
                <w:rFonts w:ascii="Times New Roman" w:hAnsi="Times New Roman" w:cs="Times New Roman"/>
                <w:lang w:val="en-US"/>
              </w:rPr>
              <w:t>'</w:t>
            </w:r>
            <w:r w:rsidR="00D06E50">
              <w:rPr>
                <w:rFonts w:ascii="Times New Roman" w:hAnsi="Times New Roman" w:cs="Times New Roman"/>
                <w:lang w:val="en-US"/>
              </w:rPr>
              <w:t>.</w:t>
            </w:r>
          </w:p>
        </w:tc>
      </w:tr>
      <w:tr w:rsidR="00265FBC" w:rsidRPr="00AE6852" w:rsidTr="00D06E50">
        <w:trPr>
          <w:trHeight w:val="264"/>
        </w:trPr>
        <w:tc>
          <w:tcPr>
            <w:tcW w:w="1134" w:type="dxa"/>
            <w:tcBorders>
              <w:bottom w:val="single" w:sz="6" w:space="0" w:color="auto"/>
            </w:tcBorders>
            <w:noWrap/>
            <w:vAlign w:val="center"/>
            <w:hideMark/>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28361519</w:t>
            </w:r>
          </w:p>
        </w:tc>
        <w:tc>
          <w:tcPr>
            <w:tcW w:w="851" w:type="dxa"/>
            <w:tcBorders>
              <w:bottom w:val="single" w:sz="6" w:space="0" w:color="auto"/>
            </w:tcBorders>
            <w:vAlign w:val="center"/>
          </w:tcPr>
          <w:p w:rsidR="0048530F" w:rsidRPr="00265FBC" w:rsidRDefault="0048530F" w:rsidP="0048530F">
            <w:pPr>
              <w:jc w:val="center"/>
              <w:rPr>
                <w:rFonts w:ascii="Times New Roman" w:hAnsi="Times New Roman" w:cs="Times New Roman"/>
              </w:rPr>
            </w:pPr>
            <w:r w:rsidRPr="00265FBC">
              <w:rPr>
                <w:rFonts w:ascii="Times New Roman" w:hAnsi="Times New Roman" w:cs="Times New Roman"/>
              </w:rPr>
              <w:t>2017</w:t>
            </w:r>
          </w:p>
        </w:tc>
        <w:tc>
          <w:tcPr>
            <w:tcW w:w="7938" w:type="dxa"/>
            <w:tcBorders>
              <w:bottom w:val="single" w:sz="6" w:space="0" w:color="auto"/>
            </w:tcBorders>
            <w:vAlign w:val="center"/>
          </w:tcPr>
          <w:p w:rsidR="0048530F" w:rsidRPr="00265FBC" w:rsidRDefault="0048530F" w:rsidP="00D06E50">
            <w:pPr>
              <w:jc w:val="both"/>
              <w:rPr>
                <w:rFonts w:ascii="Times New Roman" w:hAnsi="Times New Roman" w:cs="Times New Roman"/>
                <w:lang w:val="en-US"/>
              </w:rPr>
            </w:pPr>
            <w:r w:rsidRPr="00265FBC">
              <w:rPr>
                <w:rFonts w:ascii="Times New Roman" w:hAnsi="Times New Roman" w:cs="Times New Roman"/>
                <w:lang w:val="en-US"/>
              </w:rPr>
              <w:t>'[…] intention-to-treat (ITT) analysis were performed in RCTs'</w:t>
            </w:r>
            <w:r w:rsidR="00D06E50">
              <w:rPr>
                <w:rFonts w:ascii="Times New Roman" w:hAnsi="Times New Roman" w:cs="Times New Roman"/>
                <w:lang w:val="en-US"/>
              </w:rPr>
              <w:t>.</w:t>
            </w:r>
          </w:p>
        </w:tc>
      </w:tr>
      <w:tr w:rsidR="009575E5" w:rsidRPr="00AE6852" w:rsidTr="00D06E50">
        <w:trPr>
          <w:trHeight w:val="60"/>
        </w:trPr>
        <w:tc>
          <w:tcPr>
            <w:tcW w:w="9923" w:type="dxa"/>
            <w:gridSpan w:val="3"/>
            <w:tcBorders>
              <w:top w:val="single" w:sz="6" w:space="0" w:color="auto"/>
              <w:bottom w:val="single" w:sz="6" w:space="0" w:color="auto"/>
            </w:tcBorders>
            <w:shd w:val="clear" w:color="auto" w:fill="auto"/>
            <w:noWrap/>
            <w:vAlign w:val="center"/>
          </w:tcPr>
          <w:p w:rsidR="009575E5" w:rsidRPr="009575E5" w:rsidRDefault="009575E5" w:rsidP="009575E5">
            <w:pPr>
              <w:jc w:val="center"/>
              <w:rPr>
                <w:rFonts w:ascii="Times New Roman" w:hAnsi="Times New Roman" w:cs="Times New Roman"/>
                <w:b/>
                <w:lang w:val="en-US"/>
              </w:rPr>
            </w:pPr>
            <w:r w:rsidRPr="009575E5">
              <w:rPr>
                <w:rFonts w:ascii="Times New Roman" w:hAnsi="Times New Roman" w:cs="Times New Roman"/>
                <w:b/>
                <w:lang w:val="en-US"/>
              </w:rPr>
              <w:t xml:space="preserve">Intention-to-treat analysis </w:t>
            </w:r>
            <w:r>
              <w:rPr>
                <w:rFonts w:ascii="Times New Roman" w:hAnsi="Times New Roman" w:cs="Times New Roman"/>
                <w:b/>
                <w:lang w:val="en-US"/>
              </w:rPr>
              <w:t xml:space="preserve">applied </w:t>
            </w:r>
            <w:r w:rsidRPr="0054682B">
              <w:rPr>
                <w:rFonts w:ascii="Times New Roman" w:hAnsi="Times New Roman" w:cs="Times New Roman"/>
                <w:b/>
                <w:i/>
                <w:shd w:val="clear" w:color="auto" w:fill="F2F2F2" w:themeFill="background1" w:themeFillShade="F2"/>
                <w:lang w:val="en-US"/>
              </w:rPr>
              <w:t>de novo</w:t>
            </w:r>
          </w:p>
        </w:tc>
      </w:tr>
      <w:tr w:rsidR="00AE5D69" w:rsidRPr="00AE6852" w:rsidTr="00D06E50">
        <w:trPr>
          <w:trHeight w:val="264"/>
        </w:trPr>
        <w:tc>
          <w:tcPr>
            <w:tcW w:w="1134" w:type="dxa"/>
            <w:tcBorders>
              <w:top w:val="single" w:sz="6" w:space="0" w:color="auto"/>
            </w:tcBorders>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19185342</w:t>
            </w:r>
          </w:p>
        </w:tc>
        <w:tc>
          <w:tcPr>
            <w:tcW w:w="851" w:type="dxa"/>
            <w:tcBorders>
              <w:top w:val="single" w:sz="6" w:space="0" w:color="auto"/>
            </w:tcBorders>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2009</w:t>
            </w:r>
          </w:p>
        </w:tc>
        <w:tc>
          <w:tcPr>
            <w:tcW w:w="7938" w:type="dxa"/>
            <w:tcBorders>
              <w:top w:val="single" w:sz="6" w:space="0" w:color="auto"/>
            </w:tcBorders>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'Responders to treatment were calculated on an intention-to-treat basis […]'</w:t>
            </w:r>
            <w:r w:rsidR="00D06E50">
              <w:rPr>
                <w:rFonts w:ascii="Times New Roman" w:hAnsi="Times New Roman" w:cs="Times New Roman"/>
                <w:lang w:val="en-US"/>
              </w:rPr>
              <w:t>.</w:t>
            </w:r>
          </w:p>
        </w:tc>
      </w:tr>
      <w:tr w:rsidR="008C5776" w:rsidRPr="00AE6852" w:rsidTr="00D06E50">
        <w:trPr>
          <w:trHeight w:val="255"/>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21040531</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2010</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'Imputed data for the base-case analysis was derived from the intention-to-treat (ITT) population and used the last observatio</w:t>
            </w:r>
            <w:r w:rsidR="00D06E50">
              <w:rPr>
                <w:rFonts w:ascii="Times New Roman" w:hAnsi="Times New Roman" w:cs="Times New Roman"/>
                <w:lang w:val="en-US"/>
              </w:rPr>
              <w:t>n carried forward (LOCF) method</w:t>
            </w:r>
            <w:r w:rsidRPr="00E60C7E">
              <w:rPr>
                <w:rFonts w:ascii="Times New Roman" w:hAnsi="Times New Roman" w:cs="Times New Roman"/>
                <w:lang w:val="en-US"/>
              </w:rPr>
              <w:t>'</w:t>
            </w:r>
            <w:r w:rsidR="00D06E50">
              <w:rPr>
                <w:rFonts w:ascii="Times New Roman" w:hAnsi="Times New Roman" w:cs="Times New Roman"/>
                <w:lang w:val="en-US"/>
              </w:rPr>
              <w:t>.</w:t>
            </w:r>
            <w:r w:rsidRPr="00E60C7E">
              <w:rPr>
                <w:rFonts w:ascii="Times New Roman" w:hAnsi="Times New Roman" w:cs="Times New Roman"/>
                <w:lang w:val="en-US"/>
              </w:rPr>
              <w:t xml:space="preserve"> </w:t>
            </w:r>
          </w:p>
        </w:tc>
      </w:tr>
      <w:tr w:rsidR="008C5776" w:rsidRPr="00AE6852" w:rsidTr="00D06E50">
        <w:trPr>
          <w:trHeight w:val="255"/>
        </w:trPr>
        <w:tc>
          <w:tcPr>
            <w:tcW w:w="1134" w:type="dxa"/>
            <w:noWrap/>
            <w:vAlign w:val="center"/>
            <w:hideMark/>
          </w:tcPr>
          <w:p w:rsidR="00852C02" w:rsidRPr="00D06E50" w:rsidRDefault="00852C02" w:rsidP="009572C4">
            <w:pPr>
              <w:jc w:val="center"/>
              <w:rPr>
                <w:rFonts w:ascii="Times New Roman" w:eastAsia="Times New Roman" w:hAnsi="Times New Roman" w:cs="Times New Roman"/>
                <w:lang w:val="en-US" w:eastAsia="de-DE"/>
              </w:rPr>
            </w:pPr>
            <w:r w:rsidRPr="00D06E50">
              <w:rPr>
                <w:rFonts w:ascii="Times New Roman" w:eastAsia="Times New Roman" w:hAnsi="Times New Roman" w:cs="Times New Roman"/>
                <w:lang w:val="en-US" w:eastAsia="de-DE"/>
              </w:rPr>
              <w:t>19965836</w:t>
            </w:r>
          </w:p>
        </w:tc>
        <w:tc>
          <w:tcPr>
            <w:tcW w:w="851" w:type="dxa"/>
            <w:vAlign w:val="center"/>
          </w:tcPr>
          <w:p w:rsidR="00852C02" w:rsidRPr="00D06E50" w:rsidRDefault="00852C02" w:rsidP="009572C4">
            <w:pPr>
              <w:jc w:val="center"/>
              <w:rPr>
                <w:rFonts w:ascii="Times New Roman" w:hAnsi="Times New Roman" w:cs="Times New Roman"/>
                <w:lang w:val="en-US"/>
              </w:rPr>
            </w:pPr>
            <w:r w:rsidRPr="00D06E50">
              <w:rPr>
                <w:rFonts w:ascii="Times New Roman" w:hAnsi="Times New Roman" w:cs="Times New Roman"/>
                <w:lang w:val="en-US"/>
              </w:rPr>
              <w:t>2011</w:t>
            </w:r>
          </w:p>
        </w:tc>
        <w:tc>
          <w:tcPr>
            <w:tcW w:w="7938" w:type="dxa"/>
            <w:vAlign w:val="center"/>
          </w:tcPr>
          <w:p w:rsidR="00852C02" w:rsidRPr="00E60C7E" w:rsidRDefault="00F05147" w:rsidP="00D06E50">
            <w:pPr>
              <w:jc w:val="both"/>
              <w:rPr>
                <w:rFonts w:ascii="Times New Roman" w:hAnsi="Times New Roman" w:cs="Times New Roman"/>
                <w:lang w:val="en-US"/>
              </w:rPr>
            </w:pPr>
            <w:r>
              <w:rPr>
                <w:rFonts w:ascii="Times New Roman" w:hAnsi="Times New Roman" w:cs="Times New Roman"/>
                <w:lang w:val="en-US"/>
              </w:rPr>
              <w:t>'</w:t>
            </w:r>
            <w:r w:rsidR="00852C02" w:rsidRPr="00E60C7E">
              <w:rPr>
                <w:rFonts w:ascii="Times New Roman" w:hAnsi="Times New Roman" w:cs="Times New Roman"/>
                <w:lang w:val="en-US"/>
              </w:rPr>
              <w:t xml:space="preserve">When not available, the number of patients post-surgery was assumed to be identical to the number of patients at baseline, </w:t>
            </w:r>
            <w:r w:rsidR="00E6119F" w:rsidRPr="00E60C7E">
              <w:rPr>
                <w:rFonts w:ascii="Times New Roman" w:hAnsi="Times New Roman" w:cs="Times New Roman"/>
                <w:lang w:val="en-US"/>
              </w:rPr>
              <w:t>i.e.</w:t>
            </w:r>
            <w:r w:rsidR="00852C02" w:rsidRPr="00E60C7E">
              <w:rPr>
                <w:rFonts w:ascii="Times New Roman" w:hAnsi="Times New Roman" w:cs="Times New Roman"/>
                <w:lang w:val="en-US"/>
              </w:rPr>
              <w:t xml:space="preserve"> assuming</w:t>
            </w:r>
            <w:r w:rsidR="00D06E50">
              <w:rPr>
                <w:rFonts w:ascii="Times New Roman" w:hAnsi="Times New Roman" w:cs="Times New Roman"/>
                <w:lang w:val="en-US"/>
              </w:rPr>
              <w:t xml:space="preserve"> there was no loss to follow up</w:t>
            </w:r>
            <w:r w:rsidR="00852C02" w:rsidRPr="00E60C7E">
              <w:rPr>
                <w:rFonts w:ascii="Times New Roman" w:hAnsi="Times New Roman" w:cs="Times New Roman"/>
                <w:lang w:val="en-US"/>
              </w:rPr>
              <w:t>'</w:t>
            </w:r>
            <w:r w:rsidR="00D06E50">
              <w:rPr>
                <w:rFonts w:ascii="Times New Roman" w:hAnsi="Times New Roman" w:cs="Times New Roman"/>
                <w:lang w:val="en-US"/>
              </w:rPr>
              <w:t>.</w:t>
            </w:r>
          </w:p>
        </w:tc>
      </w:tr>
      <w:tr w:rsidR="008C5776" w:rsidRPr="00AE6852" w:rsidTr="00D06E50">
        <w:trPr>
          <w:trHeight w:val="255"/>
        </w:trPr>
        <w:tc>
          <w:tcPr>
            <w:tcW w:w="1134" w:type="dxa"/>
            <w:noWrap/>
            <w:vAlign w:val="center"/>
            <w:hideMark/>
          </w:tcPr>
          <w:p w:rsidR="00852C02" w:rsidRPr="00AC6744" w:rsidRDefault="00852C02" w:rsidP="009572C4">
            <w:pPr>
              <w:jc w:val="center"/>
              <w:rPr>
                <w:rFonts w:ascii="Times New Roman" w:eastAsia="Times New Roman" w:hAnsi="Times New Roman" w:cs="Times New Roman"/>
                <w:lang w:eastAsia="de-DE"/>
              </w:rPr>
            </w:pPr>
            <w:r w:rsidRPr="00AC6744">
              <w:rPr>
                <w:rFonts w:ascii="Times New Roman" w:eastAsia="Times New Roman" w:hAnsi="Times New Roman" w:cs="Times New Roman"/>
                <w:lang w:eastAsia="de-DE"/>
              </w:rPr>
              <w:t>21123111</w:t>
            </w:r>
          </w:p>
        </w:tc>
        <w:tc>
          <w:tcPr>
            <w:tcW w:w="851" w:type="dxa"/>
            <w:vAlign w:val="center"/>
          </w:tcPr>
          <w:p w:rsidR="00852C02" w:rsidRPr="00AC6744" w:rsidRDefault="00852C02" w:rsidP="009572C4">
            <w:pPr>
              <w:jc w:val="center"/>
              <w:rPr>
                <w:rFonts w:ascii="Times New Roman" w:hAnsi="Times New Roman" w:cs="Times New Roman"/>
              </w:rPr>
            </w:pPr>
            <w:r w:rsidRPr="00AC6744">
              <w:rPr>
                <w:rFonts w:ascii="Times New Roman" w:hAnsi="Times New Roman" w:cs="Times New Roman"/>
              </w:rPr>
              <w:t>2011</w:t>
            </w:r>
          </w:p>
        </w:tc>
        <w:tc>
          <w:tcPr>
            <w:tcW w:w="7938" w:type="dxa"/>
            <w:vAlign w:val="center"/>
          </w:tcPr>
          <w:p w:rsidR="00852C02" w:rsidRPr="00AC6744" w:rsidRDefault="00852C02" w:rsidP="00D06E50">
            <w:pPr>
              <w:jc w:val="both"/>
              <w:rPr>
                <w:rFonts w:ascii="Times New Roman" w:hAnsi="Times New Roman" w:cs="Times New Roman"/>
                <w:lang w:val="en-US"/>
              </w:rPr>
            </w:pPr>
            <w:r w:rsidRPr="00AC6744">
              <w:rPr>
                <w:rFonts w:ascii="Times New Roman" w:hAnsi="Times New Roman" w:cs="Times New Roman"/>
                <w:lang w:val="en-US"/>
              </w:rPr>
              <w:t>'The intention-to-treat meta-analysis was done in line with recommendations from the Cochrane Collaboration […]'</w:t>
            </w:r>
            <w:r w:rsidR="00D06E50">
              <w:rPr>
                <w:rFonts w:ascii="Times New Roman" w:hAnsi="Times New Roman" w:cs="Times New Roman"/>
                <w:lang w:val="en-US"/>
              </w:rPr>
              <w:t>.</w:t>
            </w:r>
          </w:p>
        </w:tc>
      </w:tr>
      <w:tr w:rsidR="00AE5D69" w:rsidRPr="00AE6852" w:rsidTr="00D06E50">
        <w:trPr>
          <w:trHeight w:val="255"/>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21227948</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2011</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'Data were analysed using an intention-to-treat (ITT) approach, and were based on all data on patients allocated to an intervention, including patients who withdrew from the trial and those</w:t>
            </w:r>
            <w:r w:rsidR="00D06E50">
              <w:rPr>
                <w:rFonts w:ascii="Times New Roman" w:hAnsi="Times New Roman" w:cs="Times New Roman"/>
                <w:lang w:val="en-US"/>
              </w:rPr>
              <w:t xml:space="preserve"> who did not complete treatment</w:t>
            </w:r>
            <w:r w:rsidRPr="00E60C7E">
              <w:rPr>
                <w:rFonts w:ascii="Times New Roman" w:hAnsi="Times New Roman" w:cs="Times New Roman"/>
                <w:lang w:val="en-US"/>
              </w:rPr>
              <w:t>'</w:t>
            </w:r>
            <w:r w:rsidR="00D06E50">
              <w:rPr>
                <w:rFonts w:ascii="Times New Roman" w:hAnsi="Times New Roman" w:cs="Times New Roman"/>
                <w:lang w:val="en-US"/>
              </w:rPr>
              <w:t>.</w:t>
            </w:r>
          </w:p>
        </w:tc>
      </w:tr>
      <w:tr w:rsidR="008C5776" w:rsidRPr="00AE6852" w:rsidTr="00D06E50">
        <w:trPr>
          <w:trHeight w:val="255"/>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21535970</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2011</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'Statistical analysis will be carried out on all the patients ever randomised, and wil</w:t>
            </w:r>
            <w:r w:rsidR="00D06E50">
              <w:rPr>
                <w:rFonts w:ascii="Times New Roman" w:hAnsi="Times New Roman" w:cs="Times New Roman"/>
                <w:lang w:val="en-US"/>
              </w:rPr>
              <w:t>l be based on the ITT principle</w:t>
            </w:r>
            <w:r w:rsidRPr="00E60C7E">
              <w:rPr>
                <w:rFonts w:ascii="Times New Roman" w:hAnsi="Times New Roman" w:cs="Times New Roman"/>
                <w:lang w:val="en-US"/>
              </w:rPr>
              <w:t>'</w:t>
            </w:r>
            <w:r w:rsidR="00D06E50">
              <w:rPr>
                <w:rFonts w:ascii="Times New Roman" w:hAnsi="Times New Roman" w:cs="Times New Roman"/>
                <w:lang w:val="en-US"/>
              </w:rPr>
              <w:t>.</w:t>
            </w:r>
          </w:p>
        </w:tc>
      </w:tr>
      <w:tr w:rsidR="008C5776" w:rsidRPr="00AE6852" w:rsidTr="00D06E50">
        <w:trPr>
          <w:trHeight w:val="255"/>
        </w:trPr>
        <w:tc>
          <w:tcPr>
            <w:tcW w:w="1134" w:type="dxa"/>
            <w:noWrap/>
            <w:vAlign w:val="center"/>
            <w:hideMark/>
          </w:tcPr>
          <w:p w:rsidR="00852C02" w:rsidRPr="00C212FE" w:rsidRDefault="00852C02" w:rsidP="009572C4">
            <w:pPr>
              <w:jc w:val="center"/>
              <w:rPr>
                <w:rFonts w:ascii="Times New Roman" w:eastAsia="Times New Roman" w:hAnsi="Times New Roman" w:cs="Times New Roman"/>
                <w:lang w:eastAsia="de-DE"/>
              </w:rPr>
            </w:pPr>
            <w:r w:rsidRPr="00C212FE">
              <w:rPr>
                <w:rFonts w:ascii="Times New Roman" w:eastAsia="Times New Roman" w:hAnsi="Times New Roman" w:cs="Times New Roman"/>
                <w:lang w:eastAsia="de-DE"/>
              </w:rPr>
              <w:t>21851976</w:t>
            </w:r>
          </w:p>
        </w:tc>
        <w:tc>
          <w:tcPr>
            <w:tcW w:w="851" w:type="dxa"/>
            <w:vAlign w:val="center"/>
          </w:tcPr>
          <w:p w:rsidR="00852C02" w:rsidRPr="00C212FE" w:rsidRDefault="00852C02" w:rsidP="009572C4">
            <w:pPr>
              <w:jc w:val="center"/>
              <w:rPr>
                <w:rFonts w:ascii="Times New Roman" w:hAnsi="Times New Roman" w:cs="Times New Roman"/>
              </w:rPr>
            </w:pPr>
            <w:r w:rsidRPr="00C212FE">
              <w:rPr>
                <w:rFonts w:ascii="Times New Roman" w:hAnsi="Times New Roman" w:cs="Times New Roman"/>
              </w:rPr>
              <w:t>2011</w:t>
            </w:r>
          </w:p>
        </w:tc>
        <w:tc>
          <w:tcPr>
            <w:tcW w:w="7938" w:type="dxa"/>
            <w:vAlign w:val="center"/>
          </w:tcPr>
          <w:p w:rsidR="00852C02" w:rsidRPr="00C212FE" w:rsidRDefault="00852C02" w:rsidP="00D06E50">
            <w:pPr>
              <w:jc w:val="both"/>
              <w:rPr>
                <w:rFonts w:ascii="Times New Roman" w:hAnsi="Times New Roman" w:cs="Times New Roman"/>
                <w:lang w:val="en-US"/>
              </w:rPr>
            </w:pPr>
            <w:r w:rsidRPr="00C212FE">
              <w:rPr>
                <w:rFonts w:ascii="Times New Roman" w:hAnsi="Times New Roman" w:cs="Times New Roman"/>
                <w:lang w:val="en-US"/>
              </w:rPr>
              <w:t>'Analysis was done by intention to treat</w:t>
            </w:r>
            <w:r w:rsidR="0067170C" w:rsidRPr="00C212FE">
              <w:rPr>
                <w:rFonts w:ascii="Times New Roman" w:hAnsi="Times New Roman" w:cs="Times New Roman"/>
                <w:lang w:val="en-US"/>
              </w:rPr>
              <w:t xml:space="preserve"> (using the all missing failures assumption)</w:t>
            </w:r>
            <w:r w:rsidRPr="00C212FE">
              <w:rPr>
                <w:rFonts w:ascii="Times New Roman" w:hAnsi="Times New Roman" w:cs="Times New Roman"/>
                <w:lang w:val="en-US"/>
              </w:rPr>
              <w:t>.'</w:t>
            </w:r>
          </w:p>
        </w:tc>
      </w:tr>
      <w:tr w:rsidR="00AE5D69" w:rsidRPr="00AE6852" w:rsidTr="00D06E50">
        <w:trPr>
          <w:trHeight w:val="255"/>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22020356</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2011</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'We calculated the rate of responders in each study arm as the number of patients with a certain degree of improvement divided by the total number of patients in the group (intention-to-treat analysis) […]'</w:t>
            </w:r>
            <w:r w:rsidR="00D06E50">
              <w:rPr>
                <w:rFonts w:ascii="Times New Roman" w:hAnsi="Times New Roman" w:cs="Times New Roman"/>
                <w:lang w:val="en-US"/>
              </w:rPr>
              <w:t>.</w:t>
            </w:r>
          </w:p>
        </w:tc>
      </w:tr>
      <w:tr w:rsidR="008C5776" w:rsidRPr="00AE6852" w:rsidTr="00D06E50">
        <w:trPr>
          <w:trHeight w:val="255"/>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22516128</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2012</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w:t>
            </w:r>
            <w:r w:rsidR="00846A33">
              <w:rPr>
                <w:rFonts w:ascii="Times New Roman" w:hAnsi="Times New Roman" w:cs="Times New Roman"/>
                <w:lang w:val="en-US"/>
              </w:rPr>
              <w:t xml:space="preserve">[…] </w:t>
            </w:r>
            <w:r w:rsidRPr="00E60C7E">
              <w:rPr>
                <w:rFonts w:ascii="Times New Roman" w:hAnsi="Times New Roman" w:cs="Times New Roman"/>
                <w:lang w:val="en-US"/>
              </w:rPr>
              <w:t>one in which patients lost to follow-up were considered cures and one in which they were considered failures'</w:t>
            </w:r>
            <w:r w:rsidR="00D06E50">
              <w:rPr>
                <w:rFonts w:ascii="Times New Roman" w:hAnsi="Times New Roman" w:cs="Times New Roman"/>
                <w:lang w:val="en-US"/>
              </w:rPr>
              <w:t>.</w:t>
            </w:r>
          </w:p>
        </w:tc>
      </w:tr>
      <w:tr w:rsidR="00AE5D69" w:rsidRPr="00AE6852" w:rsidTr="00D06E50">
        <w:trPr>
          <w:trHeight w:val="264"/>
        </w:trPr>
        <w:tc>
          <w:tcPr>
            <w:tcW w:w="1134" w:type="dxa"/>
            <w:noWrap/>
            <w:vAlign w:val="center"/>
            <w:hideMark/>
          </w:tcPr>
          <w:p w:rsidR="00852C02" w:rsidRPr="00AA3A18" w:rsidRDefault="00852C02" w:rsidP="009572C4">
            <w:pPr>
              <w:jc w:val="center"/>
              <w:rPr>
                <w:rFonts w:ascii="Times New Roman" w:eastAsia="Times New Roman" w:hAnsi="Times New Roman" w:cs="Times New Roman"/>
                <w:lang w:val="en-US" w:eastAsia="de-DE"/>
              </w:rPr>
            </w:pPr>
            <w:r w:rsidRPr="00AA3A18">
              <w:rPr>
                <w:rFonts w:ascii="Times New Roman" w:eastAsia="Times New Roman" w:hAnsi="Times New Roman" w:cs="Times New Roman"/>
                <w:lang w:val="en-US" w:eastAsia="de-DE"/>
              </w:rPr>
              <w:t>22586281</w:t>
            </w:r>
          </w:p>
        </w:tc>
        <w:tc>
          <w:tcPr>
            <w:tcW w:w="851" w:type="dxa"/>
            <w:vAlign w:val="center"/>
          </w:tcPr>
          <w:p w:rsidR="00852C02" w:rsidRPr="00AA3A18" w:rsidRDefault="00852C02" w:rsidP="009572C4">
            <w:pPr>
              <w:jc w:val="center"/>
              <w:rPr>
                <w:rFonts w:ascii="Times New Roman" w:hAnsi="Times New Roman" w:cs="Times New Roman"/>
                <w:lang w:val="en-US"/>
              </w:rPr>
            </w:pPr>
            <w:r w:rsidRPr="00AA3A18">
              <w:rPr>
                <w:rFonts w:ascii="Times New Roman" w:hAnsi="Times New Roman" w:cs="Times New Roman"/>
                <w:lang w:val="en-US"/>
              </w:rPr>
              <w:t>2012</w:t>
            </w:r>
          </w:p>
        </w:tc>
        <w:tc>
          <w:tcPr>
            <w:tcW w:w="7938" w:type="dxa"/>
            <w:vAlign w:val="center"/>
          </w:tcPr>
          <w:p w:rsidR="00852C02" w:rsidRPr="00AA3A18" w:rsidRDefault="00852C02" w:rsidP="00D06E50">
            <w:pPr>
              <w:jc w:val="both"/>
              <w:rPr>
                <w:rFonts w:ascii="Times New Roman" w:hAnsi="Times New Roman" w:cs="Times New Roman"/>
                <w:lang w:val="en-US"/>
              </w:rPr>
            </w:pPr>
            <w:r w:rsidRPr="00AA3A18">
              <w:rPr>
                <w:rFonts w:ascii="Times New Roman" w:hAnsi="Times New Roman" w:cs="Times New Roman"/>
                <w:lang w:val="en-US"/>
              </w:rPr>
              <w:t>'An intention-to-treat meta-analysis was performed in line with recommendations from the Cochrane Collaboration […]'</w:t>
            </w:r>
            <w:r w:rsidR="00D06E50">
              <w:rPr>
                <w:rFonts w:ascii="Times New Roman" w:hAnsi="Times New Roman" w:cs="Times New Roman"/>
                <w:lang w:val="en-US"/>
              </w:rPr>
              <w:t>.</w:t>
            </w:r>
          </w:p>
        </w:tc>
      </w:tr>
      <w:tr w:rsidR="008C5776" w:rsidRPr="00AE6852" w:rsidTr="00D06E50">
        <w:trPr>
          <w:trHeight w:val="255"/>
        </w:trPr>
        <w:tc>
          <w:tcPr>
            <w:tcW w:w="1134" w:type="dxa"/>
            <w:noWrap/>
            <w:vAlign w:val="center"/>
            <w:hideMark/>
          </w:tcPr>
          <w:p w:rsidR="00852C02" w:rsidRPr="00FD1CC9" w:rsidRDefault="00852C02" w:rsidP="009572C4">
            <w:pPr>
              <w:jc w:val="center"/>
              <w:rPr>
                <w:rFonts w:ascii="Times New Roman" w:eastAsia="Times New Roman" w:hAnsi="Times New Roman" w:cs="Times New Roman"/>
                <w:lang w:eastAsia="de-DE"/>
              </w:rPr>
            </w:pPr>
            <w:r w:rsidRPr="00FD1CC9">
              <w:rPr>
                <w:rFonts w:ascii="Times New Roman" w:eastAsia="Times New Roman" w:hAnsi="Times New Roman" w:cs="Times New Roman"/>
                <w:lang w:eastAsia="de-DE"/>
              </w:rPr>
              <w:lastRenderedPageBreak/>
              <w:t>22700784</w:t>
            </w:r>
          </w:p>
        </w:tc>
        <w:tc>
          <w:tcPr>
            <w:tcW w:w="851" w:type="dxa"/>
            <w:vAlign w:val="center"/>
          </w:tcPr>
          <w:p w:rsidR="00852C02" w:rsidRPr="00FD1CC9" w:rsidRDefault="00852C02" w:rsidP="009572C4">
            <w:pPr>
              <w:jc w:val="center"/>
              <w:rPr>
                <w:rFonts w:ascii="Times New Roman" w:hAnsi="Times New Roman" w:cs="Times New Roman"/>
              </w:rPr>
            </w:pPr>
            <w:r w:rsidRPr="00FD1CC9">
              <w:rPr>
                <w:rFonts w:ascii="Times New Roman" w:hAnsi="Times New Roman" w:cs="Times New Roman"/>
              </w:rPr>
              <w:t>2012</w:t>
            </w:r>
          </w:p>
        </w:tc>
        <w:tc>
          <w:tcPr>
            <w:tcW w:w="7938" w:type="dxa"/>
            <w:vAlign w:val="center"/>
          </w:tcPr>
          <w:p w:rsidR="00852C02" w:rsidRPr="00FD1CC9" w:rsidRDefault="00852C02" w:rsidP="00D06E50">
            <w:pPr>
              <w:jc w:val="both"/>
              <w:rPr>
                <w:rFonts w:ascii="Times New Roman" w:hAnsi="Times New Roman" w:cs="Times New Roman"/>
                <w:lang w:val="en-US"/>
              </w:rPr>
            </w:pPr>
            <w:r w:rsidRPr="00FD1CC9">
              <w:rPr>
                <w:rFonts w:ascii="Times New Roman" w:hAnsi="Times New Roman" w:cs="Times New Roman"/>
                <w:lang w:val="en-US"/>
              </w:rPr>
              <w:t>'We carried out […] on an intention to treat basis, according to PRISMA […]'</w:t>
            </w:r>
            <w:r w:rsidR="00D06E50">
              <w:rPr>
                <w:rFonts w:ascii="Times New Roman" w:hAnsi="Times New Roman" w:cs="Times New Roman"/>
                <w:lang w:val="en-US"/>
              </w:rPr>
              <w:t>.</w:t>
            </w:r>
          </w:p>
        </w:tc>
      </w:tr>
      <w:tr w:rsidR="00AE5D69" w:rsidRPr="00AE6852" w:rsidTr="00D06E50">
        <w:trPr>
          <w:trHeight w:val="300"/>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23529608</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2013</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 xml:space="preserve">'All analyses were based on the total number of randomly assigned participants regardless of whether the study authors perform </w:t>
            </w:r>
            <w:r w:rsidR="00D06E50">
              <w:rPr>
                <w:rFonts w:ascii="Times New Roman" w:hAnsi="Times New Roman" w:cs="Times New Roman"/>
                <w:lang w:val="en-US"/>
              </w:rPr>
              <w:t>intention-to-treat analyses</w:t>
            </w:r>
            <w:r w:rsidRPr="00E60C7E">
              <w:rPr>
                <w:rFonts w:ascii="Times New Roman" w:hAnsi="Times New Roman" w:cs="Times New Roman"/>
                <w:lang w:val="en-US"/>
              </w:rPr>
              <w:t>'</w:t>
            </w:r>
            <w:r w:rsidR="00D06E50">
              <w:rPr>
                <w:rFonts w:ascii="Times New Roman" w:hAnsi="Times New Roman" w:cs="Times New Roman"/>
                <w:lang w:val="en-US"/>
              </w:rPr>
              <w:t>.</w:t>
            </w:r>
          </w:p>
        </w:tc>
      </w:tr>
      <w:tr w:rsidR="00AE5D69" w:rsidRPr="00AE6852" w:rsidTr="00D06E50">
        <w:trPr>
          <w:trHeight w:val="300"/>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23658937</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2013</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'We calculated rates using the number of all randomized patients as the denominator to reflect a t</w:t>
            </w:r>
            <w:r w:rsidR="00D06E50">
              <w:rPr>
                <w:rFonts w:ascii="Times New Roman" w:hAnsi="Times New Roman" w:cs="Times New Roman"/>
                <w:lang w:val="en-US"/>
              </w:rPr>
              <w:t>rue intention-to-treat analysis</w:t>
            </w:r>
            <w:r w:rsidRPr="00E60C7E">
              <w:rPr>
                <w:rFonts w:ascii="Times New Roman" w:hAnsi="Times New Roman" w:cs="Times New Roman"/>
                <w:lang w:val="en-US"/>
              </w:rPr>
              <w:t>'</w:t>
            </w:r>
            <w:r w:rsidR="00D06E50">
              <w:rPr>
                <w:rFonts w:ascii="Times New Roman" w:hAnsi="Times New Roman" w:cs="Times New Roman"/>
                <w:lang w:val="en-US"/>
              </w:rPr>
              <w:t>.</w:t>
            </w:r>
          </w:p>
        </w:tc>
      </w:tr>
      <w:tr w:rsidR="00AE5D69" w:rsidRPr="00AE6852" w:rsidTr="00D06E50">
        <w:trPr>
          <w:trHeight w:val="300"/>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23744561</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2013</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w:t>
            </w:r>
            <w:r w:rsidR="00390E02">
              <w:rPr>
                <w:rFonts w:ascii="Times New Roman" w:hAnsi="Times New Roman" w:cs="Times New Roman"/>
                <w:lang w:val="en-US"/>
              </w:rPr>
              <w:t xml:space="preserve">[…] </w:t>
            </w:r>
            <w:r w:rsidRPr="00E60C7E">
              <w:rPr>
                <w:rFonts w:ascii="Times New Roman" w:hAnsi="Times New Roman" w:cs="Times New Roman"/>
                <w:lang w:val="en-US"/>
              </w:rPr>
              <w:t>we assumed that the treated- and control-group participants who dropped out and were not included in the study analysis both had the outcome (rel</w:t>
            </w:r>
            <w:r w:rsidR="00D06E50">
              <w:rPr>
                <w:rFonts w:ascii="Times New Roman" w:hAnsi="Times New Roman" w:cs="Times New Roman"/>
                <w:lang w:val="en-US"/>
              </w:rPr>
              <w:t>apse or disability progression)</w:t>
            </w:r>
            <w:r w:rsidRPr="00E60C7E">
              <w:rPr>
                <w:rFonts w:ascii="Times New Roman" w:hAnsi="Times New Roman" w:cs="Times New Roman"/>
                <w:lang w:val="en-US"/>
              </w:rPr>
              <w:t>'</w:t>
            </w:r>
            <w:r w:rsidR="00D06E50">
              <w:rPr>
                <w:rFonts w:ascii="Times New Roman" w:hAnsi="Times New Roman" w:cs="Times New Roman"/>
                <w:lang w:val="en-US"/>
              </w:rPr>
              <w:t>.</w:t>
            </w:r>
          </w:p>
        </w:tc>
      </w:tr>
      <w:tr w:rsidR="00AE5D69" w:rsidRPr="00AE6852" w:rsidTr="00D06E50">
        <w:trPr>
          <w:trHeight w:val="300"/>
        </w:trPr>
        <w:tc>
          <w:tcPr>
            <w:tcW w:w="1134" w:type="dxa"/>
            <w:noWrap/>
            <w:vAlign w:val="center"/>
            <w:hideMark/>
          </w:tcPr>
          <w:p w:rsidR="00852C02" w:rsidRPr="009E37AD" w:rsidRDefault="00852C02" w:rsidP="009572C4">
            <w:pPr>
              <w:jc w:val="center"/>
              <w:rPr>
                <w:rFonts w:ascii="Times New Roman" w:eastAsia="Times New Roman" w:hAnsi="Times New Roman" w:cs="Times New Roman"/>
                <w:lang w:val="en-US" w:eastAsia="de-DE"/>
              </w:rPr>
            </w:pPr>
            <w:r w:rsidRPr="009E37AD">
              <w:rPr>
                <w:rFonts w:ascii="Times New Roman" w:eastAsia="Times New Roman" w:hAnsi="Times New Roman" w:cs="Times New Roman"/>
                <w:lang w:val="en-US" w:eastAsia="de-DE"/>
              </w:rPr>
              <w:t>23996149</w:t>
            </w:r>
          </w:p>
        </w:tc>
        <w:tc>
          <w:tcPr>
            <w:tcW w:w="851" w:type="dxa"/>
            <w:vAlign w:val="center"/>
          </w:tcPr>
          <w:p w:rsidR="00852C02" w:rsidRPr="009E37AD" w:rsidRDefault="00852C02" w:rsidP="009572C4">
            <w:pPr>
              <w:jc w:val="center"/>
              <w:rPr>
                <w:rFonts w:ascii="Times New Roman" w:hAnsi="Times New Roman" w:cs="Times New Roman"/>
                <w:lang w:val="en-US"/>
              </w:rPr>
            </w:pPr>
            <w:r w:rsidRPr="009E37AD">
              <w:rPr>
                <w:rFonts w:ascii="Times New Roman" w:hAnsi="Times New Roman" w:cs="Times New Roman"/>
                <w:lang w:val="en-US"/>
              </w:rPr>
              <w:t>2013</w:t>
            </w:r>
          </w:p>
        </w:tc>
        <w:tc>
          <w:tcPr>
            <w:tcW w:w="7938" w:type="dxa"/>
            <w:vAlign w:val="center"/>
          </w:tcPr>
          <w:p w:rsidR="00852C02" w:rsidRPr="009E37AD" w:rsidRDefault="00852C02" w:rsidP="00D06E50">
            <w:pPr>
              <w:jc w:val="both"/>
              <w:rPr>
                <w:rFonts w:ascii="Times New Roman" w:hAnsi="Times New Roman" w:cs="Times New Roman"/>
                <w:lang w:val="en-US"/>
              </w:rPr>
            </w:pPr>
            <w:r w:rsidRPr="009E37AD">
              <w:rPr>
                <w:rFonts w:ascii="Times New Roman" w:hAnsi="Times New Roman" w:cs="Times New Roman"/>
                <w:lang w:val="en-US"/>
              </w:rPr>
              <w:t>'Outcomes were allocated according to t</w:t>
            </w:r>
            <w:r w:rsidR="00D06E50">
              <w:rPr>
                <w:rFonts w:ascii="Times New Roman" w:hAnsi="Times New Roman" w:cs="Times New Roman"/>
                <w:lang w:val="en-US"/>
              </w:rPr>
              <w:t>he intention to treat principle</w:t>
            </w:r>
            <w:r w:rsidRPr="009E37AD">
              <w:rPr>
                <w:rFonts w:ascii="Times New Roman" w:hAnsi="Times New Roman" w:cs="Times New Roman"/>
                <w:lang w:val="en-US"/>
              </w:rPr>
              <w:t>'</w:t>
            </w:r>
            <w:r w:rsidR="00D06E50">
              <w:rPr>
                <w:rFonts w:ascii="Times New Roman" w:hAnsi="Times New Roman" w:cs="Times New Roman"/>
                <w:lang w:val="en-US"/>
              </w:rPr>
              <w:t>.</w:t>
            </w:r>
          </w:p>
        </w:tc>
      </w:tr>
      <w:tr w:rsidR="00AE5D69" w:rsidRPr="00AE6852" w:rsidTr="00D06E50">
        <w:trPr>
          <w:trHeight w:val="300"/>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val="en-US" w:eastAsia="de-DE"/>
              </w:rPr>
            </w:pPr>
            <w:r w:rsidRPr="00415136">
              <w:rPr>
                <w:rFonts w:ascii="Times New Roman" w:eastAsia="Times New Roman" w:hAnsi="Times New Roman" w:cs="Times New Roman"/>
                <w:lang w:val="en-US" w:eastAsia="de-DE"/>
              </w:rPr>
              <w:t>24118976</w:t>
            </w:r>
          </w:p>
        </w:tc>
        <w:tc>
          <w:tcPr>
            <w:tcW w:w="851" w:type="dxa"/>
            <w:vAlign w:val="center"/>
          </w:tcPr>
          <w:p w:rsidR="00852C02" w:rsidRPr="00390E02" w:rsidRDefault="00852C02" w:rsidP="009572C4">
            <w:pPr>
              <w:jc w:val="center"/>
              <w:rPr>
                <w:rFonts w:ascii="Times New Roman" w:hAnsi="Times New Roman" w:cs="Times New Roman"/>
                <w:lang w:val="en-US"/>
              </w:rPr>
            </w:pPr>
            <w:r w:rsidRPr="00390E02">
              <w:rPr>
                <w:rFonts w:ascii="Times New Roman" w:hAnsi="Times New Roman" w:cs="Times New Roman"/>
                <w:lang w:val="en-US"/>
              </w:rPr>
              <w:t>2013</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'We included data on all randomized patients, regardless of treatment completion. Data concerning only those patients who completed the assigned</w:t>
            </w:r>
            <w:r w:rsidRPr="00E60C7E">
              <w:rPr>
                <w:rFonts w:ascii="Times New Roman" w:hAnsi="Times New Roman" w:cs="Times New Roman"/>
                <w:lang w:val="en-US"/>
              </w:rPr>
              <w:br/>
              <w:t>treatment (“per protocol”) was not available for most included studies and c</w:t>
            </w:r>
            <w:r w:rsidR="00D06E50">
              <w:rPr>
                <w:rFonts w:ascii="Times New Roman" w:hAnsi="Times New Roman" w:cs="Times New Roman"/>
                <w:lang w:val="en-US"/>
              </w:rPr>
              <w:t>ould therefore not be evaluated</w:t>
            </w:r>
            <w:r w:rsidRPr="00E60C7E">
              <w:rPr>
                <w:rFonts w:ascii="Times New Roman" w:hAnsi="Times New Roman" w:cs="Times New Roman"/>
                <w:lang w:val="en-US"/>
              </w:rPr>
              <w:t>'</w:t>
            </w:r>
            <w:r w:rsidR="00D06E50">
              <w:rPr>
                <w:rFonts w:ascii="Times New Roman" w:hAnsi="Times New Roman" w:cs="Times New Roman"/>
                <w:lang w:val="en-US"/>
              </w:rPr>
              <w:t>.</w:t>
            </w:r>
          </w:p>
        </w:tc>
      </w:tr>
      <w:tr w:rsidR="00AE5D69" w:rsidRPr="00AE6852" w:rsidTr="00D06E50">
        <w:trPr>
          <w:trHeight w:val="300"/>
        </w:trPr>
        <w:tc>
          <w:tcPr>
            <w:tcW w:w="1134" w:type="dxa"/>
            <w:noWrap/>
            <w:vAlign w:val="center"/>
            <w:hideMark/>
          </w:tcPr>
          <w:p w:rsidR="00852C02" w:rsidRPr="008C33F8" w:rsidRDefault="00852C02" w:rsidP="009572C4">
            <w:pPr>
              <w:jc w:val="center"/>
              <w:rPr>
                <w:rFonts w:ascii="Times New Roman" w:eastAsia="Times New Roman" w:hAnsi="Times New Roman" w:cs="Times New Roman"/>
                <w:lang w:eastAsia="de-DE"/>
              </w:rPr>
            </w:pPr>
            <w:r w:rsidRPr="008C33F8">
              <w:rPr>
                <w:rFonts w:ascii="Times New Roman" w:eastAsia="Times New Roman" w:hAnsi="Times New Roman" w:cs="Times New Roman"/>
                <w:lang w:eastAsia="de-DE"/>
              </w:rPr>
              <w:t>24212107</w:t>
            </w:r>
          </w:p>
        </w:tc>
        <w:tc>
          <w:tcPr>
            <w:tcW w:w="851" w:type="dxa"/>
            <w:vAlign w:val="center"/>
          </w:tcPr>
          <w:p w:rsidR="00852C02" w:rsidRPr="008C33F8" w:rsidRDefault="00852C02" w:rsidP="009572C4">
            <w:pPr>
              <w:jc w:val="center"/>
              <w:rPr>
                <w:rFonts w:ascii="Times New Roman" w:hAnsi="Times New Roman" w:cs="Times New Roman"/>
              </w:rPr>
            </w:pPr>
            <w:r w:rsidRPr="008C33F8">
              <w:rPr>
                <w:rFonts w:ascii="Times New Roman" w:hAnsi="Times New Roman" w:cs="Times New Roman"/>
              </w:rPr>
              <w:t>2013</w:t>
            </w:r>
          </w:p>
        </w:tc>
        <w:tc>
          <w:tcPr>
            <w:tcW w:w="7938" w:type="dxa"/>
            <w:vAlign w:val="center"/>
          </w:tcPr>
          <w:p w:rsidR="00852C02" w:rsidRPr="008C33F8" w:rsidRDefault="00852C02" w:rsidP="00D06E50">
            <w:pPr>
              <w:jc w:val="both"/>
              <w:rPr>
                <w:rFonts w:ascii="Times New Roman" w:hAnsi="Times New Roman" w:cs="Times New Roman"/>
                <w:lang w:val="en-US"/>
              </w:rPr>
            </w:pPr>
            <w:r w:rsidRPr="008C33F8">
              <w:rPr>
                <w:rFonts w:ascii="Times New Roman" w:hAnsi="Times New Roman" w:cs="Times New Roman"/>
                <w:lang w:val="en-US"/>
              </w:rPr>
              <w:t>'We did intention to treat direct comparison meta-analysis in line with recommendations from the Preferred Reporting Items for Systematic Reviews […]'</w:t>
            </w:r>
            <w:r w:rsidR="00D06E50">
              <w:rPr>
                <w:rFonts w:ascii="Times New Roman" w:hAnsi="Times New Roman" w:cs="Times New Roman"/>
                <w:lang w:val="en-US"/>
              </w:rPr>
              <w:t>.</w:t>
            </w:r>
          </w:p>
        </w:tc>
      </w:tr>
      <w:tr w:rsidR="008C5776" w:rsidRPr="00AE6852" w:rsidTr="00D06E50">
        <w:trPr>
          <w:trHeight w:val="300"/>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24618328</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2014</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 xml:space="preserve">'Missing stiffness subscale scores were imputed by substituting the mean of those reported for </w:t>
            </w:r>
            <w:r w:rsidR="00D06E50">
              <w:rPr>
                <w:rFonts w:ascii="Times New Roman" w:hAnsi="Times New Roman" w:cs="Times New Roman"/>
                <w:lang w:val="en-US"/>
              </w:rPr>
              <w:t>that treatment</w:t>
            </w:r>
            <w:r w:rsidRPr="00E60C7E">
              <w:rPr>
                <w:rFonts w:ascii="Times New Roman" w:hAnsi="Times New Roman" w:cs="Times New Roman"/>
                <w:lang w:val="en-US"/>
              </w:rPr>
              <w:t>'</w:t>
            </w:r>
            <w:r w:rsidR="00D06E50">
              <w:rPr>
                <w:rFonts w:ascii="Times New Roman" w:hAnsi="Times New Roman" w:cs="Times New Roman"/>
                <w:lang w:val="en-US"/>
              </w:rPr>
              <w:t>.</w:t>
            </w:r>
          </w:p>
        </w:tc>
      </w:tr>
      <w:tr w:rsidR="008C5776" w:rsidRPr="00AE6852" w:rsidTr="00D06E50">
        <w:trPr>
          <w:trHeight w:val="300"/>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val="en-US" w:eastAsia="de-DE"/>
              </w:rPr>
            </w:pPr>
            <w:r w:rsidRPr="00415136">
              <w:rPr>
                <w:rFonts w:ascii="Times New Roman" w:eastAsia="Times New Roman" w:hAnsi="Times New Roman" w:cs="Times New Roman"/>
                <w:lang w:val="en-US" w:eastAsia="de-DE"/>
              </w:rPr>
              <w:t>24697518</w:t>
            </w:r>
          </w:p>
        </w:tc>
        <w:tc>
          <w:tcPr>
            <w:tcW w:w="851" w:type="dxa"/>
            <w:vAlign w:val="center"/>
          </w:tcPr>
          <w:p w:rsidR="00852C02" w:rsidRPr="00313C0F" w:rsidRDefault="00852C02" w:rsidP="009572C4">
            <w:pPr>
              <w:jc w:val="center"/>
              <w:rPr>
                <w:rFonts w:ascii="Times New Roman" w:hAnsi="Times New Roman" w:cs="Times New Roman"/>
                <w:lang w:val="en-US"/>
              </w:rPr>
            </w:pPr>
            <w:r w:rsidRPr="00313C0F">
              <w:rPr>
                <w:rFonts w:ascii="Times New Roman" w:hAnsi="Times New Roman" w:cs="Times New Roman"/>
                <w:lang w:val="en-US"/>
              </w:rPr>
              <w:t>2014</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'Intention-to-treat analyses were based on the total number of randomly assigned participants, irrespective of how the original study investigators analysed the data, by assuming all</w:t>
            </w:r>
            <w:r w:rsidR="00D06E50">
              <w:rPr>
                <w:rFonts w:ascii="Times New Roman" w:hAnsi="Times New Roman" w:cs="Times New Roman"/>
                <w:lang w:val="en-US"/>
              </w:rPr>
              <w:t xml:space="preserve"> drop-outs to be non-responders</w:t>
            </w:r>
            <w:r w:rsidRPr="00E60C7E">
              <w:rPr>
                <w:rFonts w:ascii="Times New Roman" w:hAnsi="Times New Roman" w:cs="Times New Roman"/>
                <w:lang w:val="en-US"/>
              </w:rPr>
              <w:t>'</w:t>
            </w:r>
            <w:r w:rsidR="00D06E50">
              <w:rPr>
                <w:rFonts w:ascii="Times New Roman" w:hAnsi="Times New Roman" w:cs="Times New Roman"/>
                <w:lang w:val="en-US"/>
              </w:rPr>
              <w:t>.</w:t>
            </w:r>
          </w:p>
        </w:tc>
      </w:tr>
      <w:tr w:rsidR="008C5776" w:rsidRPr="00AE6852" w:rsidTr="00D06E50">
        <w:trPr>
          <w:trHeight w:val="300"/>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24736585</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2014</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'The number of patients was calculated on an intention-to-treat basis: the analysis of efficacy data was based on the total number of randomly assigned participants, regardless of how the investigators of the o</w:t>
            </w:r>
            <w:r w:rsidR="00D06E50">
              <w:rPr>
                <w:rFonts w:ascii="Times New Roman" w:hAnsi="Times New Roman" w:cs="Times New Roman"/>
                <w:lang w:val="en-US"/>
              </w:rPr>
              <w:t>riginal study analysed the data</w:t>
            </w:r>
            <w:r w:rsidRPr="00E60C7E">
              <w:rPr>
                <w:rFonts w:ascii="Times New Roman" w:hAnsi="Times New Roman" w:cs="Times New Roman"/>
                <w:lang w:val="en-US"/>
              </w:rPr>
              <w:t>'</w:t>
            </w:r>
            <w:r w:rsidR="00D06E50">
              <w:rPr>
                <w:rFonts w:ascii="Times New Roman" w:hAnsi="Times New Roman" w:cs="Times New Roman"/>
                <w:lang w:val="en-US"/>
              </w:rPr>
              <w:t>.</w:t>
            </w:r>
          </w:p>
        </w:tc>
      </w:tr>
      <w:tr w:rsidR="00AE5D69" w:rsidRPr="00AE6852" w:rsidTr="00D06E50">
        <w:trPr>
          <w:trHeight w:val="300"/>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24831822</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2014</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'Drop-outs or those patients lost to follow-up ar</w:t>
            </w:r>
            <w:r w:rsidR="00D06E50">
              <w:rPr>
                <w:rFonts w:ascii="Times New Roman" w:hAnsi="Times New Roman" w:cs="Times New Roman"/>
                <w:lang w:val="en-US"/>
              </w:rPr>
              <w:t>e treated as continuing smokers</w:t>
            </w:r>
            <w:r w:rsidRPr="00E60C7E">
              <w:rPr>
                <w:rFonts w:ascii="Times New Roman" w:hAnsi="Times New Roman" w:cs="Times New Roman"/>
                <w:lang w:val="en-US"/>
              </w:rPr>
              <w:t>'</w:t>
            </w:r>
            <w:r w:rsidR="00D06E50">
              <w:rPr>
                <w:rFonts w:ascii="Times New Roman" w:hAnsi="Times New Roman" w:cs="Times New Roman"/>
                <w:lang w:val="en-US"/>
              </w:rPr>
              <w:t>.</w:t>
            </w:r>
          </w:p>
        </w:tc>
      </w:tr>
      <w:tr w:rsidR="00AE5D69" w:rsidRPr="00AE6852" w:rsidTr="00D06E50">
        <w:trPr>
          <w:trHeight w:val="300"/>
        </w:trPr>
        <w:tc>
          <w:tcPr>
            <w:tcW w:w="1134" w:type="dxa"/>
            <w:noWrap/>
            <w:vAlign w:val="center"/>
            <w:hideMark/>
          </w:tcPr>
          <w:p w:rsidR="00852C02" w:rsidRPr="00EB5E65" w:rsidRDefault="00852C02" w:rsidP="009572C4">
            <w:pPr>
              <w:jc w:val="center"/>
              <w:rPr>
                <w:rFonts w:ascii="Times New Roman" w:eastAsia="Times New Roman" w:hAnsi="Times New Roman" w:cs="Times New Roman"/>
                <w:lang w:eastAsia="de-DE"/>
              </w:rPr>
            </w:pPr>
            <w:r w:rsidRPr="00EB5E65">
              <w:rPr>
                <w:rFonts w:ascii="Times New Roman" w:eastAsia="Times New Roman" w:hAnsi="Times New Roman" w:cs="Times New Roman"/>
                <w:lang w:eastAsia="de-DE"/>
              </w:rPr>
              <w:t>24939927</w:t>
            </w:r>
          </w:p>
        </w:tc>
        <w:tc>
          <w:tcPr>
            <w:tcW w:w="851" w:type="dxa"/>
            <w:vAlign w:val="center"/>
          </w:tcPr>
          <w:p w:rsidR="00852C02" w:rsidRPr="00EB5E65" w:rsidRDefault="00852C02" w:rsidP="009572C4">
            <w:pPr>
              <w:jc w:val="center"/>
              <w:rPr>
                <w:rFonts w:ascii="Times New Roman" w:hAnsi="Times New Roman" w:cs="Times New Roman"/>
              </w:rPr>
            </w:pPr>
            <w:r w:rsidRPr="00EB5E65">
              <w:rPr>
                <w:rFonts w:ascii="Times New Roman" w:hAnsi="Times New Roman" w:cs="Times New Roman"/>
              </w:rPr>
              <w:t>2014</w:t>
            </w:r>
          </w:p>
        </w:tc>
        <w:tc>
          <w:tcPr>
            <w:tcW w:w="7938" w:type="dxa"/>
            <w:vAlign w:val="center"/>
          </w:tcPr>
          <w:p w:rsidR="00852C02" w:rsidRPr="00EB5E65" w:rsidRDefault="00852C02" w:rsidP="00D06E50">
            <w:pPr>
              <w:jc w:val="both"/>
              <w:rPr>
                <w:rFonts w:ascii="Times New Roman" w:hAnsi="Times New Roman" w:cs="Times New Roman"/>
                <w:lang w:val="en-US"/>
              </w:rPr>
            </w:pPr>
            <w:r w:rsidRPr="00EB5E65">
              <w:rPr>
                <w:rFonts w:ascii="Times New Roman" w:hAnsi="Times New Roman" w:cs="Times New Roman"/>
                <w:lang w:val="en-US"/>
              </w:rPr>
              <w:t>'Intention-to-treat direct comparison meta-analysis was performed in line with recommendations from the PRISMA […]'</w:t>
            </w:r>
            <w:r w:rsidR="00D06E50">
              <w:rPr>
                <w:rFonts w:ascii="Times New Roman" w:hAnsi="Times New Roman" w:cs="Times New Roman"/>
                <w:lang w:val="en-US"/>
              </w:rPr>
              <w:t>.</w:t>
            </w:r>
          </w:p>
        </w:tc>
      </w:tr>
      <w:tr w:rsidR="008C5776" w:rsidRPr="00AE6852" w:rsidTr="00D06E50">
        <w:trPr>
          <w:trHeight w:val="324"/>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25188312</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2014</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 (intention-to-treat [ITT] populations, Missing/Non-Completers = Failure)'</w:t>
            </w:r>
            <w:r w:rsidR="00D06E50">
              <w:rPr>
                <w:rFonts w:ascii="Times New Roman" w:hAnsi="Times New Roman" w:cs="Times New Roman"/>
                <w:lang w:val="en-US"/>
              </w:rPr>
              <w:t>.</w:t>
            </w:r>
          </w:p>
        </w:tc>
      </w:tr>
      <w:tr w:rsidR="00AE5D69" w:rsidRPr="00AE6852" w:rsidTr="00D06E50">
        <w:trPr>
          <w:trHeight w:val="324"/>
        </w:trPr>
        <w:tc>
          <w:tcPr>
            <w:tcW w:w="1134" w:type="dxa"/>
            <w:noWrap/>
            <w:vAlign w:val="center"/>
            <w:hideMark/>
          </w:tcPr>
          <w:p w:rsidR="00852C02" w:rsidRPr="00A45E2F" w:rsidRDefault="00852C02" w:rsidP="009572C4">
            <w:pPr>
              <w:jc w:val="center"/>
              <w:rPr>
                <w:rFonts w:ascii="Times New Roman" w:eastAsia="Times New Roman" w:hAnsi="Times New Roman" w:cs="Times New Roman"/>
                <w:lang w:eastAsia="de-DE"/>
              </w:rPr>
            </w:pPr>
            <w:r w:rsidRPr="00A45E2F">
              <w:rPr>
                <w:rFonts w:ascii="Times New Roman" w:eastAsia="Times New Roman" w:hAnsi="Times New Roman" w:cs="Times New Roman"/>
                <w:lang w:eastAsia="de-DE"/>
              </w:rPr>
              <w:t>25226478</w:t>
            </w:r>
          </w:p>
        </w:tc>
        <w:tc>
          <w:tcPr>
            <w:tcW w:w="851" w:type="dxa"/>
            <w:vAlign w:val="center"/>
          </w:tcPr>
          <w:p w:rsidR="00852C02" w:rsidRPr="00A45E2F" w:rsidRDefault="00852C02" w:rsidP="009572C4">
            <w:pPr>
              <w:jc w:val="center"/>
              <w:rPr>
                <w:rFonts w:ascii="Times New Roman" w:hAnsi="Times New Roman" w:cs="Times New Roman"/>
              </w:rPr>
            </w:pPr>
            <w:r w:rsidRPr="00A45E2F">
              <w:rPr>
                <w:rFonts w:ascii="Times New Roman" w:hAnsi="Times New Roman" w:cs="Times New Roman"/>
              </w:rPr>
              <w:t>2014</w:t>
            </w:r>
          </w:p>
        </w:tc>
        <w:tc>
          <w:tcPr>
            <w:tcW w:w="7938" w:type="dxa"/>
            <w:vAlign w:val="center"/>
          </w:tcPr>
          <w:p w:rsidR="00852C02" w:rsidRPr="00A45E2F" w:rsidRDefault="00852C02" w:rsidP="00D06E50">
            <w:pPr>
              <w:jc w:val="both"/>
              <w:rPr>
                <w:rFonts w:ascii="Times New Roman" w:hAnsi="Times New Roman" w:cs="Times New Roman"/>
                <w:lang w:val="en-US"/>
              </w:rPr>
            </w:pPr>
            <w:r w:rsidRPr="00A45E2F">
              <w:rPr>
                <w:rFonts w:ascii="Times New Roman" w:hAnsi="Times New Roman" w:cs="Times New Roman"/>
                <w:lang w:val="en-US"/>
              </w:rPr>
              <w:t>'Outcomes were allocated according to t</w:t>
            </w:r>
            <w:r w:rsidR="00D06E50">
              <w:rPr>
                <w:rFonts w:ascii="Times New Roman" w:hAnsi="Times New Roman" w:cs="Times New Roman"/>
                <w:lang w:val="en-US"/>
              </w:rPr>
              <w:t>he intention-to-treat principle</w:t>
            </w:r>
            <w:r w:rsidRPr="00A45E2F">
              <w:rPr>
                <w:rFonts w:ascii="Times New Roman" w:hAnsi="Times New Roman" w:cs="Times New Roman"/>
                <w:lang w:val="en-US"/>
              </w:rPr>
              <w:t>'</w:t>
            </w:r>
            <w:r w:rsidR="00D06E50">
              <w:rPr>
                <w:rFonts w:ascii="Times New Roman" w:hAnsi="Times New Roman" w:cs="Times New Roman"/>
                <w:lang w:val="en-US"/>
              </w:rPr>
              <w:t>.</w:t>
            </w:r>
          </w:p>
        </w:tc>
      </w:tr>
      <w:tr w:rsidR="008C5776" w:rsidRPr="00AE6852" w:rsidTr="00D06E50">
        <w:trPr>
          <w:trHeight w:val="288"/>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25242076</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2014</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'Analyses were conducted following the principles of intention to treat, with all events analysed according to the participant’s original randomised treatment allocation, irrespective of deviation based on non-concordance.</w:t>
            </w:r>
          </w:p>
        </w:tc>
      </w:tr>
      <w:tr w:rsidR="00AE5D69" w:rsidRPr="00AE6852" w:rsidTr="00D06E50">
        <w:trPr>
          <w:trHeight w:val="300"/>
        </w:trPr>
        <w:tc>
          <w:tcPr>
            <w:tcW w:w="1134" w:type="dxa"/>
            <w:noWrap/>
            <w:vAlign w:val="center"/>
            <w:hideMark/>
          </w:tcPr>
          <w:p w:rsidR="00852C02" w:rsidRPr="00E00B4F" w:rsidRDefault="00852C02" w:rsidP="009572C4">
            <w:pPr>
              <w:jc w:val="center"/>
              <w:rPr>
                <w:rFonts w:ascii="Times New Roman" w:eastAsia="Times New Roman" w:hAnsi="Times New Roman" w:cs="Times New Roman"/>
                <w:lang w:eastAsia="de-DE"/>
              </w:rPr>
            </w:pPr>
            <w:r w:rsidRPr="00E00B4F">
              <w:rPr>
                <w:rFonts w:ascii="Times New Roman" w:eastAsia="Times New Roman" w:hAnsi="Times New Roman" w:cs="Times New Roman"/>
                <w:lang w:eastAsia="de-DE"/>
              </w:rPr>
              <w:t>25389143</w:t>
            </w:r>
          </w:p>
        </w:tc>
        <w:tc>
          <w:tcPr>
            <w:tcW w:w="851" w:type="dxa"/>
            <w:vAlign w:val="center"/>
          </w:tcPr>
          <w:p w:rsidR="00852C02" w:rsidRPr="00E00B4F" w:rsidRDefault="00852C02" w:rsidP="009572C4">
            <w:pPr>
              <w:jc w:val="center"/>
              <w:rPr>
                <w:rFonts w:ascii="Times New Roman" w:hAnsi="Times New Roman" w:cs="Times New Roman"/>
              </w:rPr>
            </w:pPr>
            <w:r w:rsidRPr="00E00B4F">
              <w:rPr>
                <w:rFonts w:ascii="Times New Roman" w:hAnsi="Times New Roman" w:cs="Times New Roman"/>
              </w:rPr>
              <w:t>2014</w:t>
            </w:r>
          </w:p>
        </w:tc>
        <w:tc>
          <w:tcPr>
            <w:tcW w:w="7938" w:type="dxa"/>
            <w:vAlign w:val="center"/>
          </w:tcPr>
          <w:p w:rsidR="00852C02" w:rsidRPr="00E00B4F" w:rsidRDefault="00852C02" w:rsidP="00D06E50">
            <w:pPr>
              <w:jc w:val="both"/>
              <w:rPr>
                <w:rFonts w:ascii="Times New Roman" w:hAnsi="Times New Roman" w:cs="Times New Roman"/>
                <w:lang w:val="en-US"/>
              </w:rPr>
            </w:pPr>
            <w:r w:rsidRPr="00E00B4F">
              <w:rPr>
                <w:rFonts w:ascii="Times New Roman" w:hAnsi="Times New Roman" w:cs="Times New Roman"/>
                <w:lang w:val="en-US"/>
              </w:rPr>
              <w:t>'Intention-to-treat meta-analyses were performed in line with recommendations from the Cochrane Collaboration […]'</w:t>
            </w:r>
            <w:r w:rsidR="00D06E50">
              <w:rPr>
                <w:rFonts w:ascii="Times New Roman" w:hAnsi="Times New Roman" w:cs="Times New Roman"/>
                <w:lang w:val="en-US"/>
              </w:rPr>
              <w:t>.</w:t>
            </w:r>
          </w:p>
        </w:tc>
      </w:tr>
      <w:tr w:rsidR="008C5776" w:rsidRPr="00AE6852" w:rsidTr="00D06E50">
        <w:trPr>
          <w:trHeight w:val="300"/>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25441399</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2014</w:t>
            </w:r>
          </w:p>
        </w:tc>
        <w:tc>
          <w:tcPr>
            <w:tcW w:w="7938" w:type="dxa"/>
            <w:vAlign w:val="center"/>
          </w:tcPr>
          <w:p w:rsidR="00852C02" w:rsidRPr="00E60C7E" w:rsidRDefault="008845F4" w:rsidP="00D06E50">
            <w:pPr>
              <w:jc w:val="both"/>
              <w:rPr>
                <w:rFonts w:ascii="Times New Roman" w:hAnsi="Times New Roman" w:cs="Times New Roman"/>
                <w:lang w:val="en-US"/>
              </w:rPr>
            </w:pPr>
            <w:r w:rsidRPr="00E60C7E">
              <w:rPr>
                <w:rFonts w:ascii="Times New Roman" w:hAnsi="Times New Roman" w:cs="Times New Roman"/>
                <w:lang w:val="en-US"/>
              </w:rPr>
              <w:t>'</w:t>
            </w:r>
            <w:r w:rsidR="00852C02" w:rsidRPr="00E60C7E">
              <w:rPr>
                <w:rFonts w:ascii="Times New Roman" w:hAnsi="Times New Roman" w:cs="Times New Roman"/>
                <w:lang w:val="en-US"/>
              </w:rPr>
              <w:t>The denominator used in all trials was based on intention-to-treat analysis (</w:t>
            </w:r>
            <w:r w:rsidRPr="00E60C7E">
              <w:rPr>
                <w:rFonts w:ascii="Times New Roman" w:hAnsi="Times New Roman" w:cs="Times New Roman"/>
                <w:lang w:val="en-US"/>
              </w:rPr>
              <w:t>i.e.</w:t>
            </w:r>
            <w:r w:rsidR="00852C02" w:rsidRPr="00E60C7E">
              <w:rPr>
                <w:rFonts w:ascii="Times New Roman" w:hAnsi="Times New Roman" w:cs="Times New Roman"/>
                <w:lang w:val="en-US"/>
              </w:rPr>
              <w:t>, all dropouts were assumed to be treatment failures), when available'</w:t>
            </w:r>
            <w:r w:rsidR="00D06E50">
              <w:rPr>
                <w:rFonts w:ascii="Times New Roman" w:hAnsi="Times New Roman" w:cs="Times New Roman"/>
                <w:lang w:val="en-US"/>
              </w:rPr>
              <w:t>.</w:t>
            </w:r>
          </w:p>
        </w:tc>
      </w:tr>
      <w:tr w:rsidR="00AE5D69" w:rsidRPr="00AE6852" w:rsidTr="00D06E50">
        <w:trPr>
          <w:trHeight w:val="336"/>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25583895</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2015</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'Patients with missing data were considered non</w:t>
            </w:r>
            <w:r w:rsidR="00C8233E">
              <w:rPr>
                <w:rFonts w:ascii="Times New Roman" w:hAnsi="Times New Roman" w:cs="Times New Roman"/>
                <w:lang w:val="en-US"/>
              </w:rPr>
              <w:t>-</w:t>
            </w:r>
            <w:r w:rsidRPr="00E60C7E">
              <w:rPr>
                <w:rFonts w:ascii="Times New Roman" w:hAnsi="Times New Roman" w:cs="Times New Roman"/>
                <w:lang w:val="en-US"/>
              </w:rPr>
              <w:t>responders or non</w:t>
            </w:r>
            <w:r w:rsidR="00C8233E">
              <w:rPr>
                <w:rFonts w:ascii="Times New Roman" w:hAnsi="Times New Roman" w:cs="Times New Roman"/>
                <w:lang w:val="en-US"/>
              </w:rPr>
              <w:t>-</w:t>
            </w:r>
            <w:r w:rsidRPr="00E60C7E">
              <w:rPr>
                <w:rFonts w:ascii="Times New Roman" w:hAnsi="Times New Roman" w:cs="Times New Roman"/>
                <w:lang w:val="en-US"/>
              </w:rPr>
              <w:t>remitters. In cases where responder and remission data were not reported, we i</w:t>
            </w:r>
            <w:r w:rsidR="00C8233E">
              <w:rPr>
                <w:rFonts w:ascii="Times New Roman" w:hAnsi="Times New Roman" w:cs="Times New Roman"/>
                <w:lang w:val="en-US"/>
              </w:rPr>
              <w:t xml:space="preserve">mputed it from available score </w:t>
            </w:r>
            <w:r w:rsidR="00D06E50">
              <w:rPr>
                <w:rFonts w:ascii="Times New Roman" w:hAnsi="Times New Roman" w:cs="Times New Roman"/>
                <w:lang w:val="en-US"/>
              </w:rPr>
              <w:t>data</w:t>
            </w:r>
            <w:r w:rsidRPr="00E60C7E">
              <w:rPr>
                <w:rFonts w:ascii="Times New Roman" w:hAnsi="Times New Roman" w:cs="Times New Roman"/>
                <w:lang w:val="en-US"/>
              </w:rPr>
              <w:t>'</w:t>
            </w:r>
            <w:r w:rsidR="00D06E50">
              <w:rPr>
                <w:rFonts w:ascii="Times New Roman" w:hAnsi="Times New Roman" w:cs="Times New Roman"/>
                <w:lang w:val="en-US"/>
              </w:rPr>
              <w:t>.</w:t>
            </w:r>
          </w:p>
        </w:tc>
      </w:tr>
      <w:tr w:rsidR="00AE5D69" w:rsidRPr="00AE6852" w:rsidTr="00D06E50">
        <w:trPr>
          <w:trHeight w:val="264"/>
        </w:trPr>
        <w:tc>
          <w:tcPr>
            <w:tcW w:w="1134" w:type="dxa"/>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25864873</w:t>
            </w:r>
          </w:p>
        </w:tc>
        <w:tc>
          <w:tcPr>
            <w:tcW w:w="851" w:type="dxa"/>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2015</w:t>
            </w:r>
          </w:p>
        </w:tc>
        <w:tc>
          <w:tcPr>
            <w:tcW w:w="7938" w:type="dxa"/>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'The intention-to-treat principle was adopted: analysis was based on the total number of randomly assigned participants, irrespective of how the original study investigators analysed the data'</w:t>
            </w:r>
            <w:r w:rsidR="00D06E50">
              <w:rPr>
                <w:rFonts w:ascii="Times New Roman" w:hAnsi="Times New Roman" w:cs="Times New Roman"/>
                <w:lang w:val="en-US"/>
              </w:rPr>
              <w:t>.</w:t>
            </w:r>
          </w:p>
        </w:tc>
      </w:tr>
      <w:tr w:rsidR="008C5776" w:rsidRPr="00AE6852" w:rsidTr="00D06E50">
        <w:trPr>
          <w:trHeight w:val="300"/>
        </w:trPr>
        <w:tc>
          <w:tcPr>
            <w:tcW w:w="1134" w:type="dxa"/>
            <w:tcBorders>
              <w:bottom w:val="single" w:sz="6" w:space="0" w:color="auto"/>
            </w:tcBorders>
            <w:noWrap/>
            <w:vAlign w:val="center"/>
            <w:hideMark/>
          </w:tcPr>
          <w:p w:rsidR="00852C02" w:rsidRPr="00415136" w:rsidRDefault="00852C02" w:rsidP="009572C4">
            <w:pPr>
              <w:jc w:val="center"/>
              <w:rPr>
                <w:rFonts w:ascii="Times New Roman" w:eastAsia="Times New Roman" w:hAnsi="Times New Roman" w:cs="Times New Roman"/>
                <w:lang w:eastAsia="de-DE"/>
              </w:rPr>
            </w:pPr>
            <w:r w:rsidRPr="00415136">
              <w:rPr>
                <w:rFonts w:ascii="Times New Roman" w:eastAsia="Times New Roman" w:hAnsi="Times New Roman" w:cs="Times New Roman"/>
                <w:lang w:eastAsia="de-DE"/>
              </w:rPr>
              <w:t>27876667</w:t>
            </w:r>
          </w:p>
        </w:tc>
        <w:tc>
          <w:tcPr>
            <w:tcW w:w="851" w:type="dxa"/>
            <w:tcBorders>
              <w:bottom w:val="single" w:sz="6" w:space="0" w:color="auto"/>
            </w:tcBorders>
            <w:vAlign w:val="center"/>
          </w:tcPr>
          <w:p w:rsidR="00852C02" w:rsidRPr="00E60C7E" w:rsidRDefault="00852C02" w:rsidP="009572C4">
            <w:pPr>
              <w:jc w:val="center"/>
              <w:rPr>
                <w:rFonts w:ascii="Times New Roman" w:hAnsi="Times New Roman" w:cs="Times New Roman"/>
              </w:rPr>
            </w:pPr>
            <w:r w:rsidRPr="00E60C7E">
              <w:rPr>
                <w:rFonts w:ascii="Times New Roman" w:hAnsi="Times New Roman" w:cs="Times New Roman"/>
              </w:rPr>
              <w:t>2017</w:t>
            </w:r>
          </w:p>
        </w:tc>
        <w:tc>
          <w:tcPr>
            <w:tcW w:w="7938" w:type="dxa"/>
            <w:tcBorders>
              <w:bottom w:val="single" w:sz="6" w:space="0" w:color="auto"/>
            </w:tcBorders>
            <w:vAlign w:val="center"/>
          </w:tcPr>
          <w:p w:rsidR="00852C02" w:rsidRPr="00E60C7E" w:rsidRDefault="00852C02" w:rsidP="00D06E50">
            <w:pPr>
              <w:jc w:val="both"/>
              <w:rPr>
                <w:rFonts w:ascii="Times New Roman" w:hAnsi="Times New Roman" w:cs="Times New Roman"/>
                <w:lang w:val="en-US"/>
              </w:rPr>
            </w:pPr>
            <w:r w:rsidRPr="00E60C7E">
              <w:rPr>
                <w:rFonts w:ascii="Times New Roman" w:hAnsi="Times New Roman" w:cs="Times New Roman"/>
                <w:lang w:val="en-US"/>
              </w:rPr>
              <w:t>'To perform a clinically sound analysis, we used a worst-case scenario analysis of drop-out patients, assuming</w:t>
            </w:r>
            <w:r w:rsidR="002039B5">
              <w:rPr>
                <w:rFonts w:ascii="Times New Roman" w:hAnsi="Times New Roman" w:cs="Times New Roman"/>
                <w:lang w:val="en-US"/>
              </w:rPr>
              <w:t xml:space="preserve"> </w:t>
            </w:r>
            <w:r w:rsidRPr="00E60C7E">
              <w:rPr>
                <w:rFonts w:ascii="Times New Roman" w:hAnsi="Times New Roman" w:cs="Times New Roman"/>
                <w:lang w:val="en-US"/>
              </w:rPr>
              <w:t>all such patients failed to respond to treat</w:t>
            </w:r>
            <w:r w:rsidR="00D06E50">
              <w:rPr>
                <w:rFonts w:ascii="Times New Roman" w:hAnsi="Times New Roman" w:cs="Times New Roman"/>
                <w:lang w:val="en-US"/>
              </w:rPr>
              <w:t>ment</w:t>
            </w:r>
            <w:r w:rsidRPr="00E60C7E">
              <w:rPr>
                <w:rFonts w:ascii="Times New Roman" w:hAnsi="Times New Roman" w:cs="Times New Roman"/>
                <w:lang w:val="en-US"/>
              </w:rPr>
              <w:t>'</w:t>
            </w:r>
            <w:r w:rsidR="00D06E50">
              <w:rPr>
                <w:rFonts w:ascii="Times New Roman" w:hAnsi="Times New Roman" w:cs="Times New Roman"/>
                <w:lang w:val="en-US"/>
              </w:rPr>
              <w:t>.</w:t>
            </w:r>
          </w:p>
        </w:tc>
      </w:tr>
      <w:tr w:rsidR="00594B67" w:rsidRPr="00AE6852" w:rsidTr="00D06E50">
        <w:trPr>
          <w:trHeight w:val="90"/>
        </w:trPr>
        <w:tc>
          <w:tcPr>
            <w:tcW w:w="9923" w:type="dxa"/>
            <w:gridSpan w:val="3"/>
            <w:tcBorders>
              <w:top w:val="single" w:sz="6" w:space="0" w:color="auto"/>
              <w:bottom w:val="single" w:sz="6" w:space="0" w:color="auto"/>
            </w:tcBorders>
            <w:shd w:val="clear" w:color="auto" w:fill="auto"/>
            <w:noWrap/>
            <w:vAlign w:val="center"/>
          </w:tcPr>
          <w:p w:rsidR="00594B67" w:rsidRPr="00594B67" w:rsidRDefault="00594B67" w:rsidP="00594B67">
            <w:pPr>
              <w:jc w:val="center"/>
              <w:rPr>
                <w:rFonts w:ascii="Times New Roman" w:hAnsi="Times New Roman" w:cs="Times New Roman"/>
                <w:b/>
                <w:lang w:val="en-US"/>
              </w:rPr>
            </w:pPr>
            <w:r w:rsidRPr="00594B67">
              <w:rPr>
                <w:rFonts w:ascii="Times New Roman" w:hAnsi="Times New Roman" w:cs="Times New Roman"/>
                <w:b/>
                <w:lang w:val="en-US"/>
              </w:rPr>
              <w:t xml:space="preserve">Combination of </w:t>
            </w:r>
            <w:r w:rsidRPr="00594B67">
              <w:rPr>
                <w:rFonts w:ascii="Times New Roman" w:hAnsi="Times New Roman" w:cs="Times New Roman"/>
                <w:b/>
                <w:i/>
                <w:lang w:val="en-US"/>
              </w:rPr>
              <w:t>as reported</w:t>
            </w:r>
            <w:r w:rsidRPr="00594B67">
              <w:rPr>
                <w:rFonts w:ascii="Times New Roman" w:hAnsi="Times New Roman" w:cs="Times New Roman"/>
                <w:b/>
                <w:lang w:val="en-US"/>
              </w:rPr>
              <w:t xml:space="preserve"> and </w:t>
            </w:r>
            <w:r w:rsidRPr="00594B67">
              <w:rPr>
                <w:rFonts w:ascii="Times New Roman" w:hAnsi="Times New Roman" w:cs="Times New Roman"/>
                <w:b/>
                <w:i/>
                <w:lang w:val="en-US"/>
              </w:rPr>
              <w:t>de novo</w:t>
            </w:r>
            <w:r w:rsidRPr="00594B67">
              <w:rPr>
                <w:rFonts w:ascii="Times New Roman" w:hAnsi="Times New Roman" w:cs="Times New Roman"/>
                <w:b/>
                <w:lang w:val="en-US"/>
              </w:rPr>
              <w:t xml:space="preserve"> intention-to-treat analysis</w:t>
            </w:r>
          </w:p>
        </w:tc>
      </w:tr>
      <w:tr w:rsidR="00F34B71" w:rsidRPr="00AE6852" w:rsidTr="00D06E50">
        <w:trPr>
          <w:trHeight w:val="264"/>
        </w:trPr>
        <w:tc>
          <w:tcPr>
            <w:tcW w:w="1134" w:type="dxa"/>
            <w:tcBorders>
              <w:top w:val="single" w:sz="6" w:space="0" w:color="auto"/>
            </w:tcBorders>
            <w:noWrap/>
            <w:vAlign w:val="center"/>
            <w:hideMark/>
          </w:tcPr>
          <w:p w:rsidR="00E3133D" w:rsidRPr="001709FE" w:rsidRDefault="00E3133D" w:rsidP="0022080B">
            <w:pPr>
              <w:jc w:val="center"/>
              <w:rPr>
                <w:rFonts w:ascii="Times New Roman" w:eastAsia="Times New Roman" w:hAnsi="Times New Roman" w:cs="Times New Roman"/>
                <w:lang w:eastAsia="de-DE"/>
              </w:rPr>
            </w:pPr>
            <w:r w:rsidRPr="001709FE">
              <w:rPr>
                <w:rFonts w:ascii="Times New Roman" w:eastAsia="Times New Roman" w:hAnsi="Times New Roman" w:cs="Times New Roman"/>
                <w:lang w:eastAsia="de-DE"/>
              </w:rPr>
              <w:t>19558609</w:t>
            </w:r>
          </w:p>
        </w:tc>
        <w:tc>
          <w:tcPr>
            <w:tcW w:w="851" w:type="dxa"/>
            <w:tcBorders>
              <w:top w:val="single" w:sz="6" w:space="0" w:color="auto"/>
            </w:tcBorders>
            <w:vAlign w:val="center"/>
          </w:tcPr>
          <w:p w:rsidR="00E3133D" w:rsidRPr="008A6429" w:rsidRDefault="00E3133D" w:rsidP="0022080B">
            <w:pPr>
              <w:jc w:val="center"/>
              <w:rPr>
                <w:rFonts w:ascii="Times New Roman" w:hAnsi="Times New Roman" w:cs="Times New Roman"/>
              </w:rPr>
            </w:pPr>
            <w:r w:rsidRPr="008A6429">
              <w:rPr>
                <w:rFonts w:ascii="Times New Roman" w:hAnsi="Times New Roman" w:cs="Times New Roman"/>
              </w:rPr>
              <w:t>2009</w:t>
            </w:r>
          </w:p>
        </w:tc>
        <w:tc>
          <w:tcPr>
            <w:tcW w:w="7938" w:type="dxa"/>
            <w:tcBorders>
              <w:top w:val="single" w:sz="6" w:space="0" w:color="auto"/>
            </w:tcBorders>
            <w:vAlign w:val="center"/>
          </w:tcPr>
          <w:p w:rsidR="00E3133D" w:rsidRPr="008A6429" w:rsidRDefault="00E3133D" w:rsidP="00D06E50">
            <w:pPr>
              <w:jc w:val="both"/>
              <w:rPr>
                <w:rFonts w:ascii="Times New Roman" w:hAnsi="Times New Roman" w:cs="Times New Roman"/>
                <w:lang w:val="en-US"/>
              </w:rPr>
            </w:pPr>
            <w:r w:rsidRPr="008A6429">
              <w:rPr>
                <w:rFonts w:ascii="Times New Roman" w:hAnsi="Times New Roman" w:cs="Times New Roman"/>
                <w:lang w:val="en-US"/>
              </w:rPr>
              <w:t xml:space="preserve">'[…] extracted and re-calculated if not analysed by intention-to-treat.' (For some trial, the outcomes were reported as </w:t>
            </w:r>
            <w:r w:rsidR="00FC146D" w:rsidRPr="008A6429">
              <w:rPr>
                <w:rFonts w:ascii="Times New Roman" w:hAnsi="Times New Roman" w:cs="Times New Roman"/>
                <w:lang w:val="en-US"/>
              </w:rPr>
              <w:t>intention-to-treat</w:t>
            </w:r>
            <w:r w:rsidRPr="008A6429">
              <w:rPr>
                <w:rFonts w:ascii="Times New Roman" w:hAnsi="Times New Roman" w:cs="Times New Roman"/>
                <w:lang w:val="en-US"/>
              </w:rPr>
              <w:t xml:space="preserve">, and for other, they were re-calculated as </w:t>
            </w:r>
            <w:r w:rsidR="00FC146D" w:rsidRPr="008A6429">
              <w:rPr>
                <w:rFonts w:ascii="Times New Roman" w:hAnsi="Times New Roman" w:cs="Times New Roman"/>
                <w:lang w:val="en-US"/>
              </w:rPr>
              <w:t>intention-to-treat</w:t>
            </w:r>
            <w:r w:rsidRPr="008A6429">
              <w:rPr>
                <w:rFonts w:ascii="Times New Roman" w:hAnsi="Times New Roman" w:cs="Times New Roman"/>
                <w:lang w:val="en-US"/>
              </w:rPr>
              <w:t>)</w:t>
            </w:r>
            <w:r w:rsidR="00D06E50">
              <w:rPr>
                <w:rFonts w:ascii="Times New Roman" w:hAnsi="Times New Roman" w:cs="Times New Roman"/>
                <w:lang w:val="en-US"/>
              </w:rPr>
              <w:t>.</w:t>
            </w:r>
          </w:p>
        </w:tc>
      </w:tr>
      <w:tr w:rsidR="007A6651" w:rsidRPr="00AE6852" w:rsidTr="00D06E50">
        <w:trPr>
          <w:trHeight w:val="255"/>
        </w:trPr>
        <w:tc>
          <w:tcPr>
            <w:tcW w:w="1134" w:type="dxa"/>
            <w:noWrap/>
            <w:vAlign w:val="center"/>
            <w:hideMark/>
          </w:tcPr>
          <w:p w:rsidR="00E3133D" w:rsidRPr="001709FE" w:rsidRDefault="00E3133D" w:rsidP="0022080B">
            <w:pPr>
              <w:jc w:val="center"/>
              <w:rPr>
                <w:rFonts w:ascii="Times New Roman" w:eastAsia="Times New Roman" w:hAnsi="Times New Roman" w:cs="Times New Roman"/>
                <w:lang w:eastAsia="de-DE"/>
              </w:rPr>
            </w:pPr>
            <w:r w:rsidRPr="001709FE">
              <w:rPr>
                <w:rFonts w:ascii="Times New Roman" w:eastAsia="Times New Roman" w:hAnsi="Times New Roman" w:cs="Times New Roman"/>
                <w:lang w:eastAsia="de-DE"/>
              </w:rPr>
              <w:t>20934984</w:t>
            </w:r>
          </w:p>
        </w:tc>
        <w:tc>
          <w:tcPr>
            <w:tcW w:w="851" w:type="dxa"/>
            <w:vAlign w:val="center"/>
          </w:tcPr>
          <w:p w:rsidR="00E3133D" w:rsidRPr="008A6429" w:rsidRDefault="00E3133D" w:rsidP="0022080B">
            <w:pPr>
              <w:jc w:val="center"/>
              <w:rPr>
                <w:rFonts w:ascii="Times New Roman" w:hAnsi="Times New Roman" w:cs="Times New Roman"/>
              </w:rPr>
            </w:pPr>
            <w:r w:rsidRPr="008A6429">
              <w:rPr>
                <w:rFonts w:ascii="Times New Roman" w:hAnsi="Times New Roman" w:cs="Times New Roman"/>
              </w:rPr>
              <w:t>2011</w:t>
            </w:r>
          </w:p>
        </w:tc>
        <w:tc>
          <w:tcPr>
            <w:tcW w:w="7938" w:type="dxa"/>
            <w:vAlign w:val="center"/>
          </w:tcPr>
          <w:p w:rsidR="00E3133D" w:rsidRPr="008A6429" w:rsidRDefault="00E3133D" w:rsidP="00D06E50">
            <w:pPr>
              <w:jc w:val="both"/>
              <w:rPr>
                <w:rFonts w:ascii="Times New Roman" w:hAnsi="Times New Roman" w:cs="Times New Roman"/>
                <w:lang w:val="en-US"/>
              </w:rPr>
            </w:pPr>
            <w:r w:rsidRPr="008A6429">
              <w:rPr>
                <w:rFonts w:ascii="Times New Roman" w:hAnsi="Times New Roman" w:cs="Times New Roman"/>
                <w:lang w:val="en-US"/>
              </w:rPr>
              <w:t>'Where studies did not report intent-to-treat, we analyzed outcomes as all-patients randomized'</w:t>
            </w:r>
            <w:r w:rsidR="00D06E50">
              <w:rPr>
                <w:rFonts w:ascii="Times New Roman" w:hAnsi="Times New Roman" w:cs="Times New Roman"/>
                <w:lang w:val="en-US"/>
              </w:rPr>
              <w:t>.</w:t>
            </w:r>
          </w:p>
        </w:tc>
      </w:tr>
      <w:tr w:rsidR="00F34B71" w:rsidRPr="00AE6852" w:rsidTr="00D06E50">
        <w:trPr>
          <w:trHeight w:val="255"/>
        </w:trPr>
        <w:tc>
          <w:tcPr>
            <w:tcW w:w="1134" w:type="dxa"/>
            <w:noWrap/>
            <w:vAlign w:val="center"/>
            <w:hideMark/>
          </w:tcPr>
          <w:p w:rsidR="00E3133D" w:rsidRPr="001709FE" w:rsidRDefault="00E3133D" w:rsidP="0022080B">
            <w:pPr>
              <w:jc w:val="center"/>
              <w:rPr>
                <w:rFonts w:ascii="Times New Roman" w:eastAsia="Times New Roman" w:hAnsi="Times New Roman" w:cs="Times New Roman"/>
                <w:lang w:eastAsia="de-DE"/>
              </w:rPr>
            </w:pPr>
            <w:r w:rsidRPr="001709FE">
              <w:rPr>
                <w:rFonts w:ascii="Times New Roman" w:eastAsia="Times New Roman" w:hAnsi="Times New Roman" w:cs="Times New Roman"/>
                <w:lang w:eastAsia="de-DE"/>
              </w:rPr>
              <w:t>21487451</w:t>
            </w:r>
          </w:p>
        </w:tc>
        <w:tc>
          <w:tcPr>
            <w:tcW w:w="851" w:type="dxa"/>
            <w:vAlign w:val="center"/>
          </w:tcPr>
          <w:p w:rsidR="00E3133D" w:rsidRPr="008A6429" w:rsidRDefault="00E3133D" w:rsidP="0022080B">
            <w:pPr>
              <w:jc w:val="center"/>
              <w:rPr>
                <w:rFonts w:ascii="Times New Roman" w:hAnsi="Times New Roman" w:cs="Times New Roman"/>
              </w:rPr>
            </w:pPr>
            <w:r w:rsidRPr="008A6429">
              <w:rPr>
                <w:rFonts w:ascii="Times New Roman" w:hAnsi="Times New Roman" w:cs="Times New Roman"/>
              </w:rPr>
              <w:t>2011</w:t>
            </w:r>
          </w:p>
        </w:tc>
        <w:tc>
          <w:tcPr>
            <w:tcW w:w="7938" w:type="dxa"/>
            <w:vAlign w:val="center"/>
          </w:tcPr>
          <w:p w:rsidR="00E3133D" w:rsidRPr="008A6429" w:rsidRDefault="00E3133D" w:rsidP="00D06E50">
            <w:pPr>
              <w:jc w:val="both"/>
              <w:rPr>
                <w:rFonts w:ascii="Times New Roman" w:hAnsi="Times New Roman" w:cs="Times New Roman"/>
                <w:lang w:val="en-US"/>
              </w:rPr>
            </w:pPr>
            <w:r w:rsidRPr="008A6429">
              <w:rPr>
                <w:rFonts w:ascii="Times New Roman" w:hAnsi="Times New Roman" w:cs="Times New Roman"/>
                <w:lang w:val="en-US"/>
              </w:rPr>
              <w:t>'We extracted data on the number of exacerbations per patient arm and calculated total patient years at risk as reported in the article, or if unavailable, by the intention to treat principal […]'</w:t>
            </w:r>
            <w:r w:rsidR="00D06E50">
              <w:rPr>
                <w:rFonts w:ascii="Times New Roman" w:hAnsi="Times New Roman" w:cs="Times New Roman"/>
                <w:lang w:val="en-US"/>
              </w:rPr>
              <w:t>.</w:t>
            </w:r>
          </w:p>
        </w:tc>
      </w:tr>
      <w:tr w:rsidR="00080835" w:rsidRPr="00AE6852" w:rsidTr="00D06E50">
        <w:trPr>
          <w:trHeight w:val="255"/>
        </w:trPr>
        <w:tc>
          <w:tcPr>
            <w:tcW w:w="1134" w:type="dxa"/>
            <w:noWrap/>
            <w:vAlign w:val="center"/>
          </w:tcPr>
          <w:p w:rsidR="00080835" w:rsidRPr="00E369A1" w:rsidRDefault="00080835" w:rsidP="00282F28">
            <w:pPr>
              <w:jc w:val="center"/>
              <w:rPr>
                <w:rFonts w:ascii="Times New Roman" w:hAnsi="Times New Roman" w:cs="Times New Roman"/>
              </w:rPr>
            </w:pPr>
            <w:r w:rsidRPr="00E369A1">
              <w:rPr>
                <w:rFonts w:ascii="Times New Roman" w:hAnsi="Times New Roman" w:cs="Times New Roman"/>
              </w:rPr>
              <w:t>21678632</w:t>
            </w:r>
          </w:p>
        </w:tc>
        <w:tc>
          <w:tcPr>
            <w:tcW w:w="851" w:type="dxa"/>
            <w:vAlign w:val="center"/>
          </w:tcPr>
          <w:p w:rsidR="00080835" w:rsidRPr="00E369A1" w:rsidRDefault="00080835" w:rsidP="00282F28">
            <w:pPr>
              <w:jc w:val="center"/>
              <w:rPr>
                <w:rFonts w:ascii="Times New Roman" w:hAnsi="Times New Roman" w:cs="Times New Roman"/>
              </w:rPr>
            </w:pPr>
            <w:r w:rsidRPr="00E369A1">
              <w:rPr>
                <w:rFonts w:ascii="Times New Roman" w:hAnsi="Times New Roman" w:cs="Times New Roman"/>
              </w:rPr>
              <w:t>2011</w:t>
            </w:r>
          </w:p>
        </w:tc>
        <w:tc>
          <w:tcPr>
            <w:tcW w:w="7938" w:type="dxa"/>
            <w:vAlign w:val="center"/>
          </w:tcPr>
          <w:p w:rsidR="00080835" w:rsidRPr="00E369A1" w:rsidRDefault="00080835" w:rsidP="00D06E50">
            <w:pPr>
              <w:jc w:val="both"/>
              <w:rPr>
                <w:rFonts w:ascii="Times New Roman" w:hAnsi="Times New Roman" w:cs="Times New Roman"/>
                <w:lang w:val="en-US"/>
              </w:rPr>
            </w:pPr>
            <w:r w:rsidRPr="00E369A1">
              <w:rPr>
                <w:rFonts w:ascii="Times New Roman" w:hAnsi="Times New Roman" w:cs="Times New Roman"/>
                <w:lang w:val="en-US"/>
              </w:rPr>
              <w:t>'We recorded intention-to-treat results when reported. If true intention-to-treat results were not reported, but loss to follow-up was very small, we considered these results to be intention-to-treat results. In cases where only per protocol results were reported, we calculated intention-to-treat results if the data for th</w:t>
            </w:r>
            <w:r w:rsidR="00D06E50">
              <w:rPr>
                <w:rFonts w:ascii="Times New Roman" w:hAnsi="Times New Roman" w:cs="Times New Roman"/>
                <w:lang w:val="en-US"/>
              </w:rPr>
              <w:t>ese calculations were available</w:t>
            </w:r>
            <w:r w:rsidRPr="00E369A1">
              <w:rPr>
                <w:rFonts w:ascii="Times New Roman" w:hAnsi="Times New Roman" w:cs="Times New Roman"/>
                <w:lang w:val="en-US"/>
              </w:rPr>
              <w:t>'</w:t>
            </w:r>
            <w:r w:rsidR="00D06E50">
              <w:rPr>
                <w:rFonts w:ascii="Times New Roman" w:hAnsi="Times New Roman" w:cs="Times New Roman"/>
                <w:lang w:val="en-US"/>
              </w:rPr>
              <w:t>.</w:t>
            </w:r>
          </w:p>
        </w:tc>
      </w:tr>
      <w:tr w:rsidR="00080835" w:rsidRPr="00AE6852" w:rsidTr="00D06E50">
        <w:trPr>
          <w:trHeight w:val="255"/>
        </w:trPr>
        <w:tc>
          <w:tcPr>
            <w:tcW w:w="1134" w:type="dxa"/>
            <w:noWrap/>
            <w:vAlign w:val="center"/>
            <w:hideMark/>
          </w:tcPr>
          <w:p w:rsidR="00080835" w:rsidRPr="001709FE" w:rsidRDefault="00080835" w:rsidP="0022080B">
            <w:pPr>
              <w:jc w:val="center"/>
              <w:rPr>
                <w:rFonts w:ascii="Times New Roman" w:eastAsia="Times New Roman" w:hAnsi="Times New Roman" w:cs="Times New Roman"/>
                <w:lang w:eastAsia="de-DE"/>
              </w:rPr>
            </w:pPr>
            <w:r w:rsidRPr="001709FE">
              <w:rPr>
                <w:rFonts w:ascii="Times New Roman" w:eastAsia="Times New Roman" w:hAnsi="Times New Roman" w:cs="Times New Roman"/>
                <w:lang w:eastAsia="de-DE"/>
              </w:rPr>
              <w:lastRenderedPageBreak/>
              <w:t>21920996</w:t>
            </w:r>
          </w:p>
        </w:tc>
        <w:tc>
          <w:tcPr>
            <w:tcW w:w="851" w:type="dxa"/>
            <w:vAlign w:val="center"/>
          </w:tcPr>
          <w:p w:rsidR="00080835" w:rsidRPr="008A6429" w:rsidRDefault="00080835" w:rsidP="0022080B">
            <w:pPr>
              <w:jc w:val="center"/>
              <w:rPr>
                <w:rFonts w:ascii="Times New Roman" w:hAnsi="Times New Roman" w:cs="Times New Roman"/>
              </w:rPr>
            </w:pPr>
            <w:r w:rsidRPr="008A6429">
              <w:rPr>
                <w:rFonts w:ascii="Times New Roman" w:hAnsi="Times New Roman" w:cs="Times New Roman"/>
              </w:rPr>
              <w:t>2012</w:t>
            </w:r>
          </w:p>
        </w:tc>
        <w:tc>
          <w:tcPr>
            <w:tcW w:w="7938" w:type="dxa"/>
            <w:vAlign w:val="center"/>
          </w:tcPr>
          <w:p w:rsidR="00080835" w:rsidRPr="008A6429" w:rsidRDefault="00080835" w:rsidP="00D06E50">
            <w:pPr>
              <w:jc w:val="both"/>
              <w:rPr>
                <w:rFonts w:ascii="Times New Roman" w:hAnsi="Times New Roman" w:cs="Times New Roman"/>
                <w:lang w:val="en-US"/>
              </w:rPr>
            </w:pPr>
            <w:r w:rsidRPr="008A6429">
              <w:rPr>
                <w:rFonts w:ascii="Times New Roman" w:hAnsi="Times New Roman" w:cs="Times New Roman"/>
                <w:lang w:val="en-US"/>
              </w:rPr>
              <w:t>'</w:t>
            </w:r>
            <w:r>
              <w:rPr>
                <w:rFonts w:ascii="Times New Roman" w:hAnsi="Times New Roman" w:cs="Times New Roman"/>
                <w:lang w:val="en-US"/>
              </w:rPr>
              <w:t xml:space="preserve">[…] </w:t>
            </w:r>
            <w:r w:rsidRPr="008A6429">
              <w:rPr>
                <w:rFonts w:ascii="Times New Roman" w:hAnsi="Times New Roman" w:cs="Times New Roman"/>
                <w:lang w:val="en-US"/>
              </w:rPr>
              <w:t>according to the number of events reported in the original studies or sub</w:t>
            </w:r>
            <w:r>
              <w:rPr>
                <w:rFonts w:ascii="Times New Roman" w:hAnsi="Times New Roman" w:cs="Times New Roman"/>
                <w:lang w:val="en-US"/>
              </w:rPr>
              <w:t>-</w:t>
            </w:r>
            <w:r w:rsidRPr="008A6429">
              <w:rPr>
                <w:rFonts w:ascii="Times New Roman" w:hAnsi="Times New Roman" w:cs="Times New Roman"/>
                <w:lang w:val="en-US"/>
              </w:rPr>
              <w:t>studies intent-to-treat analyses. Where studies did not report intent to treat, we analyzed outcomes as all-patients randomized'</w:t>
            </w:r>
            <w:r w:rsidR="00D06E50">
              <w:rPr>
                <w:rFonts w:ascii="Times New Roman" w:hAnsi="Times New Roman" w:cs="Times New Roman"/>
                <w:lang w:val="en-US"/>
              </w:rPr>
              <w:t>.</w:t>
            </w:r>
          </w:p>
        </w:tc>
      </w:tr>
      <w:tr w:rsidR="00080835" w:rsidRPr="00AE6852" w:rsidTr="00D06E50">
        <w:trPr>
          <w:trHeight w:val="255"/>
        </w:trPr>
        <w:tc>
          <w:tcPr>
            <w:tcW w:w="1134" w:type="dxa"/>
            <w:noWrap/>
            <w:vAlign w:val="center"/>
            <w:hideMark/>
          </w:tcPr>
          <w:p w:rsidR="00080835" w:rsidRPr="001709FE" w:rsidRDefault="00080835" w:rsidP="0022080B">
            <w:pPr>
              <w:jc w:val="center"/>
              <w:rPr>
                <w:rFonts w:ascii="Times New Roman" w:eastAsia="Times New Roman" w:hAnsi="Times New Roman" w:cs="Times New Roman"/>
                <w:lang w:val="en-US" w:eastAsia="de-DE"/>
              </w:rPr>
            </w:pPr>
            <w:r w:rsidRPr="001709FE">
              <w:rPr>
                <w:rFonts w:ascii="Times New Roman" w:eastAsia="Times New Roman" w:hAnsi="Times New Roman" w:cs="Times New Roman"/>
                <w:lang w:val="en-US" w:eastAsia="de-DE"/>
              </w:rPr>
              <w:t>22107456</w:t>
            </w:r>
          </w:p>
        </w:tc>
        <w:tc>
          <w:tcPr>
            <w:tcW w:w="851" w:type="dxa"/>
            <w:vAlign w:val="center"/>
          </w:tcPr>
          <w:p w:rsidR="00080835" w:rsidRPr="00502BDC" w:rsidRDefault="00080835" w:rsidP="0022080B">
            <w:pPr>
              <w:jc w:val="center"/>
              <w:rPr>
                <w:rFonts w:ascii="Times New Roman" w:hAnsi="Times New Roman" w:cs="Times New Roman"/>
                <w:lang w:val="en-US"/>
              </w:rPr>
            </w:pPr>
            <w:r w:rsidRPr="00502BDC">
              <w:rPr>
                <w:rFonts w:ascii="Times New Roman" w:hAnsi="Times New Roman" w:cs="Times New Roman"/>
                <w:lang w:val="en-US"/>
              </w:rPr>
              <w:t>2012</w:t>
            </w:r>
          </w:p>
        </w:tc>
        <w:tc>
          <w:tcPr>
            <w:tcW w:w="7938" w:type="dxa"/>
            <w:vAlign w:val="center"/>
          </w:tcPr>
          <w:p w:rsidR="00080835" w:rsidRPr="008A6429" w:rsidRDefault="00080835" w:rsidP="00D06E50">
            <w:pPr>
              <w:jc w:val="both"/>
              <w:rPr>
                <w:rFonts w:ascii="Times New Roman" w:hAnsi="Times New Roman" w:cs="Times New Roman"/>
                <w:lang w:val="en-US"/>
              </w:rPr>
            </w:pPr>
            <w:r w:rsidRPr="008A6429">
              <w:rPr>
                <w:rFonts w:ascii="Times New Roman" w:hAnsi="Times New Roman" w:cs="Times New Roman"/>
                <w:lang w:val="en-US"/>
              </w:rPr>
              <w:t xml:space="preserve">'We used data from intention-to-treat analyses, […] (where ITT data were not available) </w:t>
            </w:r>
            <w:r>
              <w:rPr>
                <w:rFonts w:ascii="Times New Roman" w:hAnsi="Times New Roman" w:cs="Times New Roman"/>
                <w:lang w:val="en-US"/>
              </w:rPr>
              <w:t>m</w:t>
            </w:r>
            <w:r w:rsidRPr="008A6429">
              <w:rPr>
                <w:rFonts w:ascii="Times New Roman" w:hAnsi="Times New Roman" w:cs="Times New Roman"/>
                <w:lang w:val="en-US"/>
              </w:rPr>
              <w:t xml:space="preserve">issing values were imputed as virological failure and no increase </w:t>
            </w:r>
            <w:r w:rsidR="00D06E50">
              <w:rPr>
                <w:rFonts w:ascii="Times New Roman" w:hAnsi="Times New Roman" w:cs="Times New Roman"/>
                <w:lang w:val="en-US"/>
              </w:rPr>
              <w:t>in CD4 cell count from baseline</w:t>
            </w:r>
            <w:r w:rsidRPr="008A6429">
              <w:rPr>
                <w:rFonts w:ascii="Times New Roman" w:hAnsi="Times New Roman" w:cs="Times New Roman"/>
                <w:lang w:val="en-US"/>
              </w:rPr>
              <w:t>'</w:t>
            </w:r>
            <w:r w:rsidR="00D06E50">
              <w:rPr>
                <w:rFonts w:ascii="Times New Roman" w:hAnsi="Times New Roman" w:cs="Times New Roman"/>
                <w:lang w:val="en-US"/>
              </w:rPr>
              <w:t>.</w:t>
            </w:r>
          </w:p>
        </w:tc>
      </w:tr>
      <w:tr w:rsidR="00080835" w:rsidRPr="00AE6852" w:rsidTr="00D06E50">
        <w:trPr>
          <w:trHeight w:val="255"/>
        </w:trPr>
        <w:tc>
          <w:tcPr>
            <w:tcW w:w="1134" w:type="dxa"/>
            <w:noWrap/>
            <w:vAlign w:val="center"/>
            <w:hideMark/>
          </w:tcPr>
          <w:p w:rsidR="00080835" w:rsidRPr="001709FE" w:rsidRDefault="00080835" w:rsidP="0022080B">
            <w:pPr>
              <w:jc w:val="center"/>
              <w:rPr>
                <w:rFonts w:ascii="Times New Roman" w:eastAsia="Times New Roman" w:hAnsi="Times New Roman" w:cs="Times New Roman"/>
                <w:lang w:eastAsia="de-DE"/>
              </w:rPr>
            </w:pPr>
            <w:r w:rsidRPr="001709FE">
              <w:rPr>
                <w:rFonts w:ascii="Times New Roman" w:eastAsia="Times New Roman" w:hAnsi="Times New Roman" w:cs="Times New Roman"/>
                <w:lang w:eastAsia="de-DE"/>
              </w:rPr>
              <w:t>23020934</w:t>
            </w:r>
          </w:p>
        </w:tc>
        <w:tc>
          <w:tcPr>
            <w:tcW w:w="851" w:type="dxa"/>
            <w:vAlign w:val="center"/>
          </w:tcPr>
          <w:p w:rsidR="00080835" w:rsidRPr="008A6429" w:rsidRDefault="00080835" w:rsidP="0022080B">
            <w:pPr>
              <w:jc w:val="center"/>
              <w:rPr>
                <w:rFonts w:ascii="Times New Roman" w:hAnsi="Times New Roman" w:cs="Times New Roman"/>
              </w:rPr>
            </w:pPr>
            <w:r w:rsidRPr="008A6429">
              <w:rPr>
                <w:rFonts w:ascii="Times New Roman" w:hAnsi="Times New Roman" w:cs="Times New Roman"/>
              </w:rPr>
              <w:t>2012</w:t>
            </w:r>
          </w:p>
        </w:tc>
        <w:tc>
          <w:tcPr>
            <w:tcW w:w="7938" w:type="dxa"/>
            <w:vAlign w:val="center"/>
          </w:tcPr>
          <w:p w:rsidR="00080835" w:rsidRPr="008A6429" w:rsidRDefault="00080835" w:rsidP="00D06E50">
            <w:pPr>
              <w:jc w:val="both"/>
              <w:rPr>
                <w:rFonts w:ascii="Times New Roman" w:hAnsi="Times New Roman" w:cs="Times New Roman"/>
                <w:lang w:val="en-US"/>
              </w:rPr>
            </w:pPr>
            <w:r w:rsidRPr="008A6429">
              <w:rPr>
                <w:rFonts w:ascii="Times New Roman" w:hAnsi="Times New Roman" w:cs="Times New Roman"/>
                <w:lang w:val="en-US"/>
              </w:rPr>
              <w:t>'</w:t>
            </w:r>
            <w:r>
              <w:rPr>
                <w:rFonts w:ascii="Times New Roman" w:hAnsi="Times New Roman" w:cs="Times New Roman"/>
                <w:lang w:val="en-US"/>
              </w:rPr>
              <w:t xml:space="preserve">[…] </w:t>
            </w:r>
            <w:r w:rsidRPr="008A6429">
              <w:rPr>
                <w:rFonts w:ascii="Times New Roman" w:hAnsi="Times New Roman" w:cs="Times New Roman"/>
                <w:lang w:val="en-US"/>
              </w:rPr>
              <w:t>according to the number of events reported in the original studies or sub-studies intent-to-treat analysis. Where studies did not report intent-to-treat, we analyzed outc</w:t>
            </w:r>
            <w:r w:rsidR="00D06E50">
              <w:rPr>
                <w:rFonts w:ascii="Times New Roman" w:hAnsi="Times New Roman" w:cs="Times New Roman"/>
                <w:lang w:val="en-US"/>
              </w:rPr>
              <w:t>omes as all-patients randomized</w:t>
            </w:r>
            <w:r w:rsidRPr="008A6429">
              <w:rPr>
                <w:rFonts w:ascii="Times New Roman" w:hAnsi="Times New Roman" w:cs="Times New Roman"/>
                <w:lang w:val="en-US"/>
              </w:rPr>
              <w:t>'</w:t>
            </w:r>
            <w:r w:rsidR="00D06E50">
              <w:rPr>
                <w:rFonts w:ascii="Times New Roman" w:hAnsi="Times New Roman" w:cs="Times New Roman"/>
                <w:lang w:val="en-US"/>
              </w:rPr>
              <w:t>.</w:t>
            </w:r>
          </w:p>
        </w:tc>
      </w:tr>
      <w:tr w:rsidR="00080835" w:rsidRPr="00AE6852" w:rsidTr="00D06E50">
        <w:trPr>
          <w:trHeight w:val="300"/>
        </w:trPr>
        <w:tc>
          <w:tcPr>
            <w:tcW w:w="1134" w:type="dxa"/>
            <w:noWrap/>
            <w:vAlign w:val="center"/>
            <w:hideMark/>
          </w:tcPr>
          <w:p w:rsidR="00080835" w:rsidRPr="001709FE" w:rsidRDefault="00080835" w:rsidP="0022080B">
            <w:pPr>
              <w:jc w:val="center"/>
              <w:rPr>
                <w:rFonts w:ascii="Times New Roman" w:eastAsia="Times New Roman" w:hAnsi="Times New Roman" w:cs="Times New Roman"/>
                <w:lang w:val="en-US" w:eastAsia="de-DE"/>
              </w:rPr>
            </w:pPr>
            <w:r w:rsidRPr="001709FE">
              <w:rPr>
                <w:rFonts w:ascii="Times New Roman" w:eastAsia="Times New Roman" w:hAnsi="Times New Roman" w:cs="Times New Roman"/>
                <w:lang w:val="en-US" w:eastAsia="de-DE"/>
              </w:rPr>
              <w:t>23365557</w:t>
            </w:r>
          </w:p>
        </w:tc>
        <w:tc>
          <w:tcPr>
            <w:tcW w:w="851" w:type="dxa"/>
            <w:vAlign w:val="center"/>
          </w:tcPr>
          <w:p w:rsidR="00080835" w:rsidRPr="00E17AFB" w:rsidRDefault="00080835" w:rsidP="0022080B">
            <w:pPr>
              <w:jc w:val="center"/>
              <w:rPr>
                <w:rFonts w:ascii="Times New Roman" w:hAnsi="Times New Roman" w:cs="Times New Roman"/>
                <w:lang w:val="en-US"/>
              </w:rPr>
            </w:pPr>
            <w:r w:rsidRPr="00E17AFB">
              <w:rPr>
                <w:rFonts w:ascii="Times New Roman" w:hAnsi="Times New Roman" w:cs="Times New Roman"/>
                <w:lang w:val="en-US"/>
              </w:rPr>
              <w:t>2012</w:t>
            </w:r>
          </w:p>
        </w:tc>
        <w:tc>
          <w:tcPr>
            <w:tcW w:w="7938" w:type="dxa"/>
            <w:vAlign w:val="center"/>
          </w:tcPr>
          <w:p w:rsidR="00080835" w:rsidRPr="008A6429" w:rsidRDefault="00080835" w:rsidP="00D06E50">
            <w:pPr>
              <w:jc w:val="both"/>
              <w:rPr>
                <w:rFonts w:ascii="Times New Roman" w:hAnsi="Times New Roman" w:cs="Times New Roman"/>
                <w:lang w:val="en-US"/>
              </w:rPr>
            </w:pPr>
            <w:r w:rsidRPr="008A6429">
              <w:rPr>
                <w:rFonts w:ascii="Times New Roman" w:hAnsi="Times New Roman" w:cs="Times New Roman"/>
                <w:lang w:val="en-US"/>
              </w:rPr>
              <w:t>'</w:t>
            </w:r>
            <w:r>
              <w:rPr>
                <w:rFonts w:ascii="Times New Roman" w:hAnsi="Times New Roman" w:cs="Times New Roman"/>
                <w:lang w:val="en-US"/>
              </w:rPr>
              <w:t xml:space="preserve">[…] </w:t>
            </w:r>
            <w:r w:rsidRPr="008A6429">
              <w:rPr>
                <w:rFonts w:ascii="Times New Roman" w:hAnsi="Times New Roman" w:cs="Times New Roman"/>
                <w:lang w:val="en-US"/>
              </w:rPr>
              <w:t>according to the number of events reported in the original studies or sub-studies intent-to-treat analysis. Where studies did not report intent-to-treat, we analyzed outc</w:t>
            </w:r>
            <w:r w:rsidR="00D06E50">
              <w:rPr>
                <w:rFonts w:ascii="Times New Roman" w:hAnsi="Times New Roman" w:cs="Times New Roman"/>
                <w:lang w:val="en-US"/>
              </w:rPr>
              <w:t>omes as all-patients randomized</w:t>
            </w:r>
            <w:r w:rsidRPr="008A6429">
              <w:rPr>
                <w:rFonts w:ascii="Times New Roman" w:hAnsi="Times New Roman" w:cs="Times New Roman"/>
                <w:lang w:val="en-US"/>
              </w:rPr>
              <w:t>'</w:t>
            </w:r>
            <w:r w:rsidR="00D06E50">
              <w:rPr>
                <w:rFonts w:ascii="Times New Roman" w:hAnsi="Times New Roman" w:cs="Times New Roman"/>
                <w:lang w:val="en-US"/>
              </w:rPr>
              <w:t>.</w:t>
            </w:r>
          </w:p>
        </w:tc>
      </w:tr>
      <w:tr w:rsidR="00080835" w:rsidRPr="00AE6852" w:rsidTr="00D06E50">
        <w:trPr>
          <w:trHeight w:val="300"/>
        </w:trPr>
        <w:tc>
          <w:tcPr>
            <w:tcW w:w="1134" w:type="dxa"/>
            <w:vAlign w:val="center"/>
            <w:hideMark/>
          </w:tcPr>
          <w:p w:rsidR="00080835" w:rsidRPr="001709FE" w:rsidRDefault="00080835" w:rsidP="0022080B">
            <w:pPr>
              <w:jc w:val="center"/>
              <w:rPr>
                <w:rFonts w:ascii="Times New Roman" w:eastAsia="Times New Roman" w:hAnsi="Times New Roman" w:cs="Times New Roman"/>
                <w:lang w:eastAsia="de-DE"/>
              </w:rPr>
            </w:pPr>
            <w:r w:rsidRPr="001709FE">
              <w:rPr>
                <w:rFonts w:ascii="Times New Roman" w:eastAsia="Times New Roman" w:hAnsi="Times New Roman" w:cs="Times New Roman"/>
                <w:lang w:eastAsia="de-DE"/>
              </w:rPr>
              <w:t>24284258</w:t>
            </w:r>
          </w:p>
        </w:tc>
        <w:tc>
          <w:tcPr>
            <w:tcW w:w="851" w:type="dxa"/>
            <w:vAlign w:val="center"/>
          </w:tcPr>
          <w:p w:rsidR="00080835" w:rsidRPr="008A6429" w:rsidRDefault="00080835" w:rsidP="0022080B">
            <w:pPr>
              <w:jc w:val="center"/>
              <w:rPr>
                <w:rFonts w:ascii="Times New Roman" w:hAnsi="Times New Roman" w:cs="Times New Roman"/>
              </w:rPr>
            </w:pPr>
            <w:r w:rsidRPr="008A6429">
              <w:rPr>
                <w:rFonts w:ascii="Times New Roman" w:hAnsi="Times New Roman" w:cs="Times New Roman"/>
              </w:rPr>
              <w:t>2013</w:t>
            </w:r>
          </w:p>
        </w:tc>
        <w:tc>
          <w:tcPr>
            <w:tcW w:w="7938" w:type="dxa"/>
            <w:vAlign w:val="center"/>
          </w:tcPr>
          <w:p w:rsidR="00080835" w:rsidRPr="008A6429" w:rsidRDefault="00080835" w:rsidP="00D06E50">
            <w:pPr>
              <w:jc w:val="both"/>
              <w:rPr>
                <w:rFonts w:ascii="Times New Roman" w:hAnsi="Times New Roman" w:cs="Times New Roman"/>
                <w:lang w:val="en-US"/>
              </w:rPr>
            </w:pPr>
            <w:r w:rsidRPr="008A6429">
              <w:rPr>
                <w:rFonts w:ascii="Times New Roman" w:hAnsi="Times New Roman" w:cs="Times New Roman"/>
                <w:lang w:val="en-US"/>
              </w:rPr>
              <w:t>'Data from intention-to-treat (ITT) analyses were extracted. […] Should a trial not report ITT data then missing data were treated as treatment failures to allow the analysis to conform to an ITT analysis'</w:t>
            </w:r>
            <w:r w:rsidR="00D06E50">
              <w:rPr>
                <w:rFonts w:ascii="Times New Roman" w:hAnsi="Times New Roman" w:cs="Times New Roman"/>
                <w:lang w:val="en-US"/>
              </w:rPr>
              <w:t>.</w:t>
            </w:r>
          </w:p>
        </w:tc>
      </w:tr>
      <w:tr w:rsidR="00080835" w:rsidRPr="00AE6852" w:rsidTr="00D06E50">
        <w:trPr>
          <w:trHeight w:val="300"/>
        </w:trPr>
        <w:tc>
          <w:tcPr>
            <w:tcW w:w="1134" w:type="dxa"/>
            <w:noWrap/>
            <w:vAlign w:val="center"/>
            <w:hideMark/>
          </w:tcPr>
          <w:p w:rsidR="00080835" w:rsidRPr="001709FE" w:rsidRDefault="00080835" w:rsidP="0022080B">
            <w:pPr>
              <w:jc w:val="center"/>
              <w:rPr>
                <w:rFonts w:ascii="Times New Roman" w:eastAsia="Times New Roman" w:hAnsi="Times New Roman" w:cs="Times New Roman"/>
                <w:lang w:eastAsia="de-DE"/>
              </w:rPr>
            </w:pPr>
            <w:r w:rsidRPr="001709FE">
              <w:rPr>
                <w:rFonts w:ascii="Times New Roman" w:eastAsia="Times New Roman" w:hAnsi="Times New Roman" w:cs="Times New Roman"/>
                <w:lang w:eastAsia="de-DE"/>
              </w:rPr>
              <w:t>24448972</w:t>
            </w:r>
          </w:p>
        </w:tc>
        <w:tc>
          <w:tcPr>
            <w:tcW w:w="851" w:type="dxa"/>
            <w:vAlign w:val="center"/>
          </w:tcPr>
          <w:p w:rsidR="00080835" w:rsidRPr="008A6429" w:rsidRDefault="00080835" w:rsidP="0022080B">
            <w:pPr>
              <w:jc w:val="center"/>
              <w:rPr>
                <w:rFonts w:ascii="Times New Roman" w:hAnsi="Times New Roman" w:cs="Times New Roman"/>
              </w:rPr>
            </w:pPr>
            <w:r w:rsidRPr="008A6429">
              <w:rPr>
                <w:rFonts w:ascii="Times New Roman" w:hAnsi="Times New Roman" w:cs="Times New Roman"/>
              </w:rPr>
              <w:t>2014</w:t>
            </w:r>
          </w:p>
        </w:tc>
        <w:tc>
          <w:tcPr>
            <w:tcW w:w="7938" w:type="dxa"/>
            <w:vAlign w:val="center"/>
          </w:tcPr>
          <w:p w:rsidR="00080835" w:rsidRPr="008A6429" w:rsidRDefault="00080835" w:rsidP="00D06E50">
            <w:pPr>
              <w:jc w:val="both"/>
              <w:rPr>
                <w:rFonts w:ascii="Times New Roman" w:hAnsi="Times New Roman" w:cs="Times New Roman"/>
                <w:lang w:val="en-US"/>
              </w:rPr>
            </w:pPr>
            <w:r w:rsidRPr="008A6429">
              <w:rPr>
                <w:rFonts w:ascii="Times New Roman" w:hAnsi="Times New Roman" w:cs="Times New Roman"/>
                <w:lang w:val="en-US"/>
              </w:rPr>
              <w:t>'For trials including participants with missing data, intention-to-treat (ITT) estimates were used as reported by the trial authors. If ITT estimates were unavailable, participants with missing data were considered non</w:t>
            </w:r>
            <w:r>
              <w:rPr>
                <w:rFonts w:ascii="Times New Roman" w:hAnsi="Times New Roman" w:cs="Times New Roman"/>
                <w:lang w:val="en-US"/>
              </w:rPr>
              <w:t>-</w:t>
            </w:r>
            <w:r w:rsidR="00D06E50">
              <w:rPr>
                <w:rFonts w:ascii="Times New Roman" w:hAnsi="Times New Roman" w:cs="Times New Roman"/>
                <w:lang w:val="en-US"/>
              </w:rPr>
              <w:t>responders</w:t>
            </w:r>
            <w:r w:rsidRPr="008A6429">
              <w:rPr>
                <w:rFonts w:ascii="Times New Roman" w:hAnsi="Times New Roman" w:cs="Times New Roman"/>
                <w:lang w:val="en-US"/>
              </w:rPr>
              <w:t>'</w:t>
            </w:r>
            <w:r w:rsidR="00D06E50">
              <w:rPr>
                <w:rFonts w:ascii="Times New Roman" w:hAnsi="Times New Roman" w:cs="Times New Roman"/>
                <w:lang w:val="en-US"/>
              </w:rPr>
              <w:t>.</w:t>
            </w:r>
          </w:p>
        </w:tc>
      </w:tr>
      <w:tr w:rsidR="00080835" w:rsidRPr="00AE6852" w:rsidTr="00D06E50">
        <w:trPr>
          <w:trHeight w:val="288"/>
        </w:trPr>
        <w:tc>
          <w:tcPr>
            <w:tcW w:w="1134" w:type="dxa"/>
            <w:noWrap/>
            <w:vAlign w:val="center"/>
            <w:hideMark/>
          </w:tcPr>
          <w:p w:rsidR="00080835" w:rsidRPr="001709FE" w:rsidRDefault="00080835" w:rsidP="0022080B">
            <w:pPr>
              <w:jc w:val="center"/>
              <w:rPr>
                <w:rFonts w:ascii="Times New Roman" w:eastAsia="Times New Roman" w:hAnsi="Times New Roman" w:cs="Times New Roman"/>
                <w:lang w:eastAsia="de-DE"/>
              </w:rPr>
            </w:pPr>
            <w:r w:rsidRPr="001709FE">
              <w:rPr>
                <w:rFonts w:ascii="Times New Roman" w:eastAsia="Times New Roman" w:hAnsi="Times New Roman" w:cs="Times New Roman"/>
                <w:lang w:eastAsia="de-DE"/>
              </w:rPr>
              <w:t>25115635</w:t>
            </w:r>
          </w:p>
        </w:tc>
        <w:tc>
          <w:tcPr>
            <w:tcW w:w="851" w:type="dxa"/>
            <w:vAlign w:val="center"/>
          </w:tcPr>
          <w:p w:rsidR="00080835" w:rsidRPr="008A6429" w:rsidRDefault="00080835" w:rsidP="0022080B">
            <w:pPr>
              <w:jc w:val="center"/>
              <w:rPr>
                <w:rFonts w:ascii="Times New Roman" w:hAnsi="Times New Roman" w:cs="Times New Roman"/>
              </w:rPr>
            </w:pPr>
            <w:r w:rsidRPr="008A6429">
              <w:rPr>
                <w:rFonts w:ascii="Times New Roman" w:hAnsi="Times New Roman" w:cs="Times New Roman"/>
              </w:rPr>
              <w:t>2015</w:t>
            </w:r>
          </w:p>
        </w:tc>
        <w:tc>
          <w:tcPr>
            <w:tcW w:w="7938" w:type="dxa"/>
            <w:vAlign w:val="center"/>
          </w:tcPr>
          <w:p w:rsidR="00080835" w:rsidRPr="008A6429" w:rsidRDefault="00080835" w:rsidP="00D06E50">
            <w:pPr>
              <w:jc w:val="both"/>
              <w:rPr>
                <w:rFonts w:ascii="Times New Roman" w:hAnsi="Times New Roman" w:cs="Times New Roman"/>
                <w:lang w:val="en-US"/>
              </w:rPr>
            </w:pPr>
            <w:r w:rsidRPr="008A6429">
              <w:rPr>
                <w:rFonts w:ascii="Times New Roman" w:hAnsi="Times New Roman" w:cs="Times New Roman"/>
                <w:lang w:val="en-US"/>
              </w:rPr>
              <w:t>'For studies that did not report intention to treat, we analyzed outc</w:t>
            </w:r>
            <w:r w:rsidR="00D06E50">
              <w:rPr>
                <w:rFonts w:ascii="Times New Roman" w:hAnsi="Times New Roman" w:cs="Times New Roman"/>
                <w:lang w:val="en-US"/>
              </w:rPr>
              <w:t>omes as all patients randomized</w:t>
            </w:r>
            <w:r w:rsidRPr="008A6429">
              <w:rPr>
                <w:rFonts w:ascii="Times New Roman" w:hAnsi="Times New Roman" w:cs="Times New Roman"/>
                <w:lang w:val="en-US"/>
              </w:rPr>
              <w:t>'</w:t>
            </w:r>
            <w:r w:rsidR="00D06E50">
              <w:rPr>
                <w:rFonts w:ascii="Times New Roman" w:hAnsi="Times New Roman" w:cs="Times New Roman"/>
                <w:lang w:val="en-US"/>
              </w:rPr>
              <w:t>.</w:t>
            </w:r>
          </w:p>
        </w:tc>
      </w:tr>
      <w:tr w:rsidR="00080835" w:rsidRPr="00AE6852" w:rsidTr="00D06E50">
        <w:trPr>
          <w:trHeight w:val="288"/>
        </w:trPr>
        <w:tc>
          <w:tcPr>
            <w:tcW w:w="1134" w:type="dxa"/>
            <w:noWrap/>
            <w:vAlign w:val="center"/>
            <w:hideMark/>
          </w:tcPr>
          <w:p w:rsidR="00080835" w:rsidRPr="001709FE" w:rsidRDefault="00080835" w:rsidP="0022080B">
            <w:pPr>
              <w:jc w:val="center"/>
              <w:rPr>
                <w:rFonts w:ascii="Times New Roman" w:eastAsia="Times New Roman" w:hAnsi="Times New Roman" w:cs="Times New Roman"/>
                <w:lang w:eastAsia="de-DE"/>
              </w:rPr>
            </w:pPr>
            <w:r w:rsidRPr="001709FE">
              <w:rPr>
                <w:rFonts w:ascii="Times New Roman" w:eastAsia="Times New Roman" w:hAnsi="Times New Roman" w:cs="Times New Roman"/>
                <w:lang w:eastAsia="de-DE"/>
              </w:rPr>
              <w:t>25554560</w:t>
            </w:r>
          </w:p>
        </w:tc>
        <w:tc>
          <w:tcPr>
            <w:tcW w:w="851" w:type="dxa"/>
            <w:vAlign w:val="center"/>
          </w:tcPr>
          <w:p w:rsidR="00080835" w:rsidRPr="008A6429" w:rsidRDefault="00080835" w:rsidP="0022080B">
            <w:pPr>
              <w:jc w:val="center"/>
              <w:rPr>
                <w:rFonts w:ascii="Times New Roman" w:hAnsi="Times New Roman" w:cs="Times New Roman"/>
              </w:rPr>
            </w:pPr>
            <w:r w:rsidRPr="008A6429">
              <w:rPr>
                <w:rFonts w:ascii="Times New Roman" w:hAnsi="Times New Roman" w:cs="Times New Roman"/>
              </w:rPr>
              <w:t>2015</w:t>
            </w:r>
          </w:p>
        </w:tc>
        <w:tc>
          <w:tcPr>
            <w:tcW w:w="7938" w:type="dxa"/>
            <w:vAlign w:val="center"/>
          </w:tcPr>
          <w:p w:rsidR="00080835" w:rsidRPr="008A6429" w:rsidRDefault="00080835" w:rsidP="00D06E50">
            <w:pPr>
              <w:jc w:val="both"/>
              <w:rPr>
                <w:rFonts w:ascii="Times New Roman" w:hAnsi="Times New Roman" w:cs="Times New Roman"/>
                <w:lang w:val="en-US"/>
              </w:rPr>
            </w:pPr>
            <w:r w:rsidRPr="008A6429">
              <w:rPr>
                <w:rFonts w:ascii="Times New Roman" w:hAnsi="Times New Roman" w:cs="Times New Roman"/>
                <w:lang w:val="en-US"/>
              </w:rPr>
              <w:t>'For studies that did not report intention-to-treat analyses, outcomes were anal</w:t>
            </w:r>
            <w:r w:rsidR="00D06E50">
              <w:rPr>
                <w:rFonts w:ascii="Times New Roman" w:hAnsi="Times New Roman" w:cs="Times New Roman"/>
                <w:lang w:val="en-US"/>
              </w:rPr>
              <w:t>yzed as all-patients randomized</w:t>
            </w:r>
            <w:r w:rsidRPr="008A6429">
              <w:rPr>
                <w:rFonts w:ascii="Times New Roman" w:hAnsi="Times New Roman" w:cs="Times New Roman"/>
                <w:lang w:val="en-US"/>
              </w:rPr>
              <w:t>'</w:t>
            </w:r>
            <w:r w:rsidR="00D06E50">
              <w:rPr>
                <w:rFonts w:ascii="Times New Roman" w:hAnsi="Times New Roman" w:cs="Times New Roman"/>
                <w:lang w:val="en-US"/>
              </w:rPr>
              <w:t>.</w:t>
            </w:r>
          </w:p>
        </w:tc>
      </w:tr>
      <w:tr w:rsidR="00080835" w:rsidRPr="00AE6852" w:rsidTr="00D06E50">
        <w:trPr>
          <w:trHeight w:val="324"/>
        </w:trPr>
        <w:tc>
          <w:tcPr>
            <w:tcW w:w="1134" w:type="dxa"/>
            <w:tcBorders>
              <w:bottom w:val="single" w:sz="6" w:space="0" w:color="auto"/>
            </w:tcBorders>
            <w:noWrap/>
            <w:vAlign w:val="center"/>
            <w:hideMark/>
          </w:tcPr>
          <w:p w:rsidR="00080835" w:rsidRPr="001709FE" w:rsidRDefault="00080835" w:rsidP="0022080B">
            <w:pPr>
              <w:jc w:val="center"/>
              <w:rPr>
                <w:rFonts w:ascii="Times New Roman" w:eastAsia="Times New Roman" w:hAnsi="Times New Roman" w:cs="Times New Roman"/>
                <w:lang w:eastAsia="de-DE"/>
              </w:rPr>
            </w:pPr>
            <w:r w:rsidRPr="001709FE">
              <w:rPr>
                <w:rFonts w:ascii="Times New Roman" w:eastAsia="Times New Roman" w:hAnsi="Times New Roman" w:cs="Times New Roman"/>
                <w:lang w:eastAsia="de-DE"/>
              </w:rPr>
              <w:t>25688373</w:t>
            </w:r>
          </w:p>
        </w:tc>
        <w:tc>
          <w:tcPr>
            <w:tcW w:w="851" w:type="dxa"/>
            <w:tcBorders>
              <w:bottom w:val="single" w:sz="6" w:space="0" w:color="auto"/>
            </w:tcBorders>
            <w:vAlign w:val="center"/>
          </w:tcPr>
          <w:p w:rsidR="00080835" w:rsidRPr="008A6429" w:rsidRDefault="00080835" w:rsidP="0022080B">
            <w:pPr>
              <w:jc w:val="center"/>
              <w:rPr>
                <w:rFonts w:ascii="Times New Roman" w:hAnsi="Times New Roman" w:cs="Times New Roman"/>
              </w:rPr>
            </w:pPr>
            <w:r w:rsidRPr="008A6429">
              <w:rPr>
                <w:rFonts w:ascii="Times New Roman" w:hAnsi="Times New Roman" w:cs="Times New Roman"/>
              </w:rPr>
              <w:t>2015</w:t>
            </w:r>
          </w:p>
        </w:tc>
        <w:tc>
          <w:tcPr>
            <w:tcW w:w="7938" w:type="dxa"/>
            <w:tcBorders>
              <w:bottom w:val="single" w:sz="6" w:space="0" w:color="auto"/>
            </w:tcBorders>
            <w:vAlign w:val="center"/>
          </w:tcPr>
          <w:p w:rsidR="00080835" w:rsidRPr="008A6429" w:rsidRDefault="00080835" w:rsidP="00D06E50">
            <w:pPr>
              <w:jc w:val="both"/>
              <w:rPr>
                <w:rFonts w:ascii="Times New Roman" w:hAnsi="Times New Roman" w:cs="Times New Roman"/>
                <w:lang w:val="en-US"/>
              </w:rPr>
            </w:pPr>
            <w:r w:rsidRPr="008A6429">
              <w:rPr>
                <w:rFonts w:ascii="Times New Roman" w:hAnsi="Times New Roman" w:cs="Times New Roman"/>
                <w:lang w:val="en-US"/>
              </w:rPr>
              <w:t>'Where studies did not report intent-to-treat, we analyzed outc</w:t>
            </w:r>
            <w:r w:rsidR="00D06E50">
              <w:rPr>
                <w:rFonts w:ascii="Times New Roman" w:hAnsi="Times New Roman" w:cs="Times New Roman"/>
                <w:lang w:val="en-US"/>
              </w:rPr>
              <w:t>omes as all-patients randomized</w:t>
            </w:r>
            <w:r w:rsidRPr="008A6429">
              <w:rPr>
                <w:rFonts w:ascii="Times New Roman" w:hAnsi="Times New Roman" w:cs="Times New Roman"/>
                <w:lang w:val="en-US"/>
              </w:rPr>
              <w:t>'</w:t>
            </w:r>
            <w:r w:rsidR="00D06E50">
              <w:rPr>
                <w:rFonts w:ascii="Times New Roman" w:hAnsi="Times New Roman" w:cs="Times New Roman"/>
                <w:lang w:val="en-US"/>
              </w:rPr>
              <w:t>.</w:t>
            </w:r>
          </w:p>
        </w:tc>
      </w:tr>
      <w:tr w:rsidR="00080835" w:rsidRPr="001709FE" w:rsidTr="00D06E50">
        <w:trPr>
          <w:trHeight w:val="42"/>
        </w:trPr>
        <w:tc>
          <w:tcPr>
            <w:tcW w:w="9923" w:type="dxa"/>
            <w:gridSpan w:val="3"/>
            <w:tcBorders>
              <w:top w:val="single" w:sz="6" w:space="0" w:color="auto"/>
              <w:bottom w:val="single" w:sz="6" w:space="0" w:color="auto"/>
            </w:tcBorders>
            <w:shd w:val="clear" w:color="auto" w:fill="auto"/>
            <w:noWrap/>
            <w:vAlign w:val="center"/>
          </w:tcPr>
          <w:p w:rsidR="00080835" w:rsidRPr="00A13D17" w:rsidRDefault="00080835" w:rsidP="00A13D17">
            <w:pPr>
              <w:jc w:val="center"/>
              <w:rPr>
                <w:rFonts w:ascii="Times New Roman" w:hAnsi="Times New Roman" w:cs="Times New Roman"/>
                <w:b/>
                <w:lang w:val="en-US"/>
              </w:rPr>
            </w:pPr>
            <w:r w:rsidRPr="00A13D17">
              <w:rPr>
                <w:rFonts w:ascii="Times New Roman" w:hAnsi="Times New Roman" w:cs="Times New Roman"/>
                <w:b/>
                <w:lang w:val="en-US"/>
              </w:rPr>
              <w:t>Unclear classification</w:t>
            </w:r>
          </w:p>
        </w:tc>
      </w:tr>
      <w:tr w:rsidR="005274C0" w:rsidRPr="00AE6852" w:rsidTr="00D06E50">
        <w:trPr>
          <w:trHeight w:val="300"/>
        </w:trPr>
        <w:tc>
          <w:tcPr>
            <w:tcW w:w="1134" w:type="dxa"/>
            <w:tcBorders>
              <w:top w:val="single" w:sz="6" w:space="0" w:color="auto"/>
            </w:tcBorders>
            <w:noWrap/>
            <w:vAlign w:val="center"/>
          </w:tcPr>
          <w:p w:rsidR="005274C0" w:rsidRPr="00215601" w:rsidRDefault="005274C0" w:rsidP="00282F28">
            <w:pPr>
              <w:jc w:val="center"/>
              <w:rPr>
                <w:rFonts w:ascii="Times New Roman" w:eastAsia="Times New Roman" w:hAnsi="Times New Roman" w:cs="Times New Roman"/>
                <w:lang w:eastAsia="de-DE"/>
              </w:rPr>
            </w:pPr>
            <w:r w:rsidRPr="00215601">
              <w:rPr>
                <w:rFonts w:ascii="Times New Roman" w:eastAsia="Times New Roman" w:hAnsi="Times New Roman" w:cs="Times New Roman"/>
                <w:lang w:eastAsia="de-DE"/>
              </w:rPr>
              <w:t>19954682</w:t>
            </w:r>
          </w:p>
        </w:tc>
        <w:tc>
          <w:tcPr>
            <w:tcW w:w="851" w:type="dxa"/>
            <w:tcBorders>
              <w:top w:val="single" w:sz="6" w:space="0" w:color="auto"/>
            </w:tcBorders>
            <w:vAlign w:val="center"/>
          </w:tcPr>
          <w:p w:rsidR="005274C0" w:rsidRPr="00215601" w:rsidRDefault="005274C0" w:rsidP="00282F28">
            <w:pPr>
              <w:jc w:val="center"/>
              <w:rPr>
                <w:rFonts w:ascii="Times New Roman" w:hAnsi="Times New Roman" w:cs="Times New Roman"/>
              </w:rPr>
            </w:pPr>
            <w:r w:rsidRPr="00215601">
              <w:rPr>
                <w:rFonts w:ascii="Times New Roman" w:hAnsi="Times New Roman" w:cs="Times New Roman"/>
              </w:rPr>
              <w:t>2009</w:t>
            </w:r>
          </w:p>
        </w:tc>
        <w:tc>
          <w:tcPr>
            <w:tcW w:w="7938" w:type="dxa"/>
            <w:tcBorders>
              <w:top w:val="single" w:sz="6" w:space="0" w:color="auto"/>
            </w:tcBorders>
            <w:vAlign w:val="center"/>
          </w:tcPr>
          <w:p w:rsidR="005274C0" w:rsidRPr="00215601" w:rsidRDefault="005274C0" w:rsidP="00D06E50">
            <w:pPr>
              <w:jc w:val="both"/>
              <w:rPr>
                <w:rFonts w:ascii="Times New Roman" w:hAnsi="Times New Roman" w:cs="Times New Roman"/>
                <w:lang w:val="en-US"/>
              </w:rPr>
            </w:pPr>
            <w:r w:rsidRPr="00215601">
              <w:rPr>
                <w:rFonts w:ascii="Times New Roman" w:hAnsi="Times New Roman" w:cs="Times New Roman"/>
                <w:lang w:val="en-US"/>
              </w:rPr>
              <w:t>'Analyses were carried out f</w:t>
            </w:r>
            <w:r w:rsidR="00D06E50">
              <w:rPr>
                <w:rFonts w:ascii="Times New Roman" w:hAnsi="Times New Roman" w:cs="Times New Roman"/>
                <w:lang w:val="en-US"/>
              </w:rPr>
              <w:t>or the intention to treat (ITT)'.</w:t>
            </w:r>
          </w:p>
        </w:tc>
      </w:tr>
      <w:tr w:rsidR="005C34B0" w:rsidRPr="00AE6852" w:rsidTr="00D06E50">
        <w:trPr>
          <w:trHeight w:val="300"/>
        </w:trPr>
        <w:tc>
          <w:tcPr>
            <w:tcW w:w="1134" w:type="dxa"/>
            <w:noWrap/>
            <w:vAlign w:val="center"/>
          </w:tcPr>
          <w:p w:rsidR="005C34B0" w:rsidRPr="0058274C" w:rsidRDefault="005C34B0" w:rsidP="00282F28">
            <w:pPr>
              <w:jc w:val="center"/>
              <w:rPr>
                <w:rFonts w:ascii="Times New Roman" w:eastAsia="Times New Roman" w:hAnsi="Times New Roman" w:cs="Times New Roman"/>
                <w:lang w:eastAsia="de-DE"/>
              </w:rPr>
            </w:pPr>
            <w:r w:rsidRPr="0058274C">
              <w:rPr>
                <w:rFonts w:ascii="Times New Roman" w:eastAsia="Times New Roman" w:hAnsi="Times New Roman" w:cs="Times New Roman"/>
                <w:lang w:eastAsia="de-DE"/>
              </w:rPr>
              <w:t>21295192</w:t>
            </w:r>
          </w:p>
        </w:tc>
        <w:tc>
          <w:tcPr>
            <w:tcW w:w="851" w:type="dxa"/>
            <w:vAlign w:val="center"/>
          </w:tcPr>
          <w:p w:rsidR="005C34B0" w:rsidRPr="0058274C" w:rsidRDefault="005C34B0" w:rsidP="00282F28">
            <w:pPr>
              <w:jc w:val="center"/>
              <w:rPr>
                <w:rFonts w:ascii="Times New Roman" w:hAnsi="Times New Roman" w:cs="Times New Roman"/>
              </w:rPr>
            </w:pPr>
            <w:r w:rsidRPr="0058274C">
              <w:rPr>
                <w:rFonts w:ascii="Times New Roman" w:hAnsi="Times New Roman" w:cs="Times New Roman"/>
              </w:rPr>
              <w:t>2011</w:t>
            </w:r>
          </w:p>
        </w:tc>
        <w:tc>
          <w:tcPr>
            <w:tcW w:w="7938" w:type="dxa"/>
            <w:vAlign w:val="center"/>
          </w:tcPr>
          <w:p w:rsidR="005C34B0" w:rsidRPr="0058274C" w:rsidRDefault="005C34B0" w:rsidP="00D06E50">
            <w:pPr>
              <w:jc w:val="both"/>
              <w:rPr>
                <w:rFonts w:ascii="Times New Roman" w:hAnsi="Times New Roman" w:cs="Times New Roman"/>
                <w:lang w:val="en-US"/>
              </w:rPr>
            </w:pPr>
            <w:r w:rsidRPr="0058274C">
              <w:rPr>
                <w:rFonts w:ascii="Times New Roman" w:hAnsi="Times New Roman" w:cs="Times New Roman"/>
                <w:lang w:val="en-US"/>
              </w:rPr>
              <w:t>'All analyses were performed using the intention-to-treat principle'</w:t>
            </w:r>
            <w:r w:rsidR="00D06E50">
              <w:rPr>
                <w:rFonts w:ascii="Times New Roman" w:hAnsi="Times New Roman" w:cs="Times New Roman"/>
                <w:lang w:val="en-US"/>
              </w:rPr>
              <w:t>.</w:t>
            </w:r>
          </w:p>
        </w:tc>
      </w:tr>
      <w:tr w:rsidR="00C55BBD" w:rsidRPr="00AE6852" w:rsidTr="00D06E50">
        <w:trPr>
          <w:trHeight w:val="300"/>
        </w:trPr>
        <w:tc>
          <w:tcPr>
            <w:tcW w:w="1134" w:type="dxa"/>
            <w:noWrap/>
            <w:vAlign w:val="center"/>
          </w:tcPr>
          <w:p w:rsidR="00C55BBD" w:rsidRPr="001549B3" w:rsidRDefault="00C55BBD" w:rsidP="00282F28">
            <w:pPr>
              <w:jc w:val="center"/>
              <w:rPr>
                <w:rFonts w:ascii="Times New Roman" w:eastAsia="Times New Roman" w:hAnsi="Times New Roman" w:cs="Times New Roman"/>
                <w:lang w:eastAsia="de-DE"/>
              </w:rPr>
            </w:pPr>
            <w:r w:rsidRPr="001549B3">
              <w:rPr>
                <w:rFonts w:ascii="Times New Roman" w:eastAsia="Times New Roman" w:hAnsi="Times New Roman" w:cs="Times New Roman"/>
                <w:lang w:eastAsia="de-DE"/>
              </w:rPr>
              <w:t>21831256</w:t>
            </w:r>
          </w:p>
        </w:tc>
        <w:tc>
          <w:tcPr>
            <w:tcW w:w="851" w:type="dxa"/>
            <w:vAlign w:val="center"/>
          </w:tcPr>
          <w:p w:rsidR="00C55BBD" w:rsidRPr="001549B3" w:rsidRDefault="00C55BBD" w:rsidP="00282F28">
            <w:pPr>
              <w:jc w:val="center"/>
              <w:rPr>
                <w:rFonts w:ascii="Times New Roman" w:hAnsi="Times New Roman" w:cs="Times New Roman"/>
              </w:rPr>
            </w:pPr>
            <w:r w:rsidRPr="001549B3">
              <w:rPr>
                <w:rFonts w:ascii="Times New Roman" w:hAnsi="Times New Roman" w:cs="Times New Roman"/>
              </w:rPr>
              <w:t>2012</w:t>
            </w:r>
          </w:p>
        </w:tc>
        <w:tc>
          <w:tcPr>
            <w:tcW w:w="7938" w:type="dxa"/>
            <w:vAlign w:val="center"/>
          </w:tcPr>
          <w:p w:rsidR="00C55BBD" w:rsidRPr="001549B3" w:rsidRDefault="00C55BBD" w:rsidP="00D06E50">
            <w:pPr>
              <w:jc w:val="both"/>
              <w:rPr>
                <w:rFonts w:ascii="Times New Roman" w:hAnsi="Times New Roman" w:cs="Times New Roman"/>
                <w:lang w:val="en-US"/>
              </w:rPr>
            </w:pPr>
            <w:r w:rsidRPr="001549B3">
              <w:rPr>
                <w:rFonts w:ascii="Times New Roman" w:hAnsi="Times New Roman" w:cs="Times New Roman"/>
                <w:lang w:val="en-US"/>
              </w:rPr>
              <w:t xml:space="preserve">'All the results of the included studies were analysed on an </w:t>
            </w:r>
            <w:r w:rsidR="00D06E50">
              <w:rPr>
                <w:rFonts w:ascii="Times New Roman" w:hAnsi="Times New Roman" w:cs="Times New Roman"/>
                <w:lang w:val="en-US"/>
              </w:rPr>
              <w:t>intention-to-treat (ITT) basis</w:t>
            </w:r>
            <w:r w:rsidRPr="001549B3">
              <w:rPr>
                <w:rFonts w:ascii="Times New Roman" w:hAnsi="Times New Roman" w:cs="Times New Roman"/>
                <w:lang w:val="en-US"/>
              </w:rPr>
              <w:t>'</w:t>
            </w:r>
            <w:r w:rsidR="00D06E50">
              <w:rPr>
                <w:rFonts w:ascii="Times New Roman" w:hAnsi="Times New Roman" w:cs="Times New Roman"/>
                <w:lang w:val="en-US"/>
              </w:rPr>
              <w:t>.</w:t>
            </w:r>
          </w:p>
        </w:tc>
      </w:tr>
      <w:tr w:rsidR="005A0C04" w:rsidRPr="00AE6852" w:rsidTr="00D06E50">
        <w:trPr>
          <w:trHeight w:val="300"/>
        </w:trPr>
        <w:tc>
          <w:tcPr>
            <w:tcW w:w="1134" w:type="dxa"/>
            <w:noWrap/>
            <w:vAlign w:val="center"/>
          </w:tcPr>
          <w:p w:rsidR="005A0C04" w:rsidRPr="00867F33" w:rsidRDefault="005A0C04" w:rsidP="00282F28">
            <w:pPr>
              <w:jc w:val="center"/>
              <w:rPr>
                <w:rFonts w:ascii="Times New Roman" w:eastAsia="Times New Roman" w:hAnsi="Times New Roman" w:cs="Times New Roman"/>
                <w:lang w:eastAsia="de-DE"/>
              </w:rPr>
            </w:pPr>
            <w:r w:rsidRPr="00867F33">
              <w:rPr>
                <w:rFonts w:ascii="Times New Roman" w:eastAsia="Times New Roman" w:hAnsi="Times New Roman" w:cs="Times New Roman"/>
                <w:lang w:eastAsia="de-DE"/>
              </w:rPr>
              <w:t>22387582</w:t>
            </w:r>
          </w:p>
        </w:tc>
        <w:tc>
          <w:tcPr>
            <w:tcW w:w="851" w:type="dxa"/>
            <w:vAlign w:val="center"/>
          </w:tcPr>
          <w:p w:rsidR="005A0C04" w:rsidRPr="00867F33" w:rsidRDefault="005A0C04" w:rsidP="00282F28">
            <w:pPr>
              <w:jc w:val="center"/>
              <w:rPr>
                <w:rFonts w:ascii="Times New Roman" w:hAnsi="Times New Roman" w:cs="Times New Roman"/>
              </w:rPr>
            </w:pPr>
            <w:r w:rsidRPr="00867F33">
              <w:rPr>
                <w:rFonts w:ascii="Times New Roman" w:hAnsi="Times New Roman" w:cs="Times New Roman"/>
              </w:rPr>
              <w:t>2012</w:t>
            </w:r>
          </w:p>
        </w:tc>
        <w:tc>
          <w:tcPr>
            <w:tcW w:w="7938" w:type="dxa"/>
            <w:vAlign w:val="center"/>
          </w:tcPr>
          <w:p w:rsidR="005A0C04" w:rsidRPr="00867F33" w:rsidRDefault="005A0C04" w:rsidP="00D06E50">
            <w:pPr>
              <w:jc w:val="both"/>
              <w:rPr>
                <w:rFonts w:ascii="Times New Roman" w:hAnsi="Times New Roman" w:cs="Times New Roman"/>
                <w:lang w:val="en-US"/>
              </w:rPr>
            </w:pPr>
            <w:r w:rsidRPr="00867F33">
              <w:rPr>
                <w:rFonts w:ascii="Times New Roman" w:hAnsi="Times New Roman" w:cs="Times New Roman"/>
                <w:lang w:val="en-US"/>
              </w:rPr>
              <w:t>'The analyses were conducted on an intent-to-treat (ITT) bas</w:t>
            </w:r>
            <w:r w:rsidR="00D06E50">
              <w:rPr>
                <w:rFonts w:ascii="Times New Roman" w:hAnsi="Times New Roman" w:cs="Times New Roman"/>
                <w:lang w:val="en-US"/>
              </w:rPr>
              <w:t>is for the outcomes of bleeding</w:t>
            </w:r>
            <w:r w:rsidRPr="00867F33">
              <w:rPr>
                <w:rFonts w:ascii="Times New Roman" w:hAnsi="Times New Roman" w:cs="Times New Roman"/>
                <w:lang w:val="en-US"/>
              </w:rPr>
              <w:t>'</w:t>
            </w:r>
            <w:r w:rsidR="00D06E50">
              <w:rPr>
                <w:rFonts w:ascii="Times New Roman" w:hAnsi="Times New Roman" w:cs="Times New Roman"/>
                <w:lang w:val="en-US"/>
              </w:rPr>
              <w:t>.</w:t>
            </w:r>
          </w:p>
        </w:tc>
      </w:tr>
      <w:tr w:rsidR="00FD1CC9" w:rsidRPr="00AE6852" w:rsidTr="00D06E50">
        <w:trPr>
          <w:trHeight w:val="300"/>
        </w:trPr>
        <w:tc>
          <w:tcPr>
            <w:tcW w:w="1134" w:type="dxa"/>
            <w:noWrap/>
            <w:vAlign w:val="center"/>
          </w:tcPr>
          <w:p w:rsidR="00FD1CC9" w:rsidRPr="003F2CBD" w:rsidRDefault="00FD1CC9" w:rsidP="00282F28">
            <w:pPr>
              <w:jc w:val="center"/>
              <w:rPr>
                <w:rFonts w:ascii="Times New Roman" w:eastAsia="Times New Roman" w:hAnsi="Times New Roman" w:cs="Times New Roman"/>
                <w:lang w:eastAsia="de-DE"/>
              </w:rPr>
            </w:pPr>
            <w:r w:rsidRPr="003F2CBD">
              <w:rPr>
                <w:rFonts w:ascii="Times New Roman" w:eastAsia="Times New Roman" w:hAnsi="Times New Roman" w:cs="Times New Roman"/>
                <w:lang w:eastAsia="de-DE"/>
              </w:rPr>
              <w:t>22885395</w:t>
            </w:r>
          </w:p>
        </w:tc>
        <w:tc>
          <w:tcPr>
            <w:tcW w:w="851" w:type="dxa"/>
            <w:vAlign w:val="center"/>
          </w:tcPr>
          <w:p w:rsidR="00FD1CC9" w:rsidRPr="003F2CBD" w:rsidRDefault="00FD1CC9" w:rsidP="00282F28">
            <w:pPr>
              <w:jc w:val="center"/>
              <w:rPr>
                <w:rFonts w:ascii="Times New Roman" w:hAnsi="Times New Roman" w:cs="Times New Roman"/>
              </w:rPr>
            </w:pPr>
            <w:r w:rsidRPr="003F2CBD">
              <w:rPr>
                <w:rFonts w:ascii="Times New Roman" w:hAnsi="Times New Roman" w:cs="Times New Roman"/>
              </w:rPr>
              <w:t>2012</w:t>
            </w:r>
          </w:p>
        </w:tc>
        <w:tc>
          <w:tcPr>
            <w:tcW w:w="7938" w:type="dxa"/>
            <w:vAlign w:val="center"/>
          </w:tcPr>
          <w:p w:rsidR="00FD1CC9" w:rsidRPr="003F2CBD" w:rsidRDefault="00FD1CC9" w:rsidP="00D06E50">
            <w:pPr>
              <w:jc w:val="both"/>
              <w:rPr>
                <w:rFonts w:ascii="Times New Roman" w:hAnsi="Times New Roman" w:cs="Times New Roman"/>
                <w:lang w:val="en-US"/>
              </w:rPr>
            </w:pPr>
            <w:r w:rsidRPr="003F2CBD">
              <w:rPr>
                <w:rFonts w:ascii="Times New Roman" w:hAnsi="Times New Roman" w:cs="Times New Roman"/>
                <w:lang w:val="en-US"/>
              </w:rPr>
              <w:t xml:space="preserve">'In addition, all analyses were performed with </w:t>
            </w:r>
            <w:r w:rsidR="00D06E50">
              <w:rPr>
                <w:rFonts w:ascii="Times New Roman" w:hAnsi="Times New Roman" w:cs="Times New Roman"/>
                <w:lang w:val="en-US"/>
              </w:rPr>
              <w:t>an intention to treat principle</w:t>
            </w:r>
            <w:r w:rsidRPr="003F2CBD">
              <w:rPr>
                <w:rFonts w:ascii="Times New Roman" w:hAnsi="Times New Roman" w:cs="Times New Roman"/>
                <w:lang w:val="en-US"/>
              </w:rPr>
              <w:t>'</w:t>
            </w:r>
            <w:r w:rsidR="00D06E50">
              <w:rPr>
                <w:rFonts w:ascii="Times New Roman" w:hAnsi="Times New Roman" w:cs="Times New Roman"/>
                <w:lang w:val="en-US"/>
              </w:rPr>
              <w:t>.</w:t>
            </w:r>
          </w:p>
        </w:tc>
      </w:tr>
      <w:tr w:rsidR="00FD1CC9" w:rsidRPr="00AE6852" w:rsidTr="00D06E50">
        <w:trPr>
          <w:trHeight w:val="300"/>
        </w:trPr>
        <w:tc>
          <w:tcPr>
            <w:tcW w:w="1134" w:type="dxa"/>
            <w:noWrap/>
            <w:vAlign w:val="center"/>
          </w:tcPr>
          <w:p w:rsidR="00FD1CC9" w:rsidRPr="003F2CBD" w:rsidRDefault="00FD1CC9" w:rsidP="00282F28">
            <w:pPr>
              <w:jc w:val="center"/>
              <w:rPr>
                <w:rFonts w:ascii="Times New Roman" w:eastAsia="Times New Roman" w:hAnsi="Times New Roman" w:cs="Times New Roman"/>
                <w:lang w:eastAsia="de-DE"/>
              </w:rPr>
            </w:pPr>
            <w:r w:rsidRPr="003F2CBD">
              <w:rPr>
                <w:rFonts w:ascii="Times New Roman" w:eastAsia="Times New Roman" w:hAnsi="Times New Roman" w:cs="Times New Roman"/>
                <w:lang w:eastAsia="de-DE"/>
              </w:rPr>
              <w:t>23042705</w:t>
            </w:r>
          </w:p>
        </w:tc>
        <w:tc>
          <w:tcPr>
            <w:tcW w:w="851" w:type="dxa"/>
            <w:vAlign w:val="center"/>
          </w:tcPr>
          <w:p w:rsidR="00FD1CC9" w:rsidRPr="003F2CBD" w:rsidRDefault="00FD1CC9" w:rsidP="00282F28">
            <w:pPr>
              <w:jc w:val="center"/>
              <w:rPr>
                <w:rFonts w:ascii="Times New Roman" w:hAnsi="Times New Roman" w:cs="Times New Roman"/>
              </w:rPr>
            </w:pPr>
            <w:r w:rsidRPr="003F2CBD">
              <w:rPr>
                <w:rFonts w:ascii="Times New Roman" w:hAnsi="Times New Roman" w:cs="Times New Roman"/>
              </w:rPr>
              <w:t>2013</w:t>
            </w:r>
          </w:p>
        </w:tc>
        <w:tc>
          <w:tcPr>
            <w:tcW w:w="7938" w:type="dxa"/>
            <w:vAlign w:val="center"/>
          </w:tcPr>
          <w:p w:rsidR="00FD1CC9" w:rsidRPr="003F2CBD" w:rsidRDefault="00FD1CC9" w:rsidP="00D06E50">
            <w:pPr>
              <w:jc w:val="both"/>
              <w:rPr>
                <w:rFonts w:ascii="Times New Roman" w:hAnsi="Times New Roman" w:cs="Times New Roman"/>
                <w:lang w:val="en-US"/>
              </w:rPr>
            </w:pPr>
            <w:r w:rsidRPr="003F2CBD">
              <w:rPr>
                <w:rFonts w:ascii="Times New Roman" w:hAnsi="Times New Roman" w:cs="Times New Roman"/>
                <w:lang w:val="en-US"/>
              </w:rPr>
              <w:t>'We used the intention-to-treat analysis'</w:t>
            </w:r>
            <w:r w:rsidR="00D06E50">
              <w:rPr>
                <w:rFonts w:ascii="Times New Roman" w:hAnsi="Times New Roman" w:cs="Times New Roman"/>
                <w:lang w:val="en-US"/>
              </w:rPr>
              <w:t>.</w:t>
            </w:r>
          </w:p>
        </w:tc>
      </w:tr>
      <w:tr w:rsidR="00FD1CC9" w:rsidRPr="00AE6852" w:rsidTr="00D06E50">
        <w:trPr>
          <w:trHeight w:val="300"/>
        </w:trPr>
        <w:tc>
          <w:tcPr>
            <w:tcW w:w="1134" w:type="dxa"/>
            <w:noWrap/>
            <w:vAlign w:val="center"/>
          </w:tcPr>
          <w:p w:rsidR="00FD1CC9" w:rsidRPr="003F2CBD" w:rsidRDefault="00FD1CC9" w:rsidP="00282F28">
            <w:pPr>
              <w:jc w:val="center"/>
              <w:rPr>
                <w:rFonts w:ascii="Times New Roman" w:eastAsia="Times New Roman" w:hAnsi="Times New Roman" w:cs="Times New Roman"/>
                <w:lang w:eastAsia="de-DE"/>
              </w:rPr>
            </w:pPr>
            <w:r w:rsidRPr="003F2CBD">
              <w:rPr>
                <w:rFonts w:ascii="Times New Roman" w:eastAsia="Times New Roman" w:hAnsi="Times New Roman" w:cs="Times New Roman"/>
                <w:lang w:eastAsia="de-DE"/>
              </w:rPr>
              <w:t>23519234</w:t>
            </w:r>
          </w:p>
        </w:tc>
        <w:tc>
          <w:tcPr>
            <w:tcW w:w="851" w:type="dxa"/>
            <w:vAlign w:val="center"/>
          </w:tcPr>
          <w:p w:rsidR="00FD1CC9" w:rsidRPr="003F2CBD" w:rsidRDefault="00FD1CC9" w:rsidP="00282F28">
            <w:pPr>
              <w:jc w:val="center"/>
              <w:rPr>
                <w:rFonts w:ascii="Times New Roman" w:hAnsi="Times New Roman" w:cs="Times New Roman"/>
              </w:rPr>
            </w:pPr>
            <w:r w:rsidRPr="003F2CBD">
              <w:rPr>
                <w:rFonts w:ascii="Times New Roman" w:hAnsi="Times New Roman" w:cs="Times New Roman"/>
              </w:rPr>
              <w:t>2013</w:t>
            </w:r>
          </w:p>
        </w:tc>
        <w:tc>
          <w:tcPr>
            <w:tcW w:w="7938" w:type="dxa"/>
            <w:vAlign w:val="center"/>
          </w:tcPr>
          <w:p w:rsidR="00FD1CC9" w:rsidRPr="003F2CBD" w:rsidRDefault="00FD1CC9" w:rsidP="00D06E50">
            <w:pPr>
              <w:jc w:val="both"/>
              <w:rPr>
                <w:rFonts w:ascii="Times New Roman" w:hAnsi="Times New Roman" w:cs="Times New Roman"/>
                <w:lang w:val="en-US"/>
              </w:rPr>
            </w:pPr>
            <w:r w:rsidRPr="003F2CBD">
              <w:rPr>
                <w:rFonts w:ascii="Times New Roman" w:hAnsi="Times New Roman" w:cs="Times New Roman"/>
                <w:lang w:val="en-US"/>
              </w:rPr>
              <w:t>'The main analysis was on an ITT'</w:t>
            </w:r>
            <w:r w:rsidR="00D06E50">
              <w:rPr>
                <w:rFonts w:ascii="Times New Roman" w:hAnsi="Times New Roman" w:cs="Times New Roman"/>
                <w:lang w:val="en-US"/>
              </w:rPr>
              <w:t>.</w:t>
            </w:r>
          </w:p>
        </w:tc>
      </w:tr>
      <w:tr w:rsidR="00FD1CC9" w:rsidRPr="00AE6852" w:rsidTr="00D06E50">
        <w:trPr>
          <w:trHeight w:val="300"/>
        </w:trPr>
        <w:tc>
          <w:tcPr>
            <w:tcW w:w="1134" w:type="dxa"/>
            <w:noWrap/>
            <w:vAlign w:val="center"/>
          </w:tcPr>
          <w:p w:rsidR="00FD1CC9" w:rsidRPr="005A1261" w:rsidRDefault="00FD1CC9" w:rsidP="00282F28">
            <w:pPr>
              <w:jc w:val="center"/>
              <w:rPr>
                <w:rFonts w:ascii="Times New Roman" w:hAnsi="Times New Roman" w:cs="Times New Roman"/>
              </w:rPr>
            </w:pPr>
            <w:r w:rsidRPr="005A1261">
              <w:rPr>
                <w:rFonts w:ascii="Times New Roman" w:hAnsi="Times New Roman" w:cs="Times New Roman"/>
              </w:rPr>
              <w:t>23550994</w:t>
            </w:r>
          </w:p>
        </w:tc>
        <w:tc>
          <w:tcPr>
            <w:tcW w:w="851" w:type="dxa"/>
            <w:vAlign w:val="center"/>
          </w:tcPr>
          <w:p w:rsidR="00FD1CC9" w:rsidRPr="005A1261" w:rsidRDefault="00FD1CC9" w:rsidP="00282F28">
            <w:pPr>
              <w:jc w:val="center"/>
              <w:rPr>
                <w:rFonts w:ascii="Times New Roman" w:hAnsi="Times New Roman" w:cs="Times New Roman"/>
              </w:rPr>
            </w:pPr>
            <w:r w:rsidRPr="005A1261">
              <w:rPr>
                <w:rFonts w:ascii="Times New Roman" w:hAnsi="Times New Roman" w:cs="Times New Roman"/>
              </w:rPr>
              <w:t>2013</w:t>
            </w:r>
          </w:p>
        </w:tc>
        <w:tc>
          <w:tcPr>
            <w:tcW w:w="7938" w:type="dxa"/>
            <w:vAlign w:val="center"/>
          </w:tcPr>
          <w:p w:rsidR="00FD1CC9" w:rsidRPr="005A1261" w:rsidRDefault="00FD1CC9" w:rsidP="00D06E50">
            <w:pPr>
              <w:jc w:val="both"/>
              <w:rPr>
                <w:rFonts w:ascii="Times New Roman" w:hAnsi="Times New Roman" w:cs="Times New Roman"/>
                <w:lang w:val="en-US"/>
              </w:rPr>
            </w:pPr>
            <w:r w:rsidRPr="005A1261">
              <w:rPr>
                <w:rFonts w:ascii="Times New Roman" w:hAnsi="Times New Roman" w:cs="Times New Roman"/>
                <w:lang w:val="en-US"/>
              </w:rPr>
              <w:t>'[…] we analysed the data based on intention-to-treat analyses, when possible'.</w:t>
            </w:r>
          </w:p>
        </w:tc>
      </w:tr>
      <w:tr w:rsidR="00FD1CC9" w:rsidRPr="00AE6852" w:rsidTr="00D06E50">
        <w:trPr>
          <w:trHeight w:val="300"/>
        </w:trPr>
        <w:tc>
          <w:tcPr>
            <w:tcW w:w="1134" w:type="dxa"/>
            <w:noWrap/>
            <w:vAlign w:val="center"/>
            <w:hideMark/>
          </w:tcPr>
          <w:p w:rsidR="00FD1CC9" w:rsidRPr="003941FE" w:rsidRDefault="00FD1CC9" w:rsidP="00380461">
            <w:pPr>
              <w:jc w:val="center"/>
              <w:rPr>
                <w:rFonts w:ascii="Times New Roman" w:eastAsia="Times New Roman" w:hAnsi="Times New Roman" w:cs="Times New Roman"/>
                <w:lang w:eastAsia="de-DE"/>
              </w:rPr>
            </w:pPr>
            <w:r w:rsidRPr="003941FE">
              <w:rPr>
                <w:rFonts w:ascii="Times New Roman" w:eastAsia="Times New Roman" w:hAnsi="Times New Roman" w:cs="Times New Roman"/>
                <w:lang w:eastAsia="de-DE"/>
              </w:rPr>
              <w:t>23886301</w:t>
            </w:r>
          </w:p>
        </w:tc>
        <w:tc>
          <w:tcPr>
            <w:tcW w:w="851" w:type="dxa"/>
            <w:vAlign w:val="center"/>
          </w:tcPr>
          <w:p w:rsidR="00FD1CC9" w:rsidRPr="00380461" w:rsidRDefault="00FD1CC9" w:rsidP="00380461">
            <w:pPr>
              <w:jc w:val="center"/>
              <w:rPr>
                <w:rFonts w:ascii="Times New Roman" w:hAnsi="Times New Roman" w:cs="Times New Roman"/>
              </w:rPr>
            </w:pPr>
            <w:r w:rsidRPr="00380461">
              <w:rPr>
                <w:rFonts w:ascii="Times New Roman" w:hAnsi="Times New Roman" w:cs="Times New Roman"/>
              </w:rPr>
              <w:t>2013</w:t>
            </w:r>
          </w:p>
        </w:tc>
        <w:tc>
          <w:tcPr>
            <w:tcW w:w="7938" w:type="dxa"/>
            <w:vAlign w:val="center"/>
          </w:tcPr>
          <w:p w:rsidR="00FD1CC9" w:rsidRPr="004D2043" w:rsidRDefault="00FD1CC9" w:rsidP="00D06E50">
            <w:pPr>
              <w:jc w:val="both"/>
              <w:rPr>
                <w:rFonts w:ascii="Times New Roman" w:hAnsi="Times New Roman" w:cs="Times New Roman"/>
                <w:lang w:val="en-US"/>
              </w:rPr>
            </w:pPr>
            <w:r w:rsidRPr="004D2043">
              <w:rPr>
                <w:rFonts w:ascii="Times New Roman" w:hAnsi="Times New Roman" w:cs="Times New Roman"/>
                <w:lang w:val="en-US"/>
              </w:rPr>
              <w:t>'</w:t>
            </w:r>
            <w:r>
              <w:rPr>
                <w:rFonts w:ascii="Times New Roman" w:hAnsi="Times New Roman" w:cs="Times New Roman"/>
                <w:lang w:val="en-US"/>
              </w:rPr>
              <w:t xml:space="preserve">[…] </w:t>
            </w:r>
            <w:r w:rsidRPr="004D2043">
              <w:rPr>
                <w:rFonts w:ascii="Times New Roman" w:hAnsi="Times New Roman" w:cs="Times New Roman"/>
                <w:lang w:val="en-US"/>
              </w:rPr>
              <w:t>relative treatment effects for OS, PFS, TTP and survival risk at years 1 and 2 were estimated using a standard meta-analysis for head-to-head comparisons between interventions based on intention-to-treat analyses.' (No information on wh</w:t>
            </w:r>
            <w:r>
              <w:rPr>
                <w:rFonts w:ascii="Times New Roman" w:hAnsi="Times New Roman" w:cs="Times New Roman"/>
                <w:lang w:val="en-US"/>
              </w:rPr>
              <w:t>e</w:t>
            </w:r>
            <w:r w:rsidRPr="004D2043">
              <w:rPr>
                <w:rFonts w:ascii="Times New Roman" w:hAnsi="Times New Roman" w:cs="Times New Roman"/>
                <w:lang w:val="en-US"/>
              </w:rPr>
              <w:t xml:space="preserve">ther </w:t>
            </w:r>
            <w:r>
              <w:rPr>
                <w:rFonts w:ascii="Times New Roman" w:hAnsi="Times New Roman" w:cs="Times New Roman"/>
                <w:lang w:val="en-US"/>
              </w:rPr>
              <w:t>intention-to-treat</w:t>
            </w:r>
            <w:r w:rsidRPr="004D2043">
              <w:rPr>
                <w:rFonts w:ascii="Times New Roman" w:hAnsi="Times New Roman" w:cs="Times New Roman"/>
                <w:lang w:val="en-US"/>
              </w:rPr>
              <w:t xml:space="preserve"> is as reported or de novo)</w:t>
            </w:r>
            <w:r w:rsidR="00D06E50">
              <w:rPr>
                <w:rFonts w:ascii="Times New Roman" w:hAnsi="Times New Roman" w:cs="Times New Roman"/>
                <w:lang w:val="en-US"/>
              </w:rPr>
              <w:t>.</w:t>
            </w:r>
          </w:p>
        </w:tc>
      </w:tr>
      <w:tr w:rsidR="00FD1CC9" w:rsidRPr="00AE6852" w:rsidTr="00D06E50">
        <w:trPr>
          <w:trHeight w:val="300"/>
        </w:trPr>
        <w:tc>
          <w:tcPr>
            <w:tcW w:w="1134" w:type="dxa"/>
            <w:noWrap/>
            <w:vAlign w:val="center"/>
            <w:hideMark/>
          </w:tcPr>
          <w:p w:rsidR="00FD1CC9" w:rsidRPr="003941FE" w:rsidRDefault="00FD1CC9" w:rsidP="00380461">
            <w:pPr>
              <w:jc w:val="center"/>
              <w:rPr>
                <w:rFonts w:ascii="Times New Roman" w:eastAsia="Times New Roman" w:hAnsi="Times New Roman" w:cs="Times New Roman"/>
                <w:lang w:val="en-US" w:eastAsia="de-DE"/>
              </w:rPr>
            </w:pPr>
            <w:r w:rsidRPr="003941FE">
              <w:rPr>
                <w:rFonts w:ascii="Times New Roman" w:eastAsia="Times New Roman" w:hAnsi="Times New Roman" w:cs="Times New Roman"/>
                <w:lang w:val="en-US" w:eastAsia="de-DE"/>
              </w:rPr>
              <w:t>23899710</w:t>
            </w:r>
          </w:p>
        </w:tc>
        <w:tc>
          <w:tcPr>
            <w:tcW w:w="851" w:type="dxa"/>
            <w:vAlign w:val="center"/>
          </w:tcPr>
          <w:p w:rsidR="00FD1CC9" w:rsidRPr="000C13BF" w:rsidRDefault="00FD1CC9" w:rsidP="00380461">
            <w:pPr>
              <w:jc w:val="center"/>
              <w:rPr>
                <w:rFonts w:ascii="Times New Roman" w:hAnsi="Times New Roman" w:cs="Times New Roman"/>
                <w:lang w:val="en-US"/>
              </w:rPr>
            </w:pPr>
            <w:r w:rsidRPr="000C13BF">
              <w:rPr>
                <w:rFonts w:ascii="Times New Roman" w:hAnsi="Times New Roman" w:cs="Times New Roman"/>
                <w:lang w:val="en-US"/>
              </w:rPr>
              <w:t>2013</w:t>
            </w:r>
          </w:p>
        </w:tc>
        <w:tc>
          <w:tcPr>
            <w:tcW w:w="7938" w:type="dxa"/>
            <w:vAlign w:val="center"/>
          </w:tcPr>
          <w:p w:rsidR="00FD1CC9" w:rsidRPr="004D2043" w:rsidRDefault="00FD1CC9" w:rsidP="00D06E50">
            <w:pPr>
              <w:jc w:val="both"/>
              <w:rPr>
                <w:rFonts w:ascii="Times New Roman" w:hAnsi="Times New Roman" w:cs="Times New Roman"/>
                <w:lang w:val="en-US"/>
              </w:rPr>
            </w:pPr>
            <w:r w:rsidRPr="004D2043">
              <w:rPr>
                <w:rFonts w:ascii="Times New Roman" w:hAnsi="Times New Roman" w:cs="Times New Roman"/>
                <w:lang w:val="en-US"/>
              </w:rPr>
              <w:t xml:space="preserve">'Our analysis was </w:t>
            </w:r>
            <w:r w:rsidRPr="008D2F78">
              <w:rPr>
                <w:rFonts w:ascii="Times New Roman" w:hAnsi="Times New Roman" w:cs="Times New Roman"/>
                <w:i/>
                <w:lang w:val="en-US"/>
              </w:rPr>
              <w:t>based on</w:t>
            </w:r>
            <w:r w:rsidRPr="004D2043">
              <w:rPr>
                <w:rFonts w:ascii="Times New Roman" w:hAnsi="Times New Roman" w:cs="Times New Roman"/>
                <w:lang w:val="en-US"/>
              </w:rPr>
              <w:t xml:space="preserve"> intention-to-treat principle.'</w:t>
            </w:r>
            <w:r>
              <w:rPr>
                <w:rFonts w:ascii="Times New Roman" w:hAnsi="Times New Roman" w:cs="Times New Roman"/>
                <w:lang w:val="en-US"/>
              </w:rPr>
              <w:t xml:space="preserve"> </w:t>
            </w:r>
            <w:r w:rsidRPr="004D2043">
              <w:rPr>
                <w:rFonts w:ascii="Times New Roman" w:hAnsi="Times New Roman" w:cs="Times New Roman"/>
                <w:lang w:val="en-US"/>
              </w:rPr>
              <w:t>(No information on wh</w:t>
            </w:r>
            <w:r>
              <w:rPr>
                <w:rFonts w:ascii="Times New Roman" w:hAnsi="Times New Roman" w:cs="Times New Roman"/>
                <w:lang w:val="en-US"/>
              </w:rPr>
              <w:t>e</w:t>
            </w:r>
            <w:r w:rsidRPr="004D2043">
              <w:rPr>
                <w:rFonts w:ascii="Times New Roman" w:hAnsi="Times New Roman" w:cs="Times New Roman"/>
                <w:lang w:val="en-US"/>
              </w:rPr>
              <w:t xml:space="preserve">ther </w:t>
            </w:r>
            <w:r>
              <w:rPr>
                <w:rFonts w:ascii="Times New Roman" w:hAnsi="Times New Roman" w:cs="Times New Roman"/>
                <w:lang w:val="en-US"/>
              </w:rPr>
              <w:t>intention-to-treat</w:t>
            </w:r>
            <w:r w:rsidRPr="004D2043">
              <w:rPr>
                <w:rFonts w:ascii="Times New Roman" w:hAnsi="Times New Roman" w:cs="Times New Roman"/>
                <w:lang w:val="en-US"/>
              </w:rPr>
              <w:t xml:space="preserve"> is as reported or de novo)</w:t>
            </w:r>
            <w:r w:rsidR="00D06E50">
              <w:rPr>
                <w:rFonts w:ascii="Times New Roman" w:hAnsi="Times New Roman" w:cs="Times New Roman"/>
                <w:lang w:val="en-US"/>
              </w:rPr>
              <w:t>.</w:t>
            </w:r>
          </w:p>
        </w:tc>
      </w:tr>
      <w:tr w:rsidR="009941AB" w:rsidRPr="00AE6852" w:rsidTr="00D06E50">
        <w:trPr>
          <w:trHeight w:val="300"/>
        </w:trPr>
        <w:tc>
          <w:tcPr>
            <w:tcW w:w="1134" w:type="dxa"/>
            <w:noWrap/>
            <w:vAlign w:val="center"/>
          </w:tcPr>
          <w:p w:rsidR="009941AB" w:rsidRPr="00E26747" w:rsidRDefault="009941AB" w:rsidP="00282F28">
            <w:pPr>
              <w:jc w:val="center"/>
              <w:rPr>
                <w:rFonts w:ascii="Times New Roman" w:eastAsia="Times New Roman" w:hAnsi="Times New Roman" w:cs="Times New Roman"/>
                <w:lang w:eastAsia="de-DE"/>
              </w:rPr>
            </w:pPr>
            <w:r w:rsidRPr="00E26747">
              <w:rPr>
                <w:rFonts w:ascii="Times New Roman" w:eastAsia="Times New Roman" w:hAnsi="Times New Roman" w:cs="Times New Roman"/>
                <w:lang w:eastAsia="de-DE"/>
              </w:rPr>
              <w:t>24196498</w:t>
            </w:r>
          </w:p>
        </w:tc>
        <w:tc>
          <w:tcPr>
            <w:tcW w:w="851" w:type="dxa"/>
            <w:vAlign w:val="center"/>
          </w:tcPr>
          <w:p w:rsidR="009941AB" w:rsidRPr="00E26747" w:rsidRDefault="009941AB" w:rsidP="00282F28">
            <w:pPr>
              <w:jc w:val="center"/>
              <w:rPr>
                <w:rFonts w:ascii="Times New Roman" w:hAnsi="Times New Roman" w:cs="Times New Roman"/>
              </w:rPr>
            </w:pPr>
            <w:r w:rsidRPr="00E26747">
              <w:rPr>
                <w:rFonts w:ascii="Times New Roman" w:hAnsi="Times New Roman" w:cs="Times New Roman"/>
              </w:rPr>
              <w:t>2013</w:t>
            </w:r>
          </w:p>
        </w:tc>
        <w:tc>
          <w:tcPr>
            <w:tcW w:w="7938" w:type="dxa"/>
            <w:vAlign w:val="center"/>
          </w:tcPr>
          <w:p w:rsidR="009941AB" w:rsidRPr="00E26747" w:rsidRDefault="009941AB" w:rsidP="00D06E50">
            <w:pPr>
              <w:jc w:val="both"/>
              <w:rPr>
                <w:rFonts w:ascii="Times New Roman" w:hAnsi="Times New Roman" w:cs="Times New Roman"/>
                <w:lang w:val="en-US"/>
              </w:rPr>
            </w:pPr>
            <w:r w:rsidRPr="00E26747">
              <w:rPr>
                <w:rFonts w:ascii="Times New Roman" w:hAnsi="Times New Roman" w:cs="Times New Roman"/>
                <w:lang w:val="en-US"/>
              </w:rPr>
              <w:t>'Data were analysed according to t</w:t>
            </w:r>
            <w:r w:rsidR="00D06E50">
              <w:rPr>
                <w:rFonts w:ascii="Times New Roman" w:hAnsi="Times New Roman" w:cs="Times New Roman"/>
                <w:lang w:val="en-US"/>
              </w:rPr>
              <w:t>he intention to treat principle</w:t>
            </w:r>
            <w:r w:rsidRPr="00E26747">
              <w:rPr>
                <w:rFonts w:ascii="Times New Roman" w:hAnsi="Times New Roman" w:cs="Times New Roman"/>
                <w:lang w:val="en-US"/>
              </w:rPr>
              <w:t>'</w:t>
            </w:r>
            <w:r w:rsidR="00D06E50">
              <w:rPr>
                <w:rFonts w:ascii="Times New Roman" w:hAnsi="Times New Roman" w:cs="Times New Roman"/>
                <w:lang w:val="en-US"/>
              </w:rPr>
              <w:t>.</w:t>
            </w:r>
          </w:p>
        </w:tc>
      </w:tr>
      <w:tr w:rsidR="007015D7" w:rsidRPr="00AE6852" w:rsidTr="00D06E50">
        <w:trPr>
          <w:trHeight w:val="336"/>
        </w:trPr>
        <w:tc>
          <w:tcPr>
            <w:tcW w:w="1134" w:type="dxa"/>
            <w:vAlign w:val="center"/>
          </w:tcPr>
          <w:p w:rsidR="007015D7" w:rsidRPr="00392BD4" w:rsidRDefault="007015D7" w:rsidP="00282F28">
            <w:pPr>
              <w:jc w:val="center"/>
              <w:rPr>
                <w:rFonts w:ascii="Times New Roman" w:eastAsia="Times New Roman" w:hAnsi="Times New Roman" w:cs="Times New Roman"/>
                <w:lang w:eastAsia="de-DE"/>
              </w:rPr>
            </w:pPr>
            <w:r w:rsidRPr="00392BD4">
              <w:rPr>
                <w:rFonts w:ascii="Times New Roman" w:eastAsia="Times New Roman" w:hAnsi="Times New Roman" w:cs="Times New Roman"/>
                <w:lang w:eastAsia="de-DE"/>
              </w:rPr>
              <w:t>24617578</w:t>
            </w:r>
          </w:p>
        </w:tc>
        <w:tc>
          <w:tcPr>
            <w:tcW w:w="851" w:type="dxa"/>
            <w:vAlign w:val="center"/>
          </w:tcPr>
          <w:p w:rsidR="007015D7" w:rsidRPr="00392BD4" w:rsidRDefault="007015D7" w:rsidP="00282F28">
            <w:pPr>
              <w:jc w:val="center"/>
              <w:rPr>
                <w:rFonts w:ascii="Times New Roman" w:hAnsi="Times New Roman" w:cs="Times New Roman"/>
              </w:rPr>
            </w:pPr>
            <w:r w:rsidRPr="00392BD4">
              <w:rPr>
                <w:rFonts w:ascii="Times New Roman" w:hAnsi="Times New Roman" w:cs="Times New Roman"/>
              </w:rPr>
              <w:t>2014</w:t>
            </w:r>
          </w:p>
        </w:tc>
        <w:tc>
          <w:tcPr>
            <w:tcW w:w="7938" w:type="dxa"/>
            <w:vAlign w:val="center"/>
          </w:tcPr>
          <w:p w:rsidR="007015D7" w:rsidRPr="00392BD4" w:rsidRDefault="007015D7" w:rsidP="00D06E50">
            <w:pPr>
              <w:jc w:val="both"/>
              <w:rPr>
                <w:rFonts w:ascii="Times New Roman" w:hAnsi="Times New Roman" w:cs="Times New Roman"/>
                <w:lang w:val="en-US"/>
              </w:rPr>
            </w:pPr>
            <w:r w:rsidRPr="00392BD4">
              <w:rPr>
                <w:rFonts w:ascii="Times New Roman" w:hAnsi="Times New Roman" w:cs="Times New Roman"/>
                <w:lang w:val="en-US"/>
              </w:rPr>
              <w:t xml:space="preserve">'The main analysis was on </w:t>
            </w:r>
            <w:r w:rsidR="00D06E50">
              <w:rPr>
                <w:rFonts w:ascii="Times New Roman" w:hAnsi="Times New Roman" w:cs="Times New Roman"/>
                <w:lang w:val="en-US"/>
              </w:rPr>
              <w:t>an intention to treat basis</w:t>
            </w:r>
            <w:r w:rsidRPr="00392BD4">
              <w:rPr>
                <w:rFonts w:ascii="Times New Roman" w:hAnsi="Times New Roman" w:cs="Times New Roman"/>
                <w:lang w:val="en-US"/>
              </w:rPr>
              <w:t>'</w:t>
            </w:r>
            <w:r w:rsidR="00D06E50">
              <w:rPr>
                <w:rFonts w:ascii="Times New Roman" w:hAnsi="Times New Roman" w:cs="Times New Roman"/>
                <w:lang w:val="en-US"/>
              </w:rPr>
              <w:t>.</w:t>
            </w:r>
          </w:p>
        </w:tc>
      </w:tr>
      <w:tr w:rsidR="00BA74A6" w:rsidRPr="00AE6852" w:rsidTr="00D06E50">
        <w:trPr>
          <w:trHeight w:val="336"/>
        </w:trPr>
        <w:tc>
          <w:tcPr>
            <w:tcW w:w="1134" w:type="dxa"/>
            <w:vAlign w:val="center"/>
          </w:tcPr>
          <w:p w:rsidR="00BA74A6" w:rsidRPr="00F51E46" w:rsidRDefault="00BA74A6" w:rsidP="00282F28">
            <w:pPr>
              <w:jc w:val="center"/>
              <w:rPr>
                <w:rFonts w:ascii="Times New Roman" w:eastAsia="Times New Roman" w:hAnsi="Times New Roman" w:cs="Times New Roman"/>
                <w:lang w:eastAsia="de-DE"/>
              </w:rPr>
            </w:pPr>
            <w:r w:rsidRPr="00F51E46">
              <w:rPr>
                <w:rFonts w:ascii="Times New Roman" w:eastAsia="Times New Roman" w:hAnsi="Times New Roman" w:cs="Times New Roman"/>
                <w:lang w:eastAsia="de-DE"/>
              </w:rPr>
              <w:t>24661896</w:t>
            </w:r>
          </w:p>
        </w:tc>
        <w:tc>
          <w:tcPr>
            <w:tcW w:w="851" w:type="dxa"/>
            <w:vAlign w:val="center"/>
          </w:tcPr>
          <w:p w:rsidR="00BA74A6" w:rsidRPr="00F51E46" w:rsidRDefault="00BA74A6" w:rsidP="00282F28">
            <w:pPr>
              <w:jc w:val="center"/>
              <w:rPr>
                <w:rFonts w:ascii="Times New Roman" w:hAnsi="Times New Roman" w:cs="Times New Roman"/>
              </w:rPr>
            </w:pPr>
            <w:r w:rsidRPr="00F51E46">
              <w:rPr>
                <w:rFonts w:ascii="Times New Roman" w:hAnsi="Times New Roman" w:cs="Times New Roman"/>
              </w:rPr>
              <w:t>2014</w:t>
            </w:r>
          </w:p>
        </w:tc>
        <w:tc>
          <w:tcPr>
            <w:tcW w:w="7938" w:type="dxa"/>
            <w:vAlign w:val="center"/>
          </w:tcPr>
          <w:p w:rsidR="00BA74A6" w:rsidRPr="00F51E46" w:rsidRDefault="00BA74A6" w:rsidP="00D06E50">
            <w:pPr>
              <w:jc w:val="both"/>
              <w:rPr>
                <w:rFonts w:ascii="Times New Roman" w:hAnsi="Times New Roman" w:cs="Times New Roman"/>
                <w:lang w:val="en-US"/>
              </w:rPr>
            </w:pPr>
            <w:r w:rsidRPr="00F51E46">
              <w:rPr>
                <w:rFonts w:ascii="Times New Roman" w:hAnsi="Times New Roman" w:cs="Times New Roman"/>
                <w:lang w:val="en-US"/>
              </w:rPr>
              <w:t>' […] outcomes […] analysed strictly on an intention-to-treat basis'</w:t>
            </w:r>
            <w:r w:rsidR="00D06E50">
              <w:rPr>
                <w:rFonts w:ascii="Times New Roman" w:hAnsi="Times New Roman" w:cs="Times New Roman"/>
                <w:lang w:val="en-US"/>
              </w:rPr>
              <w:t>.</w:t>
            </w:r>
          </w:p>
        </w:tc>
      </w:tr>
      <w:tr w:rsidR="00EB5E65" w:rsidRPr="00AE6852" w:rsidTr="00D06E50">
        <w:trPr>
          <w:trHeight w:val="336"/>
        </w:trPr>
        <w:tc>
          <w:tcPr>
            <w:tcW w:w="1134" w:type="dxa"/>
            <w:vAlign w:val="center"/>
          </w:tcPr>
          <w:p w:rsidR="00EB5E65" w:rsidRPr="008E510F" w:rsidRDefault="00EB5E65" w:rsidP="00282F28">
            <w:pPr>
              <w:jc w:val="center"/>
              <w:rPr>
                <w:rFonts w:ascii="Times New Roman" w:eastAsia="Times New Roman" w:hAnsi="Times New Roman" w:cs="Times New Roman"/>
                <w:lang w:eastAsia="de-DE"/>
              </w:rPr>
            </w:pPr>
            <w:r w:rsidRPr="008E510F">
              <w:rPr>
                <w:rFonts w:ascii="Times New Roman" w:eastAsia="Times New Roman" w:hAnsi="Times New Roman" w:cs="Times New Roman"/>
                <w:lang w:eastAsia="de-DE"/>
              </w:rPr>
              <w:t>24842416</w:t>
            </w:r>
          </w:p>
        </w:tc>
        <w:tc>
          <w:tcPr>
            <w:tcW w:w="851" w:type="dxa"/>
            <w:vAlign w:val="center"/>
          </w:tcPr>
          <w:p w:rsidR="00EB5E65" w:rsidRPr="008E510F" w:rsidRDefault="00EB5E65" w:rsidP="00282F28">
            <w:pPr>
              <w:jc w:val="center"/>
              <w:rPr>
                <w:rFonts w:ascii="Times New Roman" w:hAnsi="Times New Roman" w:cs="Times New Roman"/>
              </w:rPr>
            </w:pPr>
            <w:r w:rsidRPr="008E510F">
              <w:rPr>
                <w:rFonts w:ascii="Times New Roman" w:hAnsi="Times New Roman" w:cs="Times New Roman"/>
              </w:rPr>
              <w:t>2014</w:t>
            </w:r>
          </w:p>
        </w:tc>
        <w:tc>
          <w:tcPr>
            <w:tcW w:w="7938" w:type="dxa"/>
            <w:vAlign w:val="center"/>
          </w:tcPr>
          <w:p w:rsidR="00EB5E65" w:rsidRPr="008E510F" w:rsidRDefault="00EB5E65" w:rsidP="00D06E50">
            <w:pPr>
              <w:jc w:val="both"/>
              <w:rPr>
                <w:rFonts w:ascii="Times New Roman" w:hAnsi="Times New Roman" w:cs="Times New Roman"/>
                <w:lang w:val="en-US"/>
              </w:rPr>
            </w:pPr>
            <w:r w:rsidRPr="008E510F">
              <w:rPr>
                <w:rFonts w:ascii="Times New Roman" w:hAnsi="Times New Roman" w:cs="Times New Roman"/>
                <w:lang w:val="en-US"/>
              </w:rPr>
              <w:t>'The outcome measures […] calculated in accordance with the intention-to-treat principle'</w:t>
            </w:r>
            <w:r w:rsidR="00D06E50">
              <w:rPr>
                <w:rFonts w:ascii="Times New Roman" w:hAnsi="Times New Roman" w:cs="Times New Roman"/>
                <w:lang w:val="en-US"/>
              </w:rPr>
              <w:t>.</w:t>
            </w:r>
          </w:p>
        </w:tc>
      </w:tr>
      <w:tr w:rsidR="00EB5E65" w:rsidRPr="00AE6852" w:rsidTr="00D06E50">
        <w:trPr>
          <w:trHeight w:val="336"/>
        </w:trPr>
        <w:tc>
          <w:tcPr>
            <w:tcW w:w="1134" w:type="dxa"/>
            <w:vAlign w:val="center"/>
            <w:hideMark/>
          </w:tcPr>
          <w:p w:rsidR="00EB5E65" w:rsidRPr="003941FE" w:rsidRDefault="00EB5E65" w:rsidP="00380461">
            <w:pPr>
              <w:jc w:val="center"/>
              <w:rPr>
                <w:rFonts w:ascii="Times New Roman" w:eastAsia="Times New Roman" w:hAnsi="Times New Roman" w:cs="Times New Roman"/>
                <w:lang w:val="en-US" w:eastAsia="de-DE"/>
              </w:rPr>
            </w:pPr>
            <w:r w:rsidRPr="003941FE">
              <w:rPr>
                <w:rFonts w:ascii="Times New Roman" w:eastAsia="Times New Roman" w:hAnsi="Times New Roman" w:cs="Times New Roman"/>
                <w:lang w:val="en-US" w:eastAsia="de-DE"/>
              </w:rPr>
              <w:t>24929780</w:t>
            </w:r>
          </w:p>
        </w:tc>
        <w:tc>
          <w:tcPr>
            <w:tcW w:w="851" w:type="dxa"/>
            <w:vAlign w:val="center"/>
          </w:tcPr>
          <w:p w:rsidR="00EB5E65" w:rsidRPr="000C13BF" w:rsidRDefault="00EB5E65" w:rsidP="00380461">
            <w:pPr>
              <w:jc w:val="center"/>
              <w:rPr>
                <w:rFonts w:ascii="Times New Roman" w:hAnsi="Times New Roman" w:cs="Times New Roman"/>
                <w:lang w:val="en-US"/>
              </w:rPr>
            </w:pPr>
            <w:r w:rsidRPr="000C13BF">
              <w:rPr>
                <w:rFonts w:ascii="Times New Roman" w:hAnsi="Times New Roman" w:cs="Times New Roman"/>
                <w:lang w:val="en-US"/>
              </w:rPr>
              <w:t>2014</w:t>
            </w:r>
          </w:p>
        </w:tc>
        <w:tc>
          <w:tcPr>
            <w:tcW w:w="7938" w:type="dxa"/>
            <w:vAlign w:val="center"/>
          </w:tcPr>
          <w:p w:rsidR="00EB5E65" w:rsidRPr="004D2043" w:rsidRDefault="00EB5E65" w:rsidP="00D06E50">
            <w:pPr>
              <w:jc w:val="both"/>
              <w:rPr>
                <w:rFonts w:ascii="Times New Roman" w:hAnsi="Times New Roman" w:cs="Times New Roman"/>
                <w:lang w:val="en-US"/>
              </w:rPr>
            </w:pPr>
            <w:r w:rsidRPr="004D2043">
              <w:rPr>
                <w:rFonts w:ascii="Times New Roman" w:hAnsi="Times New Roman" w:cs="Times New Roman"/>
                <w:lang w:val="en-US"/>
              </w:rPr>
              <w:t>'The appropriate data for the primary comparison of PFS were considered to be the total intention-to-treat EGFR mutation-positive population (total population)' (no info</w:t>
            </w:r>
            <w:r>
              <w:rPr>
                <w:rFonts w:ascii="Times New Roman" w:hAnsi="Times New Roman" w:cs="Times New Roman"/>
                <w:lang w:val="en-US"/>
              </w:rPr>
              <w:t>rmation</w:t>
            </w:r>
            <w:r w:rsidRPr="004D2043">
              <w:rPr>
                <w:rFonts w:ascii="Times New Roman" w:hAnsi="Times New Roman" w:cs="Times New Roman"/>
                <w:lang w:val="en-US"/>
              </w:rPr>
              <w:t xml:space="preserve"> on whet</w:t>
            </w:r>
            <w:r>
              <w:rPr>
                <w:rFonts w:ascii="Times New Roman" w:hAnsi="Times New Roman" w:cs="Times New Roman"/>
                <w:lang w:val="en-US"/>
              </w:rPr>
              <w:t xml:space="preserve">her they extracted the data as </w:t>
            </w:r>
            <w:r w:rsidRPr="004D2043">
              <w:rPr>
                <w:rFonts w:ascii="Times New Roman" w:hAnsi="Times New Roman" w:cs="Times New Roman"/>
                <w:lang w:val="en-US"/>
              </w:rPr>
              <w:t xml:space="preserve">reported or they did </w:t>
            </w:r>
            <w:r>
              <w:rPr>
                <w:rFonts w:ascii="Times New Roman" w:hAnsi="Times New Roman" w:cs="Times New Roman"/>
                <w:lang w:val="en-US"/>
              </w:rPr>
              <w:t>intention-to-treat</w:t>
            </w:r>
            <w:r w:rsidRPr="004D2043">
              <w:rPr>
                <w:rFonts w:ascii="Times New Roman" w:hAnsi="Times New Roman" w:cs="Times New Roman"/>
                <w:lang w:val="en-US"/>
              </w:rPr>
              <w:t xml:space="preserve"> de novo)</w:t>
            </w:r>
            <w:r w:rsidR="00D06E50">
              <w:rPr>
                <w:rFonts w:ascii="Times New Roman" w:hAnsi="Times New Roman" w:cs="Times New Roman"/>
                <w:lang w:val="en-US"/>
              </w:rPr>
              <w:t>.</w:t>
            </w:r>
          </w:p>
        </w:tc>
      </w:tr>
      <w:tr w:rsidR="001C5E7B" w:rsidRPr="00AE6852" w:rsidTr="00D06E50">
        <w:trPr>
          <w:trHeight w:val="336"/>
        </w:trPr>
        <w:tc>
          <w:tcPr>
            <w:tcW w:w="1134" w:type="dxa"/>
            <w:vAlign w:val="center"/>
          </w:tcPr>
          <w:p w:rsidR="001C5E7B" w:rsidRPr="005F408A" w:rsidRDefault="001C5E7B" w:rsidP="00282F28">
            <w:pPr>
              <w:jc w:val="center"/>
              <w:rPr>
                <w:rFonts w:ascii="Times New Roman" w:eastAsia="Times New Roman" w:hAnsi="Times New Roman" w:cs="Times New Roman"/>
                <w:lang w:eastAsia="de-DE"/>
              </w:rPr>
            </w:pPr>
            <w:r w:rsidRPr="005F408A">
              <w:rPr>
                <w:rFonts w:ascii="Times New Roman" w:eastAsia="Times New Roman" w:hAnsi="Times New Roman" w:cs="Times New Roman"/>
                <w:lang w:eastAsia="de-DE"/>
              </w:rPr>
              <w:t>25068763</w:t>
            </w:r>
          </w:p>
        </w:tc>
        <w:tc>
          <w:tcPr>
            <w:tcW w:w="851" w:type="dxa"/>
            <w:vAlign w:val="center"/>
          </w:tcPr>
          <w:p w:rsidR="001C5E7B" w:rsidRPr="005F408A" w:rsidRDefault="001C5E7B" w:rsidP="00282F28">
            <w:pPr>
              <w:jc w:val="center"/>
              <w:rPr>
                <w:rFonts w:ascii="Times New Roman" w:hAnsi="Times New Roman" w:cs="Times New Roman"/>
              </w:rPr>
            </w:pPr>
            <w:r w:rsidRPr="005F408A">
              <w:rPr>
                <w:rFonts w:ascii="Times New Roman" w:hAnsi="Times New Roman" w:cs="Times New Roman"/>
              </w:rPr>
              <w:t>2014</w:t>
            </w:r>
          </w:p>
        </w:tc>
        <w:tc>
          <w:tcPr>
            <w:tcW w:w="7938" w:type="dxa"/>
            <w:vAlign w:val="center"/>
          </w:tcPr>
          <w:p w:rsidR="001C5E7B" w:rsidRPr="005F408A" w:rsidRDefault="001C5E7B" w:rsidP="00D06E50">
            <w:pPr>
              <w:jc w:val="both"/>
              <w:rPr>
                <w:rFonts w:ascii="Times New Roman" w:hAnsi="Times New Roman" w:cs="Times New Roman"/>
                <w:lang w:val="en-US"/>
              </w:rPr>
            </w:pPr>
            <w:r w:rsidRPr="005F408A">
              <w:rPr>
                <w:rFonts w:ascii="Times New Roman" w:hAnsi="Times New Roman" w:cs="Times New Roman"/>
                <w:lang w:val="en-US"/>
              </w:rPr>
              <w:t>'Data were analyzed using an intention to treat model'</w:t>
            </w:r>
            <w:r w:rsidR="00D06E50">
              <w:rPr>
                <w:rFonts w:ascii="Times New Roman" w:hAnsi="Times New Roman" w:cs="Times New Roman"/>
                <w:lang w:val="en-US"/>
              </w:rPr>
              <w:t>.</w:t>
            </w:r>
          </w:p>
        </w:tc>
      </w:tr>
      <w:tr w:rsidR="00A45E2F" w:rsidRPr="00AE6852" w:rsidTr="00D06E50">
        <w:trPr>
          <w:trHeight w:val="312"/>
        </w:trPr>
        <w:tc>
          <w:tcPr>
            <w:tcW w:w="1134" w:type="dxa"/>
            <w:vAlign w:val="center"/>
          </w:tcPr>
          <w:p w:rsidR="00A45E2F" w:rsidRPr="00571A34" w:rsidRDefault="00A45E2F" w:rsidP="00282F28">
            <w:pPr>
              <w:jc w:val="center"/>
              <w:rPr>
                <w:rFonts w:ascii="Times New Roman" w:eastAsia="Times New Roman" w:hAnsi="Times New Roman" w:cs="Times New Roman"/>
                <w:lang w:eastAsia="de-DE"/>
              </w:rPr>
            </w:pPr>
            <w:r w:rsidRPr="00571A34">
              <w:rPr>
                <w:rFonts w:ascii="Times New Roman" w:eastAsia="Times New Roman" w:hAnsi="Times New Roman" w:cs="Times New Roman"/>
                <w:lang w:eastAsia="de-DE"/>
              </w:rPr>
              <w:t>25555272</w:t>
            </w:r>
          </w:p>
        </w:tc>
        <w:tc>
          <w:tcPr>
            <w:tcW w:w="851" w:type="dxa"/>
            <w:vAlign w:val="center"/>
          </w:tcPr>
          <w:p w:rsidR="00A45E2F" w:rsidRPr="00571A34" w:rsidRDefault="00A45E2F" w:rsidP="00282F28">
            <w:pPr>
              <w:jc w:val="center"/>
              <w:rPr>
                <w:rFonts w:ascii="Times New Roman" w:hAnsi="Times New Roman" w:cs="Times New Roman"/>
              </w:rPr>
            </w:pPr>
            <w:r w:rsidRPr="00571A34">
              <w:rPr>
                <w:rFonts w:ascii="Times New Roman" w:hAnsi="Times New Roman" w:cs="Times New Roman"/>
              </w:rPr>
              <w:t>2015</w:t>
            </w:r>
          </w:p>
        </w:tc>
        <w:tc>
          <w:tcPr>
            <w:tcW w:w="7938" w:type="dxa"/>
            <w:vAlign w:val="center"/>
          </w:tcPr>
          <w:p w:rsidR="00A45E2F" w:rsidRPr="00571A34" w:rsidRDefault="00A45E2F" w:rsidP="00D06E50">
            <w:pPr>
              <w:jc w:val="both"/>
              <w:rPr>
                <w:rFonts w:ascii="Times New Roman" w:hAnsi="Times New Roman" w:cs="Times New Roman"/>
                <w:lang w:val="en-US"/>
              </w:rPr>
            </w:pPr>
            <w:r w:rsidRPr="00571A34">
              <w:rPr>
                <w:rFonts w:ascii="Times New Roman" w:hAnsi="Times New Roman" w:cs="Times New Roman"/>
                <w:lang w:val="en-US"/>
              </w:rPr>
              <w:t>'The main analysis was on intention to treat basis […]'</w:t>
            </w:r>
            <w:r w:rsidR="00D06E50">
              <w:rPr>
                <w:rFonts w:ascii="Times New Roman" w:hAnsi="Times New Roman" w:cs="Times New Roman"/>
                <w:lang w:val="en-US"/>
              </w:rPr>
              <w:t>.</w:t>
            </w:r>
          </w:p>
        </w:tc>
      </w:tr>
      <w:tr w:rsidR="00A45E2F" w:rsidRPr="00AE6852" w:rsidTr="00D06E50">
        <w:trPr>
          <w:trHeight w:val="312"/>
        </w:trPr>
        <w:tc>
          <w:tcPr>
            <w:tcW w:w="1134" w:type="dxa"/>
            <w:vAlign w:val="center"/>
            <w:hideMark/>
          </w:tcPr>
          <w:p w:rsidR="00A45E2F" w:rsidRPr="003941FE" w:rsidRDefault="00A45E2F" w:rsidP="00380461">
            <w:pPr>
              <w:jc w:val="center"/>
              <w:rPr>
                <w:rFonts w:ascii="Times New Roman" w:eastAsia="Times New Roman" w:hAnsi="Times New Roman" w:cs="Times New Roman"/>
                <w:lang w:eastAsia="de-DE"/>
              </w:rPr>
            </w:pPr>
            <w:r w:rsidRPr="003941FE">
              <w:rPr>
                <w:rFonts w:ascii="Times New Roman" w:eastAsia="Times New Roman" w:hAnsi="Times New Roman" w:cs="Times New Roman"/>
                <w:lang w:eastAsia="de-DE"/>
              </w:rPr>
              <w:t>25993646</w:t>
            </w:r>
          </w:p>
        </w:tc>
        <w:tc>
          <w:tcPr>
            <w:tcW w:w="851" w:type="dxa"/>
            <w:vAlign w:val="center"/>
          </w:tcPr>
          <w:p w:rsidR="00A45E2F" w:rsidRPr="00380461" w:rsidRDefault="00A45E2F" w:rsidP="00380461">
            <w:pPr>
              <w:jc w:val="center"/>
              <w:rPr>
                <w:rFonts w:ascii="Times New Roman" w:hAnsi="Times New Roman" w:cs="Times New Roman"/>
              </w:rPr>
            </w:pPr>
            <w:r w:rsidRPr="00380461">
              <w:rPr>
                <w:rFonts w:ascii="Times New Roman" w:hAnsi="Times New Roman" w:cs="Times New Roman"/>
              </w:rPr>
              <w:t>2015</w:t>
            </w:r>
          </w:p>
        </w:tc>
        <w:tc>
          <w:tcPr>
            <w:tcW w:w="7938" w:type="dxa"/>
            <w:vAlign w:val="center"/>
          </w:tcPr>
          <w:p w:rsidR="00A45E2F" w:rsidRPr="004D2043" w:rsidRDefault="00A45E2F" w:rsidP="00D06E50">
            <w:pPr>
              <w:jc w:val="both"/>
              <w:rPr>
                <w:rFonts w:ascii="Times New Roman" w:hAnsi="Times New Roman" w:cs="Times New Roman"/>
                <w:lang w:val="en-US"/>
              </w:rPr>
            </w:pPr>
            <w:r w:rsidRPr="004D2043">
              <w:rPr>
                <w:rFonts w:ascii="Times New Roman" w:hAnsi="Times New Roman" w:cs="Times New Roman"/>
                <w:lang w:val="en-US"/>
              </w:rPr>
              <w:t>'The intent-to-treat analysis was used for the evaluation o</w:t>
            </w:r>
            <w:r w:rsidR="00D06E50">
              <w:rPr>
                <w:rFonts w:ascii="Times New Roman" w:hAnsi="Times New Roman" w:cs="Times New Roman"/>
                <w:lang w:val="en-US"/>
              </w:rPr>
              <w:t>f the OSR, ORR and side-effects</w:t>
            </w:r>
            <w:r w:rsidRPr="004D2043">
              <w:rPr>
                <w:rFonts w:ascii="Times New Roman" w:hAnsi="Times New Roman" w:cs="Times New Roman"/>
                <w:lang w:val="en-US"/>
              </w:rPr>
              <w:t>'</w:t>
            </w:r>
            <w:r w:rsidR="00D06E50">
              <w:rPr>
                <w:rFonts w:ascii="Times New Roman" w:hAnsi="Times New Roman" w:cs="Times New Roman"/>
                <w:lang w:val="en-US"/>
              </w:rPr>
              <w:t>.</w:t>
            </w:r>
          </w:p>
        </w:tc>
      </w:tr>
      <w:tr w:rsidR="00A45E2F" w:rsidRPr="00AE6852" w:rsidTr="00D06E50">
        <w:trPr>
          <w:trHeight w:val="300"/>
        </w:trPr>
        <w:tc>
          <w:tcPr>
            <w:tcW w:w="1134" w:type="dxa"/>
            <w:vAlign w:val="center"/>
            <w:hideMark/>
          </w:tcPr>
          <w:p w:rsidR="00A45E2F" w:rsidRPr="003941FE" w:rsidRDefault="00A45E2F" w:rsidP="00380461">
            <w:pPr>
              <w:jc w:val="center"/>
              <w:rPr>
                <w:rFonts w:ascii="Times New Roman" w:eastAsia="Times New Roman" w:hAnsi="Times New Roman" w:cs="Times New Roman"/>
                <w:lang w:eastAsia="de-DE"/>
              </w:rPr>
            </w:pPr>
            <w:r w:rsidRPr="003941FE">
              <w:rPr>
                <w:rFonts w:ascii="Times New Roman" w:eastAsia="Times New Roman" w:hAnsi="Times New Roman" w:cs="Times New Roman"/>
                <w:lang w:eastAsia="de-DE"/>
              </w:rPr>
              <w:lastRenderedPageBreak/>
              <w:t>26293745</w:t>
            </w:r>
          </w:p>
        </w:tc>
        <w:tc>
          <w:tcPr>
            <w:tcW w:w="851" w:type="dxa"/>
            <w:vAlign w:val="center"/>
          </w:tcPr>
          <w:p w:rsidR="00A45E2F" w:rsidRPr="00380461" w:rsidRDefault="00A45E2F" w:rsidP="00380461">
            <w:pPr>
              <w:jc w:val="center"/>
              <w:rPr>
                <w:rFonts w:ascii="Times New Roman" w:hAnsi="Times New Roman" w:cs="Times New Roman"/>
              </w:rPr>
            </w:pPr>
            <w:r w:rsidRPr="00380461">
              <w:rPr>
                <w:rFonts w:ascii="Times New Roman" w:hAnsi="Times New Roman" w:cs="Times New Roman"/>
              </w:rPr>
              <w:t>2015</w:t>
            </w:r>
          </w:p>
        </w:tc>
        <w:tc>
          <w:tcPr>
            <w:tcW w:w="7938" w:type="dxa"/>
            <w:vAlign w:val="center"/>
          </w:tcPr>
          <w:p w:rsidR="00A45E2F" w:rsidRPr="004D2043" w:rsidRDefault="00A45E2F" w:rsidP="00D06E50">
            <w:pPr>
              <w:jc w:val="both"/>
              <w:rPr>
                <w:rFonts w:ascii="Times New Roman" w:hAnsi="Times New Roman" w:cs="Times New Roman"/>
                <w:lang w:val="en-US"/>
              </w:rPr>
            </w:pPr>
            <w:r w:rsidRPr="004D2043">
              <w:rPr>
                <w:rFonts w:ascii="Times New Roman" w:hAnsi="Times New Roman" w:cs="Times New Roman"/>
                <w:lang w:val="en-US"/>
              </w:rPr>
              <w:t>'For each outcome, an intention-to-treat primary analysis was made to include all patients in the treatment group to which they were allocated, irrespective of the treatment they actually received'</w:t>
            </w:r>
            <w:r w:rsidR="00D06E50">
              <w:rPr>
                <w:rFonts w:ascii="Times New Roman" w:hAnsi="Times New Roman" w:cs="Times New Roman"/>
                <w:lang w:val="en-US"/>
              </w:rPr>
              <w:t>.</w:t>
            </w:r>
          </w:p>
        </w:tc>
      </w:tr>
      <w:tr w:rsidR="00A45E2F" w:rsidRPr="00AE6852" w:rsidTr="00D06E50">
        <w:trPr>
          <w:trHeight w:val="324"/>
        </w:trPr>
        <w:tc>
          <w:tcPr>
            <w:tcW w:w="1134" w:type="dxa"/>
            <w:tcBorders>
              <w:bottom w:val="single" w:sz="12" w:space="0" w:color="auto"/>
            </w:tcBorders>
            <w:vAlign w:val="center"/>
            <w:hideMark/>
          </w:tcPr>
          <w:p w:rsidR="00A45E2F" w:rsidRPr="003941FE" w:rsidRDefault="00A45E2F" w:rsidP="00380461">
            <w:pPr>
              <w:jc w:val="center"/>
              <w:rPr>
                <w:rFonts w:ascii="Times New Roman" w:eastAsia="Times New Roman" w:hAnsi="Times New Roman" w:cs="Times New Roman"/>
                <w:lang w:eastAsia="de-DE"/>
              </w:rPr>
            </w:pPr>
            <w:r w:rsidRPr="003941FE">
              <w:rPr>
                <w:rFonts w:ascii="Times New Roman" w:eastAsia="Times New Roman" w:hAnsi="Times New Roman" w:cs="Times New Roman"/>
                <w:lang w:eastAsia="de-DE"/>
              </w:rPr>
              <w:t>26356639</w:t>
            </w:r>
          </w:p>
        </w:tc>
        <w:tc>
          <w:tcPr>
            <w:tcW w:w="851" w:type="dxa"/>
            <w:tcBorders>
              <w:bottom w:val="single" w:sz="12" w:space="0" w:color="auto"/>
            </w:tcBorders>
            <w:vAlign w:val="center"/>
          </w:tcPr>
          <w:p w:rsidR="00A45E2F" w:rsidRPr="00380461" w:rsidRDefault="00A45E2F" w:rsidP="00380461">
            <w:pPr>
              <w:jc w:val="center"/>
              <w:rPr>
                <w:rFonts w:ascii="Times New Roman" w:hAnsi="Times New Roman" w:cs="Times New Roman"/>
              </w:rPr>
            </w:pPr>
            <w:r w:rsidRPr="00380461">
              <w:rPr>
                <w:rFonts w:ascii="Times New Roman" w:hAnsi="Times New Roman" w:cs="Times New Roman"/>
              </w:rPr>
              <w:t>2015</w:t>
            </w:r>
          </w:p>
        </w:tc>
        <w:tc>
          <w:tcPr>
            <w:tcW w:w="7938" w:type="dxa"/>
            <w:tcBorders>
              <w:bottom w:val="single" w:sz="12" w:space="0" w:color="auto"/>
            </w:tcBorders>
            <w:vAlign w:val="center"/>
          </w:tcPr>
          <w:p w:rsidR="00A45E2F" w:rsidRPr="004D2043" w:rsidRDefault="00A45E2F" w:rsidP="00D06E50">
            <w:pPr>
              <w:jc w:val="both"/>
              <w:rPr>
                <w:rFonts w:ascii="Times New Roman" w:hAnsi="Times New Roman" w:cs="Times New Roman"/>
                <w:lang w:val="en-US"/>
              </w:rPr>
            </w:pPr>
            <w:r w:rsidRPr="004D2043">
              <w:rPr>
                <w:rFonts w:ascii="Times New Roman" w:hAnsi="Times New Roman" w:cs="Times New Roman"/>
                <w:lang w:val="en-US"/>
              </w:rPr>
              <w:t>'We wanted […] to follow th</w:t>
            </w:r>
            <w:r w:rsidR="00D06E50">
              <w:rPr>
                <w:rFonts w:ascii="Times New Roman" w:hAnsi="Times New Roman" w:cs="Times New Roman"/>
                <w:lang w:val="en-US"/>
              </w:rPr>
              <w:t>e intention to treat principle</w:t>
            </w:r>
            <w:r w:rsidRPr="004D2043">
              <w:rPr>
                <w:rFonts w:ascii="Times New Roman" w:hAnsi="Times New Roman" w:cs="Times New Roman"/>
                <w:lang w:val="en-US"/>
              </w:rPr>
              <w:t>'</w:t>
            </w:r>
            <w:r w:rsidR="00D06E50">
              <w:rPr>
                <w:rFonts w:ascii="Times New Roman" w:hAnsi="Times New Roman" w:cs="Times New Roman"/>
                <w:lang w:val="en-US"/>
              </w:rPr>
              <w:t>.</w:t>
            </w:r>
          </w:p>
        </w:tc>
      </w:tr>
    </w:tbl>
    <w:p w:rsidR="00E26114" w:rsidRPr="001A534C" w:rsidRDefault="00E26114">
      <w:pPr>
        <w:rPr>
          <w:rFonts w:ascii="Times New Roman" w:hAnsi="Times New Roman" w:cs="Times New Roman"/>
          <w:b/>
          <w:sz w:val="24"/>
          <w:lang w:val="en-US"/>
        </w:rPr>
      </w:pPr>
    </w:p>
    <w:sectPr w:rsidR="00E26114" w:rsidRPr="001A534C" w:rsidSect="00F34B71">
      <w:footerReference w:type="default" r:id="rId8"/>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75" w:rsidRDefault="00AB7575" w:rsidP="0001623D">
      <w:pPr>
        <w:spacing w:after="0" w:line="240" w:lineRule="auto"/>
      </w:pPr>
      <w:r>
        <w:separator/>
      </w:r>
    </w:p>
  </w:endnote>
  <w:endnote w:type="continuationSeparator" w:id="0">
    <w:p w:rsidR="00AB7575" w:rsidRDefault="00AB7575" w:rsidP="0001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78814"/>
      <w:docPartObj>
        <w:docPartGallery w:val="Page Numbers (Bottom of Page)"/>
        <w:docPartUnique/>
      </w:docPartObj>
    </w:sdtPr>
    <w:sdtEndPr/>
    <w:sdtContent>
      <w:p w:rsidR="0001623D" w:rsidRDefault="0001623D">
        <w:pPr>
          <w:pStyle w:val="Fuzeile"/>
          <w:jc w:val="center"/>
        </w:pPr>
        <w:r>
          <w:fldChar w:fldCharType="begin"/>
        </w:r>
        <w:r>
          <w:instrText>PAGE   \* MERGEFORMAT</w:instrText>
        </w:r>
        <w:r>
          <w:fldChar w:fldCharType="separate"/>
        </w:r>
        <w:r w:rsidR="00B00DA6">
          <w:rPr>
            <w:noProof/>
          </w:rPr>
          <w:t>1</w:t>
        </w:r>
        <w:r>
          <w:fldChar w:fldCharType="end"/>
        </w:r>
      </w:p>
    </w:sdtContent>
  </w:sdt>
  <w:p w:rsidR="0001623D" w:rsidRDefault="000162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75" w:rsidRDefault="00AB7575" w:rsidP="0001623D">
      <w:pPr>
        <w:spacing w:after="0" w:line="240" w:lineRule="auto"/>
      </w:pPr>
      <w:r>
        <w:separator/>
      </w:r>
    </w:p>
  </w:footnote>
  <w:footnote w:type="continuationSeparator" w:id="0">
    <w:p w:rsidR="00AB7575" w:rsidRDefault="00AB7575" w:rsidP="000162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10"/>
    <w:rsid w:val="000042F9"/>
    <w:rsid w:val="000132F5"/>
    <w:rsid w:val="0001623D"/>
    <w:rsid w:val="00032B50"/>
    <w:rsid w:val="000552EF"/>
    <w:rsid w:val="00060332"/>
    <w:rsid w:val="00073357"/>
    <w:rsid w:val="00077F10"/>
    <w:rsid w:val="00080835"/>
    <w:rsid w:val="0008114A"/>
    <w:rsid w:val="000C13BF"/>
    <w:rsid w:val="000E4E9C"/>
    <w:rsid w:val="00143A14"/>
    <w:rsid w:val="00153C6F"/>
    <w:rsid w:val="001549B3"/>
    <w:rsid w:val="001709FE"/>
    <w:rsid w:val="00171856"/>
    <w:rsid w:val="00193BF2"/>
    <w:rsid w:val="001A534C"/>
    <w:rsid w:val="001B4F1C"/>
    <w:rsid w:val="001C07DD"/>
    <w:rsid w:val="001C5E7B"/>
    <w:rsid w:val="00201319"/>
    <w:rsid w:val="002039B5"/>
    <w:rsid w:val="00204E83"/>
    <w:rsid w:val="0021511D"/>
    <w:rsid w:val="00215601"/>
    <w:rsid w:val="0022080B"/>
    <w:rsid w:val="00223BC9"/>
    <w:rsid w:val="00231940"/>
    <w:rsid w:val="00264E1F"/>
    <w:rsid w:val="00265FBC"/>
    <w:rsid w:val="00293446"/>
    <w:rsid w:val="00295F0F"/>
    <w:rsid w:val="002C421E"/>
    <w:rsid w:val="002F5F44"/>
    <w:rsid w:val="003109D2"/>
    <w:rsid w:val="00313C0F"/>
    <w:rsid w:val="0032192F"/>
    <w:rsid w:val="00357E22"/>
    <w:rsid w:val="00380461"/>
    <w:rsid w:val="0038770C"/>
    <w:rsid w:val="00390E02"/>
    <w:rsid w:val="00392BD4"/>
    <w:rsid w:val="003941FE"/>
    <w:rsid w:val="003E0F01"/>
    <w:rsid w:val="003E650F"/>
    <w:rsid w:val="003F2CBD"/>
    <w:rsid w:val="004026CA"/>
    <w:rsid w:val="00415136"/>
    <w:rsid w:val="00424F10"/>
    <w:rsid w:val="004656E0"/>
    <w:rsid w:val="0048530F"/>
    <w:rsid w:val="0049111C"/>
    <w:rsid w:val="004D2043"/>
    <w:rsid w:val="005009C9"/>
    <w:rsid w:val="00501F28"/>
    <w:rsid w:val="00502BDC"/>
    <w:rsid w:val="005274C0"/>
    <w:rsid w:val="00537789"/>
    <w:rsid w:val="005426F1"/>
    <w:rsid w:val="005449D9"/>
    <w:rsid w:val="0054682B"/>
    <w:rsid w:val="0056160A"/>
    <w:rsid w:val="00571A34"/>
    <w:rsid w:val="00575B50"/>
    <w:rsid w:val="0058274C"/>
    <w:rsid w:val="00594389"/>
    <w:rsid w:val="00594B67"/>
    <w:rsid w:val="005A0C04"/>
    <w:rsid w:val="005A1261"/>
    <w:rsid w:val="005A31B1"/>
    <w:rsid w:val="005A3398"/>
    <w:rsid w:val="005B0DBE"/>
    <w:rsid w:val="005B763B"/>
    <w:rsid w:val="005C17C2"/>
    <w:rsid w:val="005C34B0"/>
    <w:rsid w:val="005C4DCA"/>
    <w:rsid w:val="005F408A"/>
    <w:rsid w:val="00615F00"/>
    <w:rsid w:val="00636B87"/>
    <w:rsid w:val="0067170C"/>
    <w:rsid w:val="00675A25"/>
    <w:rsid w:val="00686E5D"/>
    <w:rsid w:val="0069109E"/>
    <w:rsid w:val="006B5AD8"/>
    <w:rsid w:val="006B77CD"/>
    <w:rsid w:val="006C7E95"/>
    <w:rsid w:val="006D118F"/>
    <w:rsid w:val="006D48FC"/>
    <w:rsid w:val="007015D7"/>
    <w:rsid w:val="00707043"/>
    <w:rsid w:val="00760FE5"/>
    <w:rsid w:val="00795D5A"/>
    <w:rsid w:val="007A0AB7"/>
    <w:rsid w:val="007A2F44"/>
    <w:rsid w:val="007A6651"/>
    <w:rsid w:val="007B03FD"/>
    <w:rsid w:val="007B7341"/>
    <w:rsid w:val="007F4D09"/>
    <w:rsid w:val="00803FB4"/>
    <w:rsid w:val="00813186"/>
    <w:rsid w:val="008435C0"/>
    <w:rsid w:val="00846A33"/>
    <w:rsid w:val="00852C02"/>
    <w:rsid w:val="00867F33"/>
    <w:rsid w:val="008845F4"/>
    <w:rsid w:val="008A6429"/>
    <w:rsid w:val="008B75D9"/>
    <w:rsid w:val="008C33F8"/>
    <w:rsid w:val="008C5776"/>
    <w:rsid w:val="008D2F78"/>
    <w:rsid w:val="008E510F"/>
    <w:rsid w:val="009331BE"/>
    <w:rsid w:val="00941E4B"/>
    <w:rsid w:val="009572C4"/>
    <w:rsid w:val="009575E5"/>
    <w:rsid w:val="00977585"/>
    <w:rsid w:val="009941AB"/>
    <w:rsid w:val="009D2E5D"/>
    <w:rsid w:val="009E04DE"/>
    <w:rsid w:val="009E37AD"/>
    <w:rsid w:val="00A13D17"/>
    <w:rsid w:val="00A45E2F"/>
    <w:rsid w:val="00A538D6"/>
    <w:rsid w:val="00A569CF"/>
    <w:rsid w:val="00AA105A"/>
    <w:rsid w:val="00AA3A18"/>
    <w:rsid w:val="00AB7575"/>
    <w:rsid w:val="00AC6744"/>
    <w:rsid w:val="00AD78D5"/>
    <w:rsid w:val="00AE5D69"/>
    <w:rsid w:val="00AE6852"/>
    <w:rsid w:val="00AE71FE"/>
    <w:rsid w:val="00AF4BCB"/>
    <w:rsid w:val="00B00DA6"/>
    <w:rsid w:val="00B01ED5"/>
    <w:rsid w:val="00B47538"/>
    <w:rsid w:val="00B51135"/>
    <w:rsid w:val="00B62901"/>
    <w:rsid w:val="00BA74A6"/>
    <w:rsid w:val="00BF5303"/>
    <w:rsid w:val="00C102BE"/>
    <w:rsid w:val="00C2001B"/>
    <w:rsid w:val="00C212FE"/>
    <w:rsid w:val="00C34843"/>
    <w:rsid w:val="00C55BBD"/>
    <w:rsid w:val="00C8233E"/>
    <w:rsid w:val="00D054DB"/>
    <w:rsid w:val="00D0636A"/>
    <w:rsid w:val="00D06E50"/>
    <w:rsid w:val="00D300B7"/>
    <w:rsid w:val="00D30F5D"/>
    <w:rsid w:val="00D80390"/>
    <w:rsid w:val="00D86305"/>
    <w:rsid w:val="00D8686D"/>
    <w:rsid w:val="00D86FAF"/>
    <w:rsid w:val="00DC453F"/>
    <w:rsid w:val="00DF7EF2"/>
    <w:rsid w:val="00E00B4F"/>
    <w:rsid w:val="00E022EF"/>
    <w:rsid w:val="00E07AA4"/>
    <w:rsid w:val="00E17AFB"/>
    <w:rsid w:val="00E25E6C"/>
    <w:rsid w:val="00E26114"/>
    <w:rsid w:val="00E26747"/>
    <w:rsid w:val="00E3133D"/>
    <w:rsid w:val="00E369A1"/>
    <w:rsid w:val="00E51F84"/>
    <w:rsid w:val="00E52636"/>
    <w:rsid w:val="00E60C7E"/>
    <w:rsid w:val="00E6119F"/>
    <w:rsid w:val="00E844E1"/>
    <w:rsid w:val="00E847BA"/>
    <w:rsid w:val="00E96973"/>
    <w:rsid w:val="00EB0530"/>
    <w:rsid w:val="00EB5E65"/>
    <w:rsid w:val="00ED0EF4"/>
    <w:rsid w:val="00ED2101"/>
    <w:rsid w:val="00EE4FBF"/>
    <w:rsid w:val="00EF1C72"/>
    <w:rsid w:val="00F05147"/>
    <w:rsid w:val="00F34B71"/>
    <w:rsid w:val="00F51E46"/>
    <w:rsid w:val="00F60D2E"/>
    <w:rsid w:val="00FA60A0"/>
    <w:rsid w:val="00FC146D"/>
    <w:rsid w:val="00FD1C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16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23D"/>
  </w:style>
  <w:style w:type="paragraph" w:styleId="Fuzeile">
    <w:name w:val="footer"/>
    <w:basedOn w:val="Standard"/>
    <w:link w:val="FuzeileZchn"/>
    <w:uiPriority w:val="99"/>
    <w:unhideWhenUsed/>
    <w:rsid w:val="00016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23D"/>
  </w:style>
  <w:style w:type="character" w:styleId="Kommentarzeichen">
    <w:name w:val="annotation reference"/>
    <w:basedOn w:val="Absatz-Standardschriftart"/>
    <w:uiPriority w:val="99"/>
    <w:semiHidden/>
    <w:unhideWhenUsed/>
    <w:rsid w:val="005C4DCA"/>
    <w:rPr>
      <w:sz w:val="16"/>
      <w:szCs w:val="16"/>
    </w:rPr>
  </w:style>
  <w:style w:type="paragraph" w:styleId="Kommentartext">
    <w:name w:val="annotation text"/>
    <w:basedOn w:val="Standard"/>
    <w:link w:val="KommentartextZchn"/>
    <w:uiPriority w:val="99"/>
    <w:semiHidden/>
    <w:unhideWhenUsed/>
    <w:rsid w:val="005C4D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DCA"/>
    <w:rPr>
      <w:sz w:val="20"/>
      <w:szCs w:val="20"/>
    </w:rPr>
  </w:style>
  <w:style w:type="paragraph" w:styleId="Kommentarthema">
    <w:name w:val="annotation subject"/>
    <w:basedOn w:val="Kommentartext"/>
    <w:next w:val="Kommentartext"/>
    <w:link w:val="KommentarthemaZchn"/>
    <w:uiPriority w:val="99"/>
    <w:semiHidden/>
    <w:unhideWhenUsed/>
    <w:rsid w:val="005C4DCA"/>
    <w:rPr>
      <w:b/>
      <w:bCs/>
    </w:rPr>
  </w:style>
  <w:style w:type="character" w:customStyle="1" w:styleId="KommentarthemaZchn">
    <w:name w:val="Kommentarthema Zchn"/>
    <w:basedOn w:val="KommentartextZchn"/>
    <w:link w:val="Kommentarthema"/>
    <w:uiPriority w:val="99"/>
    <w:semiHidden/>
    <w:rsid w:val="005C4DCA"/>
    <w:rPr>
      <w:b/>
      <w:bCs/>
      <w:sz w:val="20"/>
      <w:szCs w:val="20"/>
    </w:rPr>
  </w:style>
  <w:style w:type="paragraph" w:styleId="Sprechblasentext">
    <w:name w:val="Balloon Text"/>
    <w:basedOn w:val="Standard"/>
    <w:link w:val="SprechblasentextZchn"/>
    <w:uiPriority w:val="99"/>
    <w:semiHidden/>
    <w:unhideWhenUsed/>
    <w:rsid w:val="005C4D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16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23D"/>
  </w:style>
  <w:style w:type="paragraph" w:styleId="Fuzeile">
    <w:name w:val="footer"/>
    <w:basedOn w:val="Standard"/>
    <w:link w:val="FuzeileZchn"/>
    <w:uiPriority w:val="99"/>
    <w:unhideWhenUsed/>
    <w:rsid w:val="00016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23D"/>
  </w:style>
  <w:style w:type="character" w:styleId="Kommentarzeichen">
    <w:name w:val="annotation reference"/>
    <w:basedOn w:val="Absatz-Standardschriftart"/>
    <w:uiPriority w:val="99"/>
    <w:semiHidden/>
    <w:unhideWhenUsed/>
    <w:rsid w:val="005C4DCA"/>
    <w:rPr>
      <w:sz w:val="16"/>
      <w:szCs w:val="16"/>
    </w:rPr>
  </w:style>
  <w:style w:type="paragraph" w:styleId="Kommentartext">
    <w:name w:val="annotation text"/>
    <w:basedOn w:val="Standard"/>
    <w:link w:val="KommentartextZchn"/>
    <w:uiPriority w:val="99"/>
    <w:semiHidden/>
    <w:unhideWhenUsed/>
    <w:rsid w:val="005C4D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DCA"/>
    <w:rPr>
      <w:sz w:val="20"/>
      <w:szCs w:val="20"/>
    </w:rPr>
  </w:style>
  <w:style w:type="paragraph" w:styleId="Kommentarthema">
    <w:name w:val="annotation subject"/>
    <w:basedOn w:val="Kommentartext"/>
    <w:next w:val="Kommentartext"/>
    <w:link w:val="KommentarthemaZchn"/>
    <w:uiPriority w:val="99"/>
    <w:semiHidden/>
    <w:unhideWhenUsed/>
    <w:rsid w:val="005C4DCA"/>
    <w:rPr>
      <w:b/>
      <w:bCs/>
    </w:rPr>
  </w:style>
  <w:style w:type="character" w:customStyle="1" w:styleId="KommentarthemaZchn">
    <w:name w:val="Kommentarthema Zchn"/>
    <w:basedOn w:val="KommentartextZchn"/>
    <w:link w:val="Kommentarthema"/>
    <w:uiPriority w:val="99"/>
    <w:semiHidden/>
    <w:rsid w:val="005C4DCA"/>
    <w:rPr>
      <w:b/>
      <w:bCs/>
      <w:sz w:val="20"/>
      <w:szCs w:val="20"/>
    </w:rPr>
  </w:style>
  <w:style w:type="paragraph" w:styleId="Sprechblasentext">
    <w:name w:val="Balloon Text"/>
    <w:basedOn w:val="Standard"/>
    <w:link w:val="SprechblasentextZchn"/>
    <w:uiPriority w:val="99"/>
    <w:semiHidden/>
    <w:unhideWhenUsed/>
    <w:rsid w:val="005C4D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61247">
      <w:bodyDiv w:val="1"/>
      <w:marLeft w:val="0"/>
      <w:marRight w:val="0"/>
      <w:marTop w:val="0"/>
      <w:marBottom w:val="0"/>
      <w:divBdr>
        <w:top w:val="none" w:sz="0" w:space="0" w:color="auto"/>
        <w:left w:val="none" w:sz="0" w:space="0" w:color="auto"/>
        <w:bottom w:val="none" w:sz="0" w:space="0" w:color="auto"/>
        <w:right w:val="none" w:sz="0" w:space="0" w:color="auto"/>
      </w:divBdr>
    </w:div>
    <w:div w:id="939068748">
      <w:bodyDiv w:val="1"/>
      <w:marLeft w:val="0"/>
      <w:marRight w:val="0"/>
      <w:marTop w:val="0"/>
      <w:marBottom w:val="0"/>
      <w:divBdr>
        <w:top w:val="none" w:sz="0" w:space="0" w:color="auto"/>
        <w:left w:val="none" w:sz="0" w:space="0" w:color="auto"/>
        <w:bottom w:val="none" w:sz="0" w:space="0" w:color="auto"/>
        <w:right w:val="none" w:sz="0" w:space="0" w:color="auto"/>
      </w:divBdr>
    </w:div>
    <w:div w:id="973951681">
      <w:bodyDiv w:val="1"/>
      <w:marLeft w:val="0"/>
      <w:marRight w:val="0"/>
      <w:marTop w:val="0"/>
      <w:marBottom w:val="0"/>
      <w:divBdr>
        <w:top w:val="none" w:sz="0" w:space="0" w:color="auto"/>
        <w:left w:val="none" w:sz="0" w:space="0" w:color="auto"/>
        <w:bottom w:val="none" w:sz="0" w:space="0" w:color="auto"/>
        <w:right w:val="none" w:sz="0" w:space="0" w:color="auto"/>
      </w:divBdr>
    </w:div>
    <w:div w:id="1041975442">
      <w:bodyDiv w:val="1"/>
      <w:marLeft w:val="0"/>
      <w:marRight w:val="0"/>
      <w:marTop w:val="0"/>
      <w:marBottom w:val="0"/>
      <w:divBdr>
        <w:top w:val="none" w:sz="0" w:space="0" w:color="auto"/>
        <w:left w:val="none" w:sz="0" w:space="0" w:color="auto"/>
        <w:bottom w:val="none" w:sz="0" w:space="0" w:color="auto"/>
        <w:right w:val="none" w:sz="0" w:space="0" w:color="auto"/>
      </w:divBdr>
    </w:div>
    <w:div w:id="1173374576">
      <w:bodyDiv w:val="1"/>
      <w:marLeft w:val="0"/>
      <w:marRight w:val="0"/>
      <w:marTop w:val="0"/>
      <w:marBottom w:val="0"/>
      <w:divBdr>
        <w:top w:val="none" w:sz="0" w:space="0" w:color="auto"/>
        <w:left w:val="none" w:sz="0" w:space="0" w:color="auto"/>
        <w:bottom w:val="none" w:sz="0" w:space="0" w:color="auto"/>
        <w:right w:val="none" w:sz="0" w:space="0" w:color="auto"/>
      </w:divBdr>
    </w:div>
    <w:div w:id="1188372692">
      <w:bodyDiv w:val="1"/>
      <w:marLeft w:val="0"/>
      <w:marRight w:val="0"/>
      <w:marTop w:val="0"/>
      <w:marBottom w:val="0"/>
      <w:divBdr>
        <w:top w:val="none" w:sz="0" w:space="0" w:color="auto"/>
        <w:left w:val="none" w:sz="0" w:space="0" w:color="auto"/>
        <w:bottom w:val="none" w:sz="0" w:space="0" w:color="auto"/>
        <w:right w:val="none" w:sz="0" w:space="0" w:color="auto"/>
      </w:divBdr>
    </w:div>
    <w:div w:id="1212039422">
      <w:bodyDiv w:val="1"/>
      <w:marLeft w:val="0"/>
      <w:marRight w:val="0"/>
      <w:marTop w:val="0"/>
      <w:marBottom w:val="0"/>
      <w:divBdr>
        <w:top w:val="none" w:sz="0" w:space="0" w:color="auto"/>
        <w:left w:val="none" w:sz="0" w:space="0" w:color="auto"/>
        <w:bottom w:val="none" w:sz="0" w:space="0" w:color="auto"/>
        <w:right w:val="none" w:sz="0" w:space="0" w:color="auto"/>
      </w:divBdr>
    </w:div>
    <w:div w:id="1419254265">
      <w:bodyDiv w:val="1"/>
      <w:marLeft w:val="0"/>
      <w:marRight w:val="0"/>
      <w:marTop w:val="0"/>
      <w:marBottom w:val="0"/>
      <w:divBdr>
        <w:top w:val="none" w:sz="0" w:space="0" w:color="auto"/>
        <w:left w:val="none" w:sz="0" w:space="0" w:color="auto"/>
        <w:bottom w:val="none" w:sz="0" w:space="0" w:color="auto"/>
        <w:right w:val="none" w:sz="0" w:space="0" w:color="auto"/>
      </w:divBdr>
    </w:div>
    <w:div w:id="1490169495">
      <w:bodyDiv w:val="1"/>
      <w:marLeft w:val="0"/>
      <w:marRight w:val="0"/>
      <w:marTop w:val="0"/>
      <w:marBottom w:val="0"/>
      <w:divBdr>
        <w:top w:val="none" w:sz="0" w:space="0" w:color="auto"/>
        <w:left w:val="none" w:sz="0" w:space="0" w:color="auto"/>
        <w:bottom w:val="none" w:sz="0" w:space="0" w:color="auto"/>
        <w:right w:val="none" w:sz="0" w:space="0" w:color="auto"/>
      </w:divBdr>
    </w:div>
    <w:div w:id="1626302728">
      <w:bodyDiv w:val="1"/>
      <w:marLeft w:val="0"/>
      <w:marRight w:val="0"/>
      <w:marTop w:val="0"/>
      <w:marBottom w:val="0"/>
      <w:divBdr>
        <w:top w:val="none" w:sz="0" w:space="0" w:color="auto"/>
        <w:left w:val="none" w:sz="0" w:space="0" w:color="auto"/>
        <w:bottom w:val="none" w:sz="0" w:space="0" w:color="auto"/>
        <w:right w:val="none" w:sz="0" w:space="0" w:color="auto"/>
      </w:divBdr>
    </w:div>
    <w:div w:id="1875773078">
      <w:bodyDiv w:val="1"/>
      <w:marLeft w:val="0"/>
      <w:marRight w:val="0"/>
      <w:marTop w:val="0"/>
      <w:marBottom w:val="0"/>
      <w:divBdr>
        <w:top w:val="none" w:sz="0" w:space="0" w:color="auto"/>
        <w:left w:val="none" w:sz="0" w:space="0" w:color="auto"/>
        <w:bottom w:val="none" w:sz="0" w:space="0" w:color="auto"/>
        <w:right w:val="none" w:sz="0" w:space="0" w:color="auto"/>
      </w:divBdr>
    </w:div>
    <w:div w:id="1937403437">
      <w:bodyDiv w:val="1"/>
      <w:marLeft w:val="0"/>
      <w:marRight w:val="0"/>
      <w:marTop w:val="0"/>
      <w:marBottom w:val="0"/>
      <w:divBdr>
        <w:top w:val="none" w:sz="0" w:space="0" w:color="auto"/>
        <w:left w:val="none" w:sz="0" w:space="0" w:color="auto"/>
        <w:bottom w:val="none" w:sz="0" w:space="0" w:color="auto"/>
        <w:right w:val="none" w:sz="0" w:space="0" w:color="auto"/>
      </w:divBdr>
    </w:div>
    <w:div w:id="1942368810">
      <w:bodyDiv w:val="1"/>
      <w:marLeft w:val="0"/>
      <w:marRight w:val="0"/>
      <w:marTop w:val="0"/>
      <w:marBottom w:val="0"/>
      <w:divBdr>
        <w:top w:val="none" w:sz="0" w:space="0" w:color="auto"/>
        <w:left w:val="none" w:sz="0" w:space="0" w:color="auto"/>
        <w:bottom w:val="none" w:sz="0" w:space="0" w:color="auto"/>
        <w:right w:val="none" w:sz="0" w:space="0" w:color="auto"/>
      </w:divBdr>
    </w:div>
    <w:div w:id="20548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6C5D-0029-4006-82F1-DCD48E75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2229</Words>
  <Characters>14046</Characters>
  <Application>Microsoft Office Word</Application>
  <DocSecurity>0</DocSecurity>
  <Lines>117</Lines>
  <Paragraphs>32</Paragraphs>
  <ScaleCrop>false</ScaleCrop>
  <Company>MHH</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Spineli, Loukia Dr.</dc:creator>
  <cp:keywords/>
  <dc:description/>
  <cp:lastModifiedBy>Spineli, Loukia Dr.</cp:lastModifiedBy>
  <cp:revision>187</cp:revision>
  <dcterms:created xsi:type="dcterms:W3CDTF">2017-10-12T14:05:00Z</dcterms:created>
  <dcterms:modified xsi:type="dcterms:W3CDTF">2017-12-05T11:17:00Z</dcterms:modified>
</cp:coreProperties>
</file>