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Simples5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1351"/>
        <w:gridCol w:w="1351"/>
        <w:gridCol w:w="1351"/>
        <w:gridCol w:w="2197"/>
      </w:tblGrid>
      <w:tr w:rsidR="0082595F" w:rsidRPr="002E2CA1" w:rsidTr="000A7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5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2595F" w:rsidRPr="002E2CA1" w:rsidRDefault="0082595F" w:rsidP="000A7845">
            <w:pPr>
              <w:spacing w:line="360" w:lineRule="auto"/>
              <w:jc w:val="both"/>
              <w:rPr>
                <w:rFonts w:ascii="Arial" w:eastAsia="Times New Roman" w:hAnsi="Arial" w:cs="Arial"/>
                <w:i w:val="0"/>
                <w:sz w:val="22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i w:val="0"/>
                <w:sz w:val="22"/>
                <w:lang w:val="en-US" w:eastAsia="pt-PT"/>
              </w:rPr>
              <w:t xml:space="preserve">Additional file 6: </w:t>
            </w:r>
            <w:r w:rsidRPr="002E2CA1">
              <w:rPr>
                <w:rFonts w:ascii="Arial" w:eastAsia="Times New Roman" w:hAnsi="Arial" w:cs="Arial"/>
                <w:b/>
                <w:i w:val="0"/>
                <w:sz w:val="22"/>
                <w:lang w:val="en-US" w:eastAsia="pt-PT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i w:val="0"/>
                <w:sz w:val="22"/>
                <w:lang w:val="en-US" w:eastAsia="pt-PT"/>
              </w:rPr>
              <w:t>S</w:t>
            </w:r>
            <w:bookmarkStart w:id="0" w:name="_GoBack"/>
            <w:bookmarkEnd w:id="0"/>
            <w:r w:rsidRPr="002E2CA1">
              <w:rPr>
                <w:rFonts w:ascii="Arial" w:eastAsia="Times New Roman" w:hAnsi="Arial" w:cs="Arial"/>
                <w:b/>
                <w:i w:val="0"/>
                <w:sz w:val="22"/>
                <w:lang w:val="en-US" w:eastAsia="pt-PT"/>
              </w:rPr>
              <w:t>5.</w:t>
            </w:r>
            <w:r w:rsidRPr="002E2CA1">
              <w:rPr>
                <w:rFonts w:ascii="Arial" w:eastAsia="Times New Roman" w:hAnsi="Arial" w:cs="Arial"/>
                <w:i w:val="0"/>
                <w:sz w:val="22"/>
                <w:lang w:val="en-US" w:eastAsia="pt-PT"/>
              </w:rPr>
              <w:t xml:space="preserve"> Results of the linear regression model obtained using all predictors of the increase of BCVA as independent variables</w:t>
            </w:r>
            <w:r>
              <w:rPr>
                <w:rFonts w:ascii="Arial" w:eastAsia="Times New Roman" w:hAnsi="Arial" w:cs="Arial"/>
                <w:i w:val="0"/>
                <w:sz w:val="22"/>
                <w:lang w:val="en-US" w:eastAsia="pt-PT"/>
              </w:rPr>
              <w:t xml:space="preserve"> and</w:t>
            </w:r>
            <w:r w:rsidRPr="002E2CA1">
              <w:rPr>
                <w:rFonts w:ascii="Arial" w:eastAsia="Times New Roman" w:hAnsi="Arial" w:cs="Arial"/>
                <w:i w:val="0"/>
                <w:sz w:val="22"/>
                <w:lang w:val="en-US" w:eastAsia="pt-PT"/>
              </w:rPr>
              <w:t xml:space="preserve"> taking into account the</w:t>
            </w:r>
            <w:r w:rsidRPr="002E2CA1">
              <w:rPr>
                <w:rFonts w:ascii="Arial" w:hAnsi="Arial" w:cs="Arial"/>
                <w:i w:val="0"/>
                <w:sz w:val="22"/>
                <w:lang w:val="en-US"/>
              </w:rPr>
              <w:t xml:space="preserve"> interaction between duration of diabetes and laser treatment found by the Fisher’s test.</w:t>
            </w:r>
          </w:p>
        </w:tc>
      </w:tr>
      <w:tr w:rsidR="0082595F" w:rsidRPr="002E2CA1" w:rsidTr="000A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595F" w:rsidRPr="002E2CA1" w:rsidRDefault="0082595F" w:rsidP="000A7845">
            <w:pPr>
              <w:spacing w:line="360" w:lineRule="auto"/>
              <w:jc w:val="both"/>
              <w:rPr>
                <w:rFonts w:ascii="Arial" w:eastAsia="Times New Roman" w:hAnsi="Arial" w:cs="Arial"/>
                <w:i w:val="0"/>
                <w:sz w:val="22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i w:val="0"/>
                <w:sz w:val="22"/>
                <w:lang w:val="en-US" w:eastAsia="pt-PT"/>
              </w:rPr>
              <w:t>Predictor (reference)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595F" w:rsidRPr="002E2CA1" w:rsidRDefault="0082595F" w:rsidP="000A784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lang w:val="en-US" w:eastAsia="pt-PT"/>
              </w:rPr>
              <w:t>B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595F" w:rsidRPr="002E2CA1" w:rsidRDefault="0082595F" w:rsidP="000A784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lang w:val="en-US" w:eastAsia="pt-PT"/>
              </w:rPr>
              <w:t>SE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595F" w:rsidRPr="002E2CA1" w:rsidRDefault="0082595F" w:rsidP="000A784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lang w:val="en-US" w:eastAsia="pt-PT"/>
              </w:rPr>
              <w:t>p-value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595F" w:rsidRPr="002E2CA1" w:rsidRDefault="0082595F" w:rsidP="000A784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lang w:val="en-US" w:eastAsia="pt-PT"/>
              </w:rPr>
              <w:t>95% CI for B</w:t>
            </w:r>
          </w:p>
        </w:tc>
      </w:tr>
      <w:tr w:rsidR="0082595F" w:rsidRPr="002E2CA1" w:rsidTr="000A784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95F" w:rsidRPr="002E2CA1" w:rsidRDefault="0082595F" w:rsidP="000A7845">
            <w:pPr>
              <w:spacing w:line="360" w:lineRule="auto"/>
              <w:jc w:val="both"/>
              <w:rPr>
                <w:rFonts w:ascii="Arial" w:eastAsia="Times New Roman" w:hAnsi="Arial" w:cs="Arial"/>
                <w:i w:val="0"/>
                <w:sz w:val="22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i w:val="0"/>
                <w:sz w:val="22"/>
                <w:lang w:val="en-US" w:eastAsia="pt-PT"/>
              </w:rPr>
              <w:t>Baseline BCVA</w:t>
            </w:r>
            <w:r>
              <w:rPr>
                <w:rFonts w:ascii="Arial" w:eastAsia="Times New Roman" w:hAnsi="Arial" w:cs="Arial"/>
                <w:i w:val="0"/>
                <w:sz w:val="22"/>
                <w:lang w:val="en-US" w:eastAsia="pt-PT"/>
              </w:rPr>
              <w:t xml:space="preserve"> (L)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95F" w:rsidRPr="002E2CA1" w:rsidRDefault="0082595F" w:rsidP="000A784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-0.397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95F" w:rsidRPr="002E2CA1" w:rsidRDefault="0082595F" w:rsidP="000A784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0.055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95F" w:rsidRPr="002E2CA1" w:rsidRDefault="0082595F" w:rsidP="000A784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&lt;0.001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95F" w:rsidRPr="002E2CA1" w:rsidRDefault="0082595F" w:rsidP="000A784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(-0.505, -0.289)</w:t>
            </w:r>
          </w:p>
        </w:tc>
      </w:tr>
      <w:tr w:rsidR="0082595F" w:rsidRPr="002E2CA1" w:rsidTr="000A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95F" w:rsidRPr="002E2CA1" w:rsidRDefault="0082595F" w:rsidP="000A7845">
            <w:pPr>
              <w:spacing w:line="360" w:lineRule="auto"/>
              <w:jc w:val="both"/>
              <w:rPr>
                <w:rFonts w:ascii="Arial" w:eastAsia="Times New Roman" w:hAnsi="Arial" w:cs="Arial"/>
                <w:i w:val="0"/>
                <w:sz w:val="22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i w:val="0"/>
                <w:sz w:val="22"/>
                <w:lang w:val="en-US" w:eastAsia="pt-PT"/>
              </w:rPr>
              <w:t>Baseline EZ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95F" w:rsidRPr="002E2CA1" w:rsidRDefault="0082595F" w:rsidP="000A784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4.917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95F" w:rsidRPr="002E2CA1" w:rsidRDefault="0082595F" w:rsidP="000A784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1.453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95F" w:rsidRPr="002E2CA1" w:rsidRDefault="0082595F" w:rsidP="000A784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0.001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95F" w:rsidRPr="002E2CA1" w:rsidRDefault="0082595F" w:rsidP="000A784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(2.040, 7.795)</w:t>
            </w:r>
          </w:p>
        </w:tc>
      </w:tr>
      <w:tr w:rsidR="0082595F" w:rsidRPr="002E2CA1" w:rsidTr="000A784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595F" w:rsidRPr="002E2CA1" w:rsidRDefault="0082595F" w:rsidP="000A7845">
            <w:pPr>
              <w:spacing w:line="360" w:lineRule="auto"/>
              <w:jc w:val="both"/>
              <w:rPr>
                <w:rFonts w:ascii="Arial" w:eastAsia="Times New Roman" w:hAnsi="Arial" w:cs="Arial"/>
                <w:i w:val="0"/>
                <w:sz w:val="22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i w:val="0"/>
                <w:sz w:val="22"/>
                <w:lang w:val="en-US" w:eastAsia="pt-PT"/>
              </w:rPr>
              <w:t>Dummy 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595F" w:rsidRPr="002E2CA1" w:rsidRDefault="0082595F" w:rsidP="000A784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1.136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595F" w:rsidRPr="002E2CA1" w:rsidRDefault="0082595F" w:rsidP="000A784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1.808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595F" w:rsidRPr="002E2CA1" w:rsidRDefault="0082595F" w:rsidP="000A784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0.531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595F" w:rsidRPr="002E2CA1" w:rsidRDefault="0082595F" w:rsidP="000A784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(-2.444, 4.717)</w:t>
            </w:r>
          </w:p>
        </w:tc>
      </w:tr>
      <w:tr w:rsidR="0082595F" w:rsidRPr="002E2CA1" w:rsidTr="000A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95F" w:rsidRPr="002E2CA1" w:rsidRDefault="0082595F" w:rsidP="000A7845">
            <w:pPr>
              <w:spacing w:line="360" w:lineRule="auto"/>
              <w:jc w:val="both"/>
              <w:rPr>
                <w:rFonts w:ascii="Arial" w:eastAsia="Times New Roman" w:hAnsi="Arial" w:cs="Arial"/>
                <w:i w:val="0"/>
                <w:sz w:val="22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i w:val="0"/>
                <w:sz w:val="22"/>
                <w:lang w:val="en-US" w:eastAsia="pt-PT"/>
              </w:rPr>
              <w:t>Dummy 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95F" w:rsidRPr="002E2CA1" w:rsidRDefault="0082595F" w:rsidP="000A784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-0.936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95F" w:rsidRPr="002E2CA1" w:rsidRDefault="0082595F" w:rsidP="000A784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1.794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95F" w:rsidRPr="002E2CA1" w:rsidRDefault="0082595F" w:rsidP="000A784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0.603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95F" w:rsidRPr="002E2CA1" w:rsidRDefault="0082595F" w:rsidP="000A784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(-4.490, 2.617)</w:t>
            </w:r>
          </w:p>
        </w:tc>
      </w:tr>
      <w:tr w:rsidR="0082595F" w:rsidRPr="002E2CA1" w:rsidTr="000A784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5F" w:rsidRPr="002E2CA1" w:rsidRDefault="0082595F" w:rsidP="000A7845">
            <w:pPr>
              <w:spacing w:line="360" w:lineRule="auto"/>
              <w:jc w:val="both"/>
              <w:rPr>
                <w:rFonts w:ascii="Arial" w:eastAsia="Times New Roman" w:hAnsi="Arial" w:cs="Arial"/>
                <w:i w:val="0"/>
                <w:sz w:val="22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i w:val="0"/>
                <w:sz w:val="22"/>
                <w:lang w:val="en-US" w:eastAsia="pt-PT"/>
              </w:rPr>
              <w:t>Dummy 3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595F" w:rsidRPr="002E2CA1" w:rsidRDefault="0082595F" w:rsidP="000A784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-3.591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595F" w:rsidRPr="002E2CA1" w:rsidRDefault="0082595F" w:rsidP="000A784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1.567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595F" w:rsidRPr="002E2CA1" w:rsidRDefault="0082595F" w:rsidP="000A784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hAnsi="Arial" w:cs="Arial"/>
                <w:lang w:val="en-US"/>
              </w:rPr>
              <w:t>0.024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595F" w:rsidRPr="002E2CA1" w:rsidRDefault="0082595F" w:rsidP="000A7845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lang w:val="en-US" w:eastAsia="pt-PT"/>
              </w:rPr>
              <w:t>(-6.694, -0.488)</w:t>
            </w:r>
          </w:p>
        </w:tc>
      </w:tr>
      <w:tr w:rsidR="0082595F" w:rsidRPr="002E2CA1" w:rsidTr="000A7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95F" w:rsidRPr="002E2CA1" w:rsidRDefault="0082595F" w:rsidP="000A7845">
            <w:pPr>
              <w:spacing w:line="360" w:lineRule="auto"/>
              <w:jc w:val="both"/>
              <w:rPr>
                <w:rFonts w:ascii="Arial" w:eastAsia="Times New Roman" w:hAnsi="Arial" w:cs="Arial"/>
                <w:i w:val="0"/>
                <w:sz w:val="22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i w:val="0"/>
                <w:sz w:val="22"/>
                <w:lang w:val="en-US" w:eastAsia="pt-PT"/>
              </w:rPr>
              <w:t>Constant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95F" w:rsidRPr="002E2CA1" w:rsidRDefault="0082595F" w:rsidP="000A784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32.590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95F" w:rsidRPr="002E2CA1" w:rsidRDefault="0082595F" w:rsidP="000A784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3.247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95F" w:rsidRPr="002E2CA1" w:rsidRDefault="0082595F" w:rsidP="000A784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&lt;0.001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95F" w:rsidRPr="002E2CA1" w:rsidRDefault="0082595F" w:rsidP="000A784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lang w:val="en-US" w:eastAsia="pt-PT"/>
              </w:rPr>
              <w:t>(26.158, 39.022)</w:t>
            </w:r>
          </w:p>
        </w:tc>
      </w:tr>
      <w:tr w:rsidR="0082595F" w:rsidRPr="002E2CA1" w:rsidTr="000A7845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95F" w:rsidRPr="002E2CA1" w:rsidRDefault="0082595F" w:rsidP="000A7845">
            <w:pPr>
              <w:pStyle w:val="Text"/>
              <w:spacing w:line="360" w:lineRule="auto"/>
              <w:ind w:firstLine="0"/>
              <w:rPr>
                <w:rFonts w:ascii="Arial" w:hAnsi="Arial" w:cs="Arial"/>
                <w:i w:val="0"/>
                <w:sz w:val="22"/>
                <w:szCs w:val="22"/>
                <w:lang w:eastAsia="pt-PT"/>
              </w:rPr>
            </w:pPr>
            <w:r w:rsidRPr="002E2CA1">
              <w:rPr>
                <w:rFonts w:ascii="Arial" w:hAnsi="Arial" w:cs="Arial"/>
                <w:i w:val="0"/>
                <w:sz w:val="22"/>
                <w:szCs w:val="22"/>
                <w:lang w:eastAsia="pt-PT"/>
              </w:rPr>
              <w:t>Abbreviations: BCVA</w:t>
            </w:r>
            <w:r>
              <w:rPr>
                <w:rFonts w:ascii="Arial" w:hAnsi="Arial" w:cs="Arial"/>
                <w:i w:val="0"/>
                <w:sz w:val="22"/>
                <w:szCs w:val="22"/>
                <w:lang w:eastAsia="pt-PT"/>
              </w:rPr>
              <w:t xml:space="preserve"> (L)</w:t>
            </w:r>
            <w:r w:rsidRPr="002E2CA1">
              <w:rPr>
                <w:rFonts w:ascii="Arial" w:hAnsi="Arial" w:cs="Arial"/>
                <w:i w:val="0"/>
                <w:sz w:val="22"/>
                <w:szCs w:val="22"/>
                <w:lang w:eastAsia="pt-PT"/>
              </w:rPr>
              <w:t>= best corrected visual acuity</w:t>
            </w:r>
            <w:r>
              <w:rPr>
                <w:rFonts w:ascii="Arial" w:hAnsi="Arial" w:cs="Arial"/>
                <w:i w:val="0"/>
                <w:sz w:val="22"/>
                <w:szCs w:val="22"/>
                <w:lang w:eastAsia="pt-PT"/>
              </w:rPr>
              <w:t xml:space="preserve"> </w:t>
            </w:r>
            <w:r w:rsidRPr="00D0613B">
              <w:rPr>
                <w:rFonts w:ascii="Arial" w:hAnsi="Arial" w:cs="Arial"/>
                <w:sz w:val="22"/>
                <w:szCs w:val="22"/>
                <w:lang w:eastAsia="pt-PT"/>
              </w:rPr>
              <w:t>scored using the ETDRS letters (L) chart</w:t>
            </w:r>
            <w:r w:rsidRPr="002E2CA1">
              <w:rPr>
                <w:rFonts w:ascii="Arial" w:hAnsi="Arial" w:cs="Arial"/>
                <w:i w:val="0"/>
                <w:sz w:val="22"/>
                <w:szCs w:val="22"/>
                <w:lang w:eastAsia="pt-PT"/>
              </w:rPr>
              <w:t xml:space="preserve">; EZ = ellipsoid zone; B = regression coefficient; SE = standard error for B; 95% CI for B is the 95% confidence interval for the regression coefficient; DM = duration of diabetes. </w:t>
            </w:r>
            <w:r w:rsidRPr="002E2CA1">
              <w:rPr>
                <w:rFonts w:ascii="Arial" w:hAnsi="Arial" w:cs="Arial"/>
                <w:i w:val="0"/>
                <w:sz w:val="22"/>
                <w:szCs w:val="22"/>
              </w:rPr>
              <w:t>The interaction variable between diabetes duration and laser treatment</w:t>
            </w:r>
            <w:r w:rsidRPr="002E2C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2CA1">
              <w:rPr>
                <w:rFonts w:ascii="Arial" w:hAnsi="Arial" w:cs="Arial"/>
                <w:i w:val="0"/>
                <w:sz w:val="22"/>
                <w:szCs w:val="22"/>
              </w:rPr>
              <w:t>has four different categories: DM ≤15 years and no laser treatment; DM &gt;15 years and no laser treatment; DM ≤15 years and laser treatment; DM &gt;15 years and laser treatment. This interaction variable entered in the regression model as a set of three dummy variables representing the last three categories described before (Dummy 1 = DM &gt;15 years and no laser treatment; Dummy 2 = DM ≤15 years and laser treatment; Dummy 3 = DM &gt;15 years and laser treatment). In this model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,</w:t>
            </w:r>
            <w:r w:rsidRPr="002E2CA1">
              <w:rPr>
                <w:rFonts w:ascii="Arial" w:hAnsi="Arial" w:cs="Arial"/>
                <w:i w:val="0"/>
                <w:sz w:val="22"/>
                <w:szCs w:val="22"/>
              </w:rPr>
              <w:t xml:space="preserve"> the variables Dummy 1 and Dummy 2 were not statistical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ly</w:t>
            </w:r>
            <w:r w:rsidRPr="002E2CA1">
              <w:rPr>
                <w:rFonts w:ascii="Arial" w:hAnsi="Arial" w:cs="Arial"/>
                <w:i w:val="0"/>
                <w:sz w:val="22"/>
                <w:szCs w:val="22"/>
              </w:rPr>
              <w:t xml:space="preserve"> significant. The meaning of the regression coefficient is similar to the first model (Supplementary Table 5) except for the variable Dummy 3. In this case, the B value means that eyes of patients being diabetic for more than 15 years and undergone laser treatment present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o</w:t>
            </w:r>
            <w:r w:rsidRPr="002E2CA1">
              <w:rPr>
                <w:rFonts w:ascii="Arial" w:hAnsi="Arial" w:cs="Arial"/>
                <w:i w:val="0"/>
                <w:sz w:val="22"/>
                <w:szCs w:val="22"/>
              </w:rPr>
              <w:t>n average a decrease of 3.591 letters in the dependent variable (increase of BCVA after 6 months) when compared to the eyes of patients that did not have laser treatment and have diabetes for less than 16 years. The model attained was statistical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ly</w:t>
            </w:r>
            <w:r w:rsidRPr="002E2CA1">
              <w:rPr>
                <w:rFonts w:ascii="Arial" w:hAnsi="Arial" w:cs="Arial"/>
                <w:i w:val="0"/>
                <w:sz w:val="22"/>
                <w:szCs w:val="22"/>
              </w:rPr>
              <w:t xml:space="preserve"> significant (F(5,115) = 12.624, p&lt;0.001) and the variables explained about 33% of the variance (R_adj = 0.326). The assumptions of the model regarding residuals were observed as well as collinearity.</w:t>
            </w:r>
          </w:p>
        </w:tc>
      </w:tr>
    </w:tbl>
    <w:p w:rsidR="006375C2" w:rsidRDefault="006375C2"/>
    <w:sectPr w:rsidR="0063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5F"/>
    <w:rsid w:val="00430BB2"/>
    <w:rsid w:val="006375C2"/>
    <w:rsid w:val="0082595F"/>
    <w:rsid w:val="00A3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5F"/>
    <w:rPr>
      <w:rFonts w:eastAsiaTheme="minorEastAsia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82595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elaSimples51">
    <w:name w:val="Tabela Simples 51"/>
    <w:basedOn w:val="TableNormal"/>
    <w:uiPriority w:val="45"/>
    <w:rsid w:val="0082595F"/>
    <w:pPr>
      <w:spacing w:after="0" w:line="240" w:lineRule="auto"/>
    </w:pPr>
    <w:rPr>
      <w:rFonts w:eastAsiaTheme="minorEastAsia"/>
      <w:lang w:val="pt-PT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5F"/>
    <w:rPr>
      <w:rFonts w:eastAsiaTheme="minorEastAsia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82595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elaSimples51">
    <w:name w:val="Tabela Simples 51"/>
    <w:basedOn w:val="TableNormal"/>
    <w:uiPriority w:val="45"/>
    <w:rsid w:val="0082595F"/>
    <w:pPr>
      <w:spacing w:after="0" w:line="240" w:lineRule="auto"/>
    </w:pPr>
    <w:rPr>
      <w:rFonts w:eastAsiaTheme="minorEastAsia"/>
      <w:lang w:val="pt-PT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1841</Characters>
  <Application>Microsoft Office Word</Application>
  <DocSecurity>0</DocSecurity>
  <Lines>184</Lines>
  <Paragraphs>121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JMAPALO</dc:creator>
  <cp:lastModifiedBy>JMAPALO</cp:lastModifiedBy>
  <cp:revision>1</cp:revision>
  <dcterms:created xsi:type="dcterms:W3CDTF">2018-09-28T18:51:00Z</dcterms:created>
  <dcterms:modified xsi:type="dcterms:W3CDTF">2018-09-28T18:51:00Z</dcterms:modified>
</cp:coreProperties>
</file>