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F54C" w14:textId="6CD4A551" w:rsidR="0066424F" w:rsidRPr="0070070F" w:rsidRDefault="0066424F" w:rsidP="0066424F">
      <w:pPr>
        <w:pStyle w:val="Header"/>
        <w:spacing w:before="240"/>
        <w:rPr>
          <w:rFonts w:ascii="Times New Roman" w:hAnsi="Times New Roman" w:cs="Times New Roman"/>
          <w:b/>
        </w:rPr>
      </w:pPr>
      <w:bookmarkStart w:id="0" w:name="_GoBack"/>
      <w:bookmarkEnd w:id="0"/>
      <w:r w:rsidRPr="0070070F">
        <w:rPr>
          <w:rFonts w:ascii="Times New Roman" w:hAnsi="Times New Roman" w:cs="Times New Roman"/>
          <w:b/>
        </w:rPr>
        <w:t>Supplementary Material</w:t>
      </w:r>
    </w:p>
    <w:p w14:paraId="34D6FD1A" w14:textId="77777777" w:rsidR="0066424F" w:rsidRPr="0070070F" w:rsidRDefault="0066424F" w:rsidP="0066424F">
      <w:pPr>
        <w:pStyle w:val="Header"/>
        <w:spacing w:before="240"/>
        <w:rPr>
          <w:rFonts w:ascii="Times New Roman" w:hAnsi="Times New Roman" w:cs="Times New Roman"/>
          <w:b/>
        </w:rPr>
      </w:pPr>
    </w:p>
    <w:p w14:paraId="1579D0D6" w14:textId="36B89ED8" w:rsidR="0066424F" w:rsidRPr="0070070F" w:rsidRDefault="0066424F" w:rsidP="0066424F">
      <w:pPr>
        <w:pStyle w:val="Header"/>
        <w:numPr>
          <w:ilvl w:val="0"/>
          <w:numId w:val="6"/>
        </w:numPr>
        <w:spacing w:before="240"/>
        <w:rPr>
          <w:rFonts w:ascii="Times New Roman" w:hAnsi="Times New Roman" w:cs="Times New Roman"/>
        </w:rPr>
      </w:pPr>
      <w:r w:rsidRPr="0070070F">
        <w:rPr>
          <w:rFonts w:ascii="Times New Roman" w:hAnsi="Times New Roman" w:cs="Times New Roman"/>
        </w:rPr>
        <w:t>International meeting agenda</w:t>
      </w:r>
    </w:p>
    <w:p w14:paraId="63B29A7C" w14:textId="77777777" w:rsidR="0066424F" w:rsidRPr="0070070F" w:rsidRDefault="0066424F" w:rsidP="0066424F">
      <w:pPr>
        <w:pStyle w:val="Header"/>
        <w:spacing w:before="240"/>
        <w:ind w:left="360"/>
        <w:rPr>
          <w:rFonts w:ascii="Times New Roman" w:hAnsi="Times New Roman" w:cs="Times New Roman"/>
        </w:rPr>
      </w:pPr>
    </w:p>
    <w:p w14:paraId="509314E8" w14:textId="4DDE9991" w:rsidR="0066424F" w:rsidRPr="0070070F" w:rsidRDefault="0066424F" w:rsidP="0066424F">
      <w:pPr>
        <w:pStyle w:val="Header"/>
        <w:spacing w:before="240"/>
        <w:jc w:val="center"/>
        <w:rPr>
          <w:rFonts w:ascii="Times New Roman" w:hAnsi="Times New Roman" w:cs="Times New Roman"/>
          <w:b/>
        </w:rPr>
      </w:pPr>
      <w:r w:rsidRPr="0070070F">
        <w:rPr>
          <w:rFonts w:ascii="Times New Roman" w:hAnsi="Times New Roman" w:cs="Times New Roman"/>
          <w:b/>
        </w:rPr>
        <w:t>Meeting Agenda</w:t>
      </w:r>
    </w:p>
    <w:p w14:paraId="2724EBEE" w14:textId="5E10FBC6" w:rsidR="0066424F" w:rsidRPr="0070070F" w:rsidRDefault="0066424F" w:rsidP="0066424F">
      <w:pPr>
        <w:pStyle w:val="Header"/>
        <w:jc w:val="center"/>
        <w:rPr>
          <w:rFonts w:ascii="Arial" w:hAnsi="Arial" w:cs="Arial"/>
          <w:lang w:val="en" w:eastAsia="en-CA"/>
        </w:rPr>
      </w:pPr>
      <w:r w:rsidRPr="0070070F">
        <w:rPr>
          <w:rFonts w:ascii="Times New Roman" w:hAnsi="Times New Roman" w:cs="Times New Roman"/>
          <w:b/>
          <w:bCs/>
        </w:rPr>
        <w:t xml:space="preserve">Scaling up cancer and chronic disease prevention interventions for population </w:t>
      </w:r>
    </w:p>
    <w:p w14:paraId="4E7BC494" w14:textId="77777777" w:rsidR="0066424F" w:rsidRPr="0070070F" w:rsidRDefault="0066424F" w:rsidP="0066424F">
      <w:pPr>
        <w:autoSpaceDE w:val="0"/>
        <w:autoSpaceDN w:val="0"/>
        <w:rPr>
          <w:rFonts w:ascii="Arial" w:hAnsi="Arial" w:cs="Arial"/>
          <w:lang w:val="en" w:eastAsia="en-CA"/>
        </w:rPr>
      </w:pPr>
    </w:p>
    <w:p w14:paraId="2BDD137B" w14:textId="77777777" w:rsidR="0066424F" w:rsidRPr="0070070F" w:rsidRDefault="0066424F" w:rsidP="0066424F">
      <w:pPr>
        <w:autoSpaceDE w:val="0"/>
        <w:autoSpaceDN w:val="0"/>
        <w:rPr>
          <w:b/>
          <w:lang w:val="en" w:eastAsia="en-CA"/>
        </w:rPr>
      </w:pPr>
    </w:p>
    <w:p w14:paraId="7D3147AA" w14:textId="5B4110CD" w:rsidR="0066424F" w:rsidRPr="0070070F" w:rsidRDefault="0066424F" w:rsidP="0066424F">
      <w:pPr>
        <w:autoSpaceDE w:val="0"/>
        <w:autoSpaceDN w:val="0"/>
        <w:rPr>
          <w:b/>
          <w:lang w:val="en" w:eastAsia="en-CA"/>
        </w:rPr>
      </w:pPr>
      <w:r w:rsidRPr="0070070F">
        <w:rPr>
          <w:b/>
          <w:lang w:val="en" w:eastAsia="en-CA"/>
        </w:rPr>
        <w:t>Meeting objectives:</w:t>
      </w:r>
    </w:p>
    <w:p w14:paraId="6A2E6E5F" w14:textId="77777777" w:rsidR="0066424F" w:rsidRPr="0070070F" w:rsidRDefault="0066424F" w:rsidP="0066424F">
      <w:pPr>
        <w:autoSpaceDE w:val="0"/>
        <w:autoSpaceDN w:val="0"/>
        <w:rPr>
          <w:b/>
          <w:lang w:val="en" w:eastAsia="en-CA"/>
        </w:rPr>
      </w:pPr>
    </w:p>
    <w:p w14:paraId="66974628" w14:textId="77777777" w:rsidR="0066424F" w:rsidRPr="0070070F" w:rsidRDefault="0066424F" w:rsidP="0066424F">
      <w:pPr>
        <w:pStyle w:val="ListParagraph"/>
        <w:numPr>
          <w:ilvl w:val="0"/>
          <w:numId w:val="4"/>
        </w:numPr>
        <w:autoSpaceDE w:val="0"/>
        <w:autoSpaceDN w:val="0"/>
        <w:spacing w:after="0" w:line="240" w:lineRule="auto"/>
        <w:rPr>
          <w:rFonts w:ascii="Times New Roman" w:hAnsi="Times New Roman" w:cs="Times New Roman"/>
          <w:sz w:val="24"/>
          <w:szCs w:val="24"/>
        </w:rPr>
      </w:pPr>
      <w:r w:rsidRPr="0070070F">
        <w:rPr>
          <w:rFonts w:ascii="Times New Roman" w:hAnsi="Times New Roman" w:cs="Times New Roman"/>
          <w:sz w:val="24"/>
          <w:szCs w:val="24"/>
        </w:rPr>
        <w:t xml:space="preserve">Compare and contrast preliminary findings from a CIHR-funded knowledge synthesis on scaling up complex interventions with knowledge user experiences, </w:t>
      </w:r>
    </w:p>
    <w:p w14:paraId="546B610B" w14:textId="77777777" w:rsidR="0066424F" w:rsidRPr="0070070F" w:rsidRDefault="0066424F" w:rsidP="0066424F">
      <w:pPr>
        <w:pStyle w:val="ListParagraph"/>
        <w:numPr>
          <w:ilvl w:val="0"/>
          <w:numId w:val="4"/>
        </w:numPr>
        <w:autoSpaceDE w:val="0"/>
        <w:autoSpaceDN w:val="0"/>
        <w:spacing w:after="0" w:line="240" w:lineRule="auto"/>
        <w:rPr>
          <w:rFonts w:ascii="Times New Roman" w:hAnsi="Times New Roman" w:cs="Times New Roman"/>
          <w:sz w:val="24"/>
          <w:szCs w:val="24"/>
        </w:rPr>
      </w:pPr>
      <w:r w:rsidRPr="0070070F">
        <w:rPr>
          <w:rFonts w:ascii="Times New Roman" w:hAnsi="Times New Roman" w:cs="Times New Roman"/>
          <w:sz w:val="24"/>
          <w:szCs w:val="24"/>
        </w:rPr>
        <w:t xml:space="preserve">Refine knowledge translation plans for study findings, and </w:t>
      </w:r>
    </w:p>
    <w:p w14:paraId="3676CE25" w14:textId="4518587B" w:rsidR="0066424F" w:rsidRPr="0070070F" w:rsidRDefault="0066424F" w:rsidP="0066424F">
      <w:pPr>
        <w:pStyle w:val="ListParagraph"/>
        <w:numPr>
          <w:ilvl w:val="0"/>
          <w:numId w:val="4"/>
        </w:numPr>
        <w:autoSpaceDE w:val="0"/>
        <w:autoSpaceDN w:val="0"/>
        <w:spacing w:after="0" w:line="240" w:lineRule="auto"/>
        <w:rPr>
          <w:rFonts w:ascii="Times New Roman" w:hAnsi="Times New Roman" w:cs="Times New Roman"/>
          <w:sz w:val="24"/>
          <w:szCs w:val="24"/>
          <w:lang w:val="en" w:eastAsia="en-CA"/>
        </w:rPr>
      </w:pPr>
      <w:r w:rsidRPr="0070070F">
        <w:rPr>
          <w:rFonts w:ascii="Times New Roman" w:hAnsi="Times New Roman" w:cs="Times New Roman"/>
          <w:sz w:val="24"/>
          <w:szCs w:val="24"/>
        </w:rPr>
        <w:t>Identify some scaling up initiatives that may be promising to study as ‘natural experiments’</w:t>
      </w:r>
    </w:p>
    <w:p w14:paraId="52073BF4" w14:textId="77777777" w:rsidR="0066424F" w:rsidRPr="0070070F" w:rsidRDefault="0066424F" w:rsidP="0066424F">
      <w:pPr>
        <w:autoSpaceDE w:val="0"/>
        <w:autoSpaceDN w:val="0"/>
        <w:ind w:left="360"/>
        <w:rPr>
          <w:lang w:val="en" w:eastAsia="en-CA"/>
        </w:rPr>
      </w:pPr>
    </w:p>
    <w:p w14:paraId="06CF318B" w14:textId="4BD9133F" w:rsidR="0066424F" w:rsidRPr="0070070F" w:rsidRDefault="0066424F" w:rsidP="0066424F">
      <w:pPr>
        <w:rPr>
          <w:i/>
        </w:rPr>
      </w:pPr>
      <w:r w:rsidRPr="0070070F">
        <w:rPr>
          <w:i/>
        </w:rPr>
        <w:t>** Dates, times, locations and names have been omitted.</w:t>
      </w:r>
    </w:p>
    <w:p w14:paraId="61C43D43" w14:textId="77777777" w:rsidR="0066424F" w:rsidRPr="0070070F" w:rsidRDefault="0066424F" w:rsidP="0066424F"/>
    <w:tbl>
      <w:tblPr>
        <w:tblStyle w:val="TableGrid"/>
        <w:tblW w:w="0" w:type="auto"/>
        <w:shd w:val="clear" w:color="auto" w:fill="FFFFFF" w:themeFill="background1"/>
        <w:tblLook w:val="04A0" w:firstRow="1" w:lastRow="0" w:firstColumn="1" w:lastColumn="0" w:noHBand="0" w:noVBand="1"/>
      </w:tblPr>
      <w:tblGrid>
        <w:gridCol w:w="2405"/>
        <w:gridCol w:w="6945"/>
      </w:tblGrid>
      <w:tr w:rsidR="0066424F" w:rsidRPr="0070070F" w14:paraId="47D41D1C" w14:textId="77777777" w:rsidTr="0066424F">
        <w:tc>
          <w:tcPr>
            <w:tcW w:w="2405" w:type="dxa"/>
            <w:shd w:val="clear" w:color="auto" w:fill="FFFFFF" w:themeFill="background1"/>
          </w:tcPr>
          <w:p w14:paraId="6E9BDAFE" w14:textId="77777777" w:rsidR="0066424F" w:rsidRPr="0070070F" w:rsidRDefault="0066424F" w:rsidP="0066424F">
            <w:r w:rsidRPr="0070070F">
              <w:t xml:space="preserve">Welcome  </w:t>
            </w:r>
          </w:p>
        </w:tc>
        <w:tc>
          <w:tcPr>
            <w:tcW w:w="6945" w:type="dxa"/>
            <w:shd w:val="clear" w:color="auto" w:fill="FFFFFF" w:themeFill="background1"/>
          </w:tcPr>
          <w:p w14:paraId="6C2D3463" w14:textId="77777777" w:rsidR="0066424F" w:rsidRPr="0070070F" w:rsidRDefault="0066424F" w:rsidP="0066424F">
            <w:r w:rsidRPr="0070070F">
              <w:t>Welcome to meeting</w:t>
            </w:r>
          </w:p>
          <w:p w14:paraId="1D3FAC62" w14:textId="77777777" w:rsidR="0066424F" w:rsidRPr="0070070F" w:rsidRDefault="0066424F" w:rsidP="0066424F">
            <w:r w:rsidRPr="0070070F">
              <w:t>Introduction of team members and participants</w:t>
            </w:r>
          </w:p>
          <w:p w14:paraId="03B79D14" w14:textId="77777777" w:rsidR="0066424F" w:rsidRPr="0070070F" w:rsidRDefault="0066424F" w:rsidP="0066424F">
            <w:r w:rsidRPr="0070070F">
              <w:t>Purpose and structure of meeting</w:t>
            </w:r>
          </w:p>
          <w:p w14:paraId="2EC4ED2A" w14:textId="406F2A54" w:rsidR="0066424F" w:rsidRPr="0070070F" w:rsidRDefault="0066424F" w:rsidP="0066424F"/>
        </w:tc>
      </w:tr>
      <w:tr w:rsidR="0066424F" w:rsidRPr="0070070F" w14:paraId="411E5BA9" w14:textId="77777777" w:rsidTr="0066424F">
        <w:tc>
          <w:tcPr>
            <w:tcW w:w="2405" w:type="dxa"/>
            <w:shd w:val="clear" w:color="auto" w:fill="FFFFFF" w:themeFill="background1"/>
          </w:tcPr>
          <w:p w14:paraId="4E70A397" w14:textId="77777777" w:rsidR="0066424F" w:rsidRPr="0070070F" w:rsidRDefault="0066424F" w:rsidP="0066424F">
            <w:r w:rsidRPr="0070070F">
              <w:t xml:space="preserve">Insights from practical experiences </w:t>
            </w:r>
          </w:p>
          <w:p w14:paraId="5240B1FE" w14:textId="77777777" w:rsidR="0066424F" w:rsidRPr="0070070F" w:rsidRDefault="0066424F" w:rsidP="0066424F"/>
          <w:p w14:paraId="16F94AD2" w14:textId="77777777" w:rsidR="0066424F" w:rsidRPr="0070070F" w:rsidRDefault="0066424F" w:rsidP="0066424F"/>
        </w:tc>
        <w:tc>
          <w:tcPr>
            <w:tcW w:w="6945" w:type="dxa"/>
            <w:shd w:val="clear" w:color="auto" w:fill="FFFFFF" w:themeFill="background1"/>
          </w:tcPr>
          <w:p w14:paraId="74B82331" w14:textId="77777777" w:rsidR="0066424F" w:rsidRPr="0070070F" w:rsidRDefault="0066424F" w:rsidP="0066424F">
            <w:r w:rsidRPr="0070070F">
              <w:t>Two user panel members will present and discuss their scaling up experiences, including reflections on:</w:t>
            </w:r>
          </w:p>
          <w:p w14:paraId="572B04E3" w14:textId="77777777" w:rsidR="0066424F" w:rsidRPr="0070070F" w:rsidRDefault="0066424F" w:rsidP="0066424F">
            <w:pPr>
              <w:pStyle w:val="ListParagraph"/>
              <w:numPr>
                <w:ilvl w:val="0"/>
                <w:numId w:val="3"/>
              </w:numPr>
              <w:spacing w:after="0" w:line="240" w:lineRule="auto"/>
              <w:ind w:left="266" w:hanging="266"/>
              <w:contextualSpacing w:val="0"/>
              <w:rPr>
                <w:rFonts w:ascii="Times New Roman" w:hAnsi="Times New Roman" w:cs="Times New Roman"/>
                <w:sz w:val="24"/>
                <w:szCs w:val="24"/>
              </w:rPr>
            </w:pPr>
            <w:r w:rsidRPr="0070070F">
              <w:rPr>
                <w:rFonts w:ascii="Times New Roman" w:hAnsi="Times New Roman" w:cs="Times New Roman"/>
                <w:sz w:val="24"/>
                <w:szCs w:val="24"/>
              </w:rPr>
              <w:t>What was scaled up?</w:t>
            </w:r>
          </w:p>
          <w:p w14:paraId="28675C7F" w14:textId="77777777" w:rsidR="0066424F" w:rsidRPr="0070070F" w:rsidRDefault="0066424F" w:rsidP="0066424F">
            <w:pPr>
              <w:pStyle w:val="ListParagraph"/>
              <w:numPr>
                <w:ilvl w:val="0"/>
                <w:numId w:val="3"/>
              </w:numPr>
              <w:spacing w:after="0" w:line="240" w:lineRule="auto"/>
              <w:ind w:left="266" w:hanging="266"/>
              <w:contextualSpacing w:val="0"/>
              <w:rPr>
                <w:rFonts w:ascii="Times New Roman" w:hAnsi="Times New Roman" w:cs="Times New Roman"/>
                <w:sz w:val="24"/>
                <w:szCs w:val="24"/>
              </w:rPr>
            </w:pPr>
            <w:r w:rsidRPr="0070070F">
              <w:rPr>
                <w:rFonts w:ascii="Times New Roman" w:hAnsi="Times New Roman" w:cs="Times New Roman"/>
                <w:sz w:val="24"/>
                <w:szCs w:val="24"/>
              </w:rPr>
              <w:t>What did ‘scaled up’ mean in this example? Where did the initiative start and where is it now?</w:t>
            </w:r>
          </w:p>
          <w:p w14:paraId="20543A6C" w14:textId="77777777" w:rsidR="0066424F" w:rsidRPr="0070070F" w:rsidRDefault="0066424F" w:rsidP="0066424F">
            <w:pPr>
              <w:pStyle w:val="ListParagraph"/>
              <w:numPr>
                <w:ilvl w:val="0"/>
                <w:numId w:val="3"/>
              </w:numPr>
              <w:spacing w:after="0" w:line="240" w:lineRule="auto"/>
              <w:ind w:left="266" w:hanging="266"/>
              <w:contextualSpacing w:val="0"/>
              <w:rPr>
                <w:rFonts w:ascii="Times New Roman" w:hAnsi="Times New Roman" w:cs="Times New Roman"/>
                <w:sz w:val="24"/>
                <w:szCs w:val="24"/>
              </w:rPr>
            </w:pPr>
            <w:r w:rsidRPr="0070070F">
              <w:rPr>
                <w:rFonts w:ascii="Times New Roman" w:hAnsi="Times New Roman" w:cs="Times New Roman"/>
                <w:sz w:val="24"/>
                <w:szCs w:val="24"/>
              </w:rPr>
              <w:t xml:space="preserve">What actions supported scaling up? </w:t>
            </w:r>
          </w:p>
          <w:p w14:paraId="5A52033F" w14:textId="77777777" w:rsidR="0066424F" w:rsidRPr="0070070F" w:rsidRDefault="0066424F" w:rsidP="0066424F">
            <w:pPr>
              <w:pStyle w:val="ListParagraph"/>
              <w:numPr>
                <w:ilvl w:val="0"/>
                <w:numId w:val="3"/>
              </w:numPr>
              <w:spacing w:after="0" w:line="240" w:lineRule="auto"/>
              <w:ind w:left="266" w:hanging="266"/>
              <w:contextualSpacing w:val="0"/>
              <w:rPr>
                <w:rFonts w:ascii="Times New Roman" w:hAnsi="Times New Roman" w:cs="Times New Roman"/>
                <w:sz w:val="24"/>
                <w:szCs w:val="24"/>
              </w:rPr>
            </w:pPr>
            <w:r w:rsidRPr="0070070F">
              <w:rPr>
                <w:rFonts w:ascii="Times New Roman" w:hAnsi="Times New Roman" w:cs="Times New Roman"/>
                <w:sz w:val="24"/>
                <w:szCs w:val="24"/>
              </w:rPr>
              <w:t>What enabled or constrained those actions (e.g. contextual factors)?</w:t>
            </w:r>
          </w:p>
          <w:p w14:paraId="62844C5F" w14:textId="77777777" w:rsidR="0066424F" w:rsidRPr="0070070F" w:rsidRDefault="0066424F" w:rsidP="0066424F">
            <w:r w:rsidRPr="0070070F">
              <w:t>Other participants will have the opportunity to share and discuss their own scaling up experiences</w:t>
            </w:r>
          </w:p>
          <w:p w14:paraId="175362B4" w14:textId="3611C376" w:rsidR="0066424F" w:rsidRPr="0070070F" w:rsidRDefault="0066424F" w:rsidP="0066424F"/>
        </w:tc>
      </w:tr>
      <w:tr w:rsidR="0066424F" w:rsidRPr="0070070F" w14:paraId="6F5A7A6F" w14:textId="77777777" w:rsidTr="0066424F">
        <w:tc>
          <w:tcPr>
            <w:tcW w:w="2405" w:type="dxa"/>
            <w:shd w:val="clear" w:color="auto" w:fill="FFFFFF" w:themeFill="background1"/>
          </w:tcPr>
          <w:p w14:paraId="26EDB60E" w14:textId="644CA01A" w:rsidR="0066424F" w:rsidRPr="0070070F" w:rsidRDefault="0066424F" w:rsidP="0066424F">
            <w:r w:rsidRPr="0070070F">
              <w:t>Insights from scaling up literature</w:t>
            </w:r>
          </w:p>
        </w:tc>
        <w:tc>
          <w:tcPr>
            <w:tcW w:w="6945" w:type="dxa"/>
            <w:shd w:val="clear" w:color="auto" w:fill="FFFFFF" w:themeFill="background1"/>
          </w:tcPr>
          <w:p w14:paraId="086E107B" w14:textId="77777777" w:rsidR="0066424F" w:rsidRPr="0070070F" w:rsidRDefault="0066424F" w:rsidP="0066424F">
            <w:r w:rsidRPr="0070070F">
              <w:t>Overview of realist review methods</w:t>
            </w:r>
          </w:p>
          <w:p w14:paraId="38809B32" w14:textId="77777777" w:rsidR="0066424F" w:rsidRPr="0070070F" w:rsidRDefault="0066424F" w:rsidP="0066424F">
            <w:r w:rsidRPr="0070070F">
              <w:t xml:space="preserve">Presentation of preliminary findings from the CIHR knowledge synthesis </w:t>
            </w:r>
          </w:p>
          <w:p w14:paraId="017AE68D" w14:textId="0872D5CC" w:rsidR="0066424F" w:rsidRPr="0070070F" w:rsidRDefault="0066424F" w:rsidP="0066424F"/>
        </w:tc>
      </w:tr>
      <w:tr w:rsidR="0066424F" w:rsidRPr="0070070F" w14:paraId="0717EB4B" w14:textId="77777777" w:rsidTr="0066424F">
        <w:tc>
          <w:tcPr>
            <w:tcW w:w="2405" w:type="dxa"/>
            <w:shd w:val="clear" w:color="auto" w:fill="FFFFFF" w:themeFill="background1"/>
          </w:tcPr>
          <w:p w14:paraId="1912C78E" w14:textId="77777777" w:rsidR="0066424F" w:rsidRPr="0070070F" w:rsidRDefault="0066424F" w:rsidP="0066424F">
            <w:r w:rsidRPr="0070070F">
              <w:t>Compare and contrast practical insights with literature</w:t>
            </w:r>
          </w:p>
          <w:p w14:paraId="007E4910" w14:textId="77777777" w:rsidR="0066424F" w:rsidRPr="0070070F" w:rsidRDefault="0066424F" w:rsidP="0066424F"/>
          <w:p w14:paraId="07C5A051" w14:textId="57DE490E" w:rsidR="0066424F" w:rsidRPr="0070070F" w:rsidRDefault="0066424F" w:rsidP="0066424F"/>
        </w:tc>
        <w:tc>
          <w:tcPr>
            <w:tcW w:w="6945" w:type="dxa"/>
            <w:shd w:val="clear" w:color="auto" w:fill="FFFFFF" w:themeFill="background1"/>
          </w:tcPr>
          <w:p w14:paraId="43A3EB10" w14:textId="77777777" w:rsidR="0066424F" w:rsidRPr="0070070F" w:rsidRDefault="0066424F" w:rsidP="0066424F">
            <w:r w:rsidRPr="0070070F">
              <w:t>Discussion to identify themes to explore in more detail in session 3:</w:t>
            </w:r>
          </w:p>
          <w:p w14:paraId="027DAD87" w14:textId="77777777" w:rsidR="0066424F" w:rsidRPr="0070070F" w:rsidRDefault="0066424F" w:rsidP="0066424F">
            <w:pPr>
              <w:pStyle w:val="ListParagraph"/>
              <w:numPr>
                <w:ilvl w:val="0"/>
                <w:numId w:val="3"/>
              </w:numPr>
              <w:spacing w:after="0" w:line="240" w:lineRule="auto"/>
              <w:ind w:left="267" w:hanging="267"/>
              <w:contextualSpacing w:val="0"/>
              <w:rPr>
                <w:rFonts w:ascii="Times New Roman" w:hAnsi="Times New Roman" w:cs="Times New Roman"/>
                <w:sz w:val="24"/>
                <w:szCs w:val="24"/>
              </w:rPr>
            </w:pPr>
            <w:r w:rsidRPr="0070070F">
              <w:rPr>
                <w:rFonts w:ascii="Times New Roman" w:hAnsi="Times New Roman" w:cs="Times New Roman"/>
                <w:sz w:val="24"/>
                <w:szCs w:val="24"/>
              </w:rPr>
              <w:t>What mechanisms are apparent in both the practical insights and the literature? What seem to be disconnects between mechanisms firing in the practical insights and the literature?</w:t>
            </w:r>
          </w:p>
          <w:p w14:paraId="2A76D4A2" w14:textId="77777777" w:rsidR="0066424F" w:rsidRPr="0070070F" w:rsidRDefault="0066424F" w:rsidP="0066424F">
            <w:pPr>
              <w:pStyle w:val="ListParagraph"/>
              <w:numPr>
                <w:ilvl w:val="0"/>
                <w:numId w:val="3"/>
              </w:numPr>
              <w:spacing w:after="0" w:line="240" w:lineRule="auto"/>
              <w:ind w:left="267" w:hanging="267"/>
              <w:contextualSpacing w:val="0"/>
              <w:rPr>
                <w:rFonts w:ascii="Times New Roman" w:hAnsi="Times New Roman" w:cs="Times New Roman"/>
                <w:sz w:val="24"/>
                <w:szCs w:val="24"/>
              </w:rPr>
            </w:pPr>
            <w:r w:rsidRPr="0070070F">
              <w:rPr>
                <w:rFonts w:ascii="Times New Roman" w:hAnsi="Times New Roman" w:cs="Times New Roman"/>
                <w:sz w:val="24"/>
                <w:szCs w:val="24"/>
              </w:rPr>
              <w:t xml:space="preserve">What themes related to scaling up actions are apparent in both the practical insights and the literature? What seem to be disconnects </w:t>
            </w:r>
            <w:r w:rsidRPr="0070070F">
              <w:rPr>
                <w:rFonts w:ascii="Times New Roman" w:hAnsi="Times New Roman" w:cs="Times New Roman"/>
                <w:sz w:val="24"/>
                <w:szCs w:val="24"/>
              </w:rPr>
              <w:lastRenderedPageBreak/>
              <w:t>between actions in practice and the literature?</w:t>
            </w:r>
          </w:p>
          <w:p w14:paraId="6BEF3744" w14:textId="77777777" w:rsidR="0066424F" w:rsidRPr="0070070F" w:rsidRDefault="0066424F" w:rsidP="0066424F">
            <w:pPr>
              <w:pStyle w:val="ListParagraph"/>
              <w:numPr>
                <w:ilvl w:val="0"/>
                <w:numId w:val="3"/>
              </w:numPr>
              <w:spacing w:after="0" w:line="240" w:lineRule="auto"/>
              <w:ind w:left="267" w:hanging="267"/>
              <w:contextualSpacing w:val="0"/>
              <w:rPr>
                <w:rFonts w:ascii="Times New Roman" w:hAnsi="Times New Roman" w:cs="Times New Roman"/>
                <w:sz w:val="24"/>
                <w:szCs w:val="24"/>
              </w:rPr>
            </w:pPr>
            <w:r w:rsidRPr="0070070F">
              <w:rPr>
                <w:rFonts w:ascii="Times New Roman" w:hAnsi="Times New Roman" w:cs="Times New Roman"/>
                <w:sz w:val="24"/>
                <w:szCs w:val="24"/>
              </w:rPr>
              <w:t xml:space="preserve">What other themes related to scaling up stand out to you as common or divergent between practice and the literature?  </w:t>
            </w:r>
          </w:p>
          <w:p w14:paraId="2BC8145C" w14:textId="38CEADD3" w:rsidR="0066424F" w:rsidRPr="0070070F" w:rsidRDefault="0066424F" w:rsidP="0066424F"/>
        </w:tc>
      </w:tr>
      <w:tr w:rsidR="0066424F" w:rsidRPr="0070070F" w14:paraId="5C4F50CB" w14:textId="77777777" w:rsidTr="0066424F">
        <w:tc>
          <w:tcPr>
            <w:tcW w:w="2405" w:type="dxa"/>
            <w:shd w:val="clear" w:color="auto" w:fill="FFFFFF" w:themeFill="background1"/>
          </w:tcPr>
          <w:p w14:paraId="1437CB66" w14:textId="77777777" w:rsidR="0066424F" w:rsidRPr="0070070F" w:rsidRDefault="0066424F" w:rsidP="0066424F">
            <w:r w:rsidRPr="0070070F">
              <w:lastRenderedPageBreak/>
              <w:t xml:space="preserve">An emerging action learning agenda on scaling up </w:t>
            </w:r>
          </w:p>
        </w:tc>
        <w:tc>
          <w:tcPr>
            <w:tcW w:w="6945" w:type="dxa"/>
            <w:shd w:val="clear" w:color="auto" w:fill="FFFFFF" w:themeFill="background1"/>
          </w:tcPr>
          <w:p w14:paraId="3B82C50C" w14:textId="77777777" w:rsidR="0066424F" w:rsidRPr="0070070F" w:rsidRDefault="0066424F" w:rsidP="0066424F">
            <w:r w:rsidRPr="0070070F">
              <w:t>Table talks to discuss and explore key themes related to scaling up (identified during the morning sessions):</w:t>
            </w:r>
          </w:p>
          <w:p w14:paraId="22CE31A8" w14:textId="77777777" w:rsidR="0066424F" w:rsidRPr="0070070F" w:rsidRDefault="0066424F" w:rsidP="0066424F">
            <w:pPr>
              <w:pStyle w:val="ListParagraph"/>
              <w:numPr>
                <w:ilvl w:val="0"/>
                <w:numId w:val="3"/>
              </w:numPr>
              <w:spacing w:after="0" w:line="240" w:lineRule="auto"/>
              <w:ind w:left="266" w:hanging="266"/>
              <w:contextualSpacing w:val="0"/>
              <w:rPr>
                <w:rFonts w:ascii="Times New Roman" w:hAnsi="Times New Roman" w:cs="Times New Roman"/>
                <w:sz w:val="24"/>
                <w:szCs w:val="24"/>
              </w:rPr>
            </w:pPr>
            <w:r w:rsidRPr="0070070F">
              <w:rPr>
                <w:rFonts w:ascii="Times New Roman" w:hAnsi="Times New Roman" w:cs="Times New Roman"/>
                <w:sz w:val="24"/>
                <w:szCs w:val="24"/>
              </w:rPr>
              <w:t>What do we need to learn about this theme?</w:t>
            </w:r>
          </w:p>
          <w:p w14:paraId="4A8FBD8C" w14:textId="77777777" w:rsidR="0066424F" w:rsidRPr="0070070F" w:rsidRDefault="0066424F" w:rsidP="0066424F">
            <w:pPr>
              <w:pStyle w:val="ListParagraph"/>
              <w:numPr>
                <w:ilvl w:val="0"/>
                <w:numId w:val="3"/>
              </w:numPr>
              <w:spacing w:after="0" w:line="240" w:lineRule="auto"/>
              <w:ind w:left="266" w:hanging="266"/>
              <w:contextualSpacing w:val="0"/>
              <w:rPr>
                <w:rFonts w:ascii="Times New Roman" w:hAnsi="Times New Roman" w:cs="Times New Roman"/>
                <w:sz w:val="24"/>
                <w:szCs w:val="24"/>
              </w:rPr>
            </w:pPr>
            <w:r w:rsidRPr="0070070F">
              <w:rPr>
                <w:rFonts w:ascii="Times New Roman" w:hAnsi="Times New Roman" w:cs="Times New Roman"/>
                <w:sz w:val="24"/>
                <w:szCs w:val="24"/>
              </w:rPr>
              <w:t>What are examples of scaling up that could provide some insights on this theme?</w:t>
            </w:r>
          </w:p>
          <w:p w14:paraId="5B53BAC5" w14:textId="2082875D" w:rsidR="0066424F" w:rsidRPr="0070070F" w:rsidRDefault="0066424F" w:rsidP="0066424F">
            <w:pPr>
              <w:pStyle w:val="ListParagraph"/>
              <w:spacing w:after="0" w:line="240" w:lineRule="auto"/>
              <w:ind w:left="266"/>
              <w:contextualSpacing w:val="0"/>
              <w:rPr>
                <w:rFonts w:ascii="Times New Roman" w:hAnsi="Times New Roman" w:cs="Times New Roman"/>
                <w:sz w:val="24"/>
                <w:szCs w:val="24"/>
              </w:rPr>
            </w:pPr>
          </w:p>
        </w:tc>
      </w:tr>
      <w:tr w:rsidR="0066424F" w:rsidRPr="0070070F" w14:paraId="4ABED8F5" w14:textId="77777777" w:rsidTr="0066424F">
        <w:tc>
          <w:tcPr>
            <w:tcW w:w="2405" w:type="dxa"/>
            <w:shd w:val="clear" w:color="auto" w:fill="FFFFFF" w:themeFill="background1"/>
          </w:tcPr>
          <w:p w14:paraId="2765382D" w14:textId="77777777" w:rsidR="0066424F" w:rsidRPr="0070070F" w:rsidRDefault="0066424F" w:rsidP="0066424F">
            <w:r w:rsidRPr="0070070F">
              <w:t xml:space="preserve">An emerging action learning agenda on scaling up </w:t>
            </w:r>
          </w:p>
          <w:p w14:paraId="5330E64C" w14:textId="0E60CE06" w:rsidR="0066424F" w:rsidRPr="0070070F" w:rsidRDefault="0066424F" w:rsidP="0066424F"/>
        </w:tc>
        <w:tc>
          <w:tcPr>
            <w:tcW w:w="6945" w:type="dxa"/>
            <w:shd w:val="clear" w:color="auto" w:fill="FFFFFF" w:themeFill="background1"/>
          </w:tcPr>
          <w:p w14:paraId="15FFC53B" w14:textId="77777777" w:rsidR="0066424F" w:rsidRPr="0070070F" w:rsidRDefault="0066424F" w:rsidP="0066424F">
            <w:r w:rsidRPr="0070070F">
              <w:t>Large groups reports and feedback from table talks</w:t>
            </w:r>
          </w:p>
        </w:tc>
      </w:tr>
      <w:tr w:rsidR="0066424F" w:rsidRPr="0070070F" w14:paraId="5F22EEEB" w14:textId="77777777" w:rsidTr="0066424F">
        <w:tc>
          <w:tcPr>
            <w:tcW w:w="2405" w:type="dxa"/>
            <w:shd w:val="clear" w:color="auto" w:fill="FFFFFF" w:themeFill="background1"/>
          </w:tcPr>
          <w:p w14:paraId="596F3E87" w14:textId="77777777" w:rsidR="0066424F" w:rsidRPr="0070070F" w:rsidRDefault="0066424F" w:rsidP="0066424F">
            <w:r w:rsidRPr="0070070F">
              <w:t>Refining KT plans</w:t>
            </w:r>
          </w:p>
          <w:p w14:paraId="1BBEA85F" w14:textId="77777777" w:rsidR="0066424F" w:rsidRPr="0070070F" w:rsidRDefault="0066424F" w:rsidP="0066424F">
            <w:r w:rsidRPr="0070070F">
              <w:t xml:space="preserve"> </w:t>
            </w:r>
          </w:p>
          <w:p w14:paraId="7C4E0A7E" w14:textId="77777777" w:rsidR="0066424F" w:rsidRPr="0070070F" w:rsidRDefault="0066424F" w:rsidP="0066424F"/>
        </w:tc>
        <w:tc>
          <w:tcPr>
            <w:tcW w:w="6945" w:type="dxa"/>
            <w:shd w:val="clear" w:color="auto" w:fill="FFFFFF" w:themeFill="background1"/>
          </w:tcPr>
          <w:p w14:paraId="58F576A3" w14:textId="77777777" w:rsidR="0066424F" w:rsidRPr="0070070F" w:rsidRDefault="0066424F" w:rsidP="0066424F">
            <w:r w:rsidRPr="0070070F">
              <w:t>Overview of KT plans proposed in CIHR synthesis grant</w:t>
            </w:r>
          </w:p>
          <w:p w14:paraId="5BD53696" w14:textId="77777777" w:rsidR="0066424F" w:rsidRPr="0070070F" w:rsidRDefault="0066424F" w:rsidP="0066424F">
            <w:r w:rsidRPr="0070070F">
              <w:t>Questions for discussion:</w:t>
            </w:r>
          </w:p>
          <w:p w14:paraId="1D9BFD7F" w14:textId="77777777" w:rsidR="0066424F" w:rsidRPr="0070070F" w:rsidRDefault="0066424F" w:rsidP="0066424F">
            <w:pPr>
              <w:pStyle w:val="ListParagraph"/>
              <w:numPr>
                <w:ilvl w:val="0"/>
                <w:numId w:val="3"/>
              </w:numPr>
              <w:spacing w:after="0" w:line="240" w:lineRule="auto"/>
              <w:ind w:left="203" w:hanging="203"/>
              <w:rPr>
                <w:rFonts w:ascii="Times New Roman" w:hAnsi="Times New Roman" w:cs="Times New Roman"/>
                <w:sz w:val="24"/>
                <w:szCs w:val="24"/>
              </w:rPr>
            </w:pPr>
            <w:r w:rsidRPr="0070070F">
              <w:rPr>
                <w:rFonts w:ascii="Times New Roman" w:hAnsi="Times New Roman" w:cs="Times New Roman"/>
                <w:sz w:val="24"/>
                <w:szCs w:val="24"/>
              </w:rPr>
              <w:t>How might you use the results of the review?</w:t>
            </w:r>
          </w:p>
          <w:p w14:paraId="0458C549" w14:textId="77777777" w:rsidR="0066424F" w:rsidRPr="0070070F" w:rsidRDefault="0066424F" w:rsidP="0066424F">
            <w:pPr>
              <w:pStyle w:val="ListParagraph"/>
              <w:numPr>
                <w:ilvl w:val="0"/>
                <w:numId w:val="3"/>
              </w:numPr>
              <w:spacing w:after="0" w:line="240" w:lineRule="auto"/>
              <w:ind w:left="203" w:hanging="203"/>
              <w:rPr>
                <w:rFonts w:ascii="Times New Roman" w:hAnsi="Times New Roman" w:cs="Times New Roman"/>
                <w:sz w:val="24"/>
                <w:szCs w:val="24"/>
              </w:rPr>
            </w:pPr>
            <w:r w:rsidRPr="0070070F">
              <w:rPr>
                <w:rFonts w:ascii="Times New Roman" w:hAnsi="Times New Roman" w:cs="Times New Roman"/>
                <w:sz w:val="24"/>
                <w:szCs w:val="24"/>
              </w:rPr>
              <w:t>Who else might use the results?</w:t>
            </w:r>
          </w:p>
          <w:p w14:paraId="5C953452" w14:textId="77777777" w:rsidR="0066424F" w:rsidRPr="0070070F" w:rsidRDefault="0066424F" w:rsidP="0066424F">
            <w:pPr>
              <w:pStyle w:val="ListParagraph"/>
              <w:numPr>
                <w:ilvl w:val="0"/>
                <w:numId w:val="3"/>
              </w:numPr>
              <w:spacing w:after="0" w:line="240" w:lineRule="auto"/>
              <w:ind w:left="203" w:hanging="203"/>
              <w:rPr>
                <w:rFonts w:ascii="Times New Roman" w:hAnsi="Times New Roman" w:cs="Times New Roman"/>
                <w:sz w:val="24"/>
                <w:szCs w:val="24"/>
              </w:rPr>
            </w:pPr>
            <w:r w:rsidRPr="0070070F">
              <w:rPr>
                <w:rFonts w:ascii="Times New Roman" w:hAnsi="Times New Roman" w:cs="Times New Roman"/>
                <w:sz w:val="24"/>
                <w:szCs w:val="24"/>
              </w:rPr>
              <w:t>What results do you think will be most useful?</w:t>
            </w:r>
          </w:p>
          <w:p w14:paraId="69C45C1A" w14:textId="77777777" w:rsidR="0066424F" w:rsidRPr="0070070F" w:rsidRDefault="0066424F" w:rsidP="0066424F">
            <w:pPr>
              <w:pStyle w:val="ListParagraph"/>
              <w:numPr>
                <w:ilvl w:val="0"/>
                <w:numId w:val="3"/>
              </w:numPr>
              <w:spacing w:after="0" w:line="240" w:lineRule="auto"/>
              <w:ind w:left="203" w:hanging="203"/>
              <w:rPr>
                <w:rFonts w:ascii="Times New Roman" w:hAnsi="Times New Roman" w:cs="Times New Roman"/>
                <w:sz w:val="24"/>
                <w:szCs w:val="24"/>
              </w:rPr>
            </w:pPr>
            <w:r w:rsidRPr="0070070F">
              <w:rPr>
                <w:rFonts w:ascii="Times New Roman" w:hAnsi="Times New Roman" w:cs="Times New Roman"/>
                <w:sz w:val="24"/>
                <w:szCs w:val="24"/>
              </w:rPr>
              <w:t>How might the KT plans be refined?</w:t>
            </w:r>
          </w:p>
          <w:p w14:paraId="53E2B312" w14:textId="32CC7C2B" w:rsidR="0066424F" w:rsidRPr="0070070F" w:rsidRDefault="0066424F" w:rsidP="0066424F">
            <w:pPr>
              <w:pStyle w:val="ListParagraph"/>
              <w:spacing w:after="0" w:line="240" w:lineRule="auto"/>
              <w:ind w:left="203"/>
              <w:rPr>
                <w:rFonts w:ascii="Times New Roman" w:hAnsi="Times New Roman" w:cs="Times New Roman"/>
                <w:sz w:val="24"/>
                <w:szCs w:val="24"/>
              </w:rPr>
            </w:pPr>
          </w:p>
        </w:tc>
      </w:tr>
      <w:tr w:rsidR="0066424F" w:rsidRPr="0070070F" w14:paraId="1D4B5CDA" w14:textId="77777777" w:rsidTr="0066424F">
        <w:tc>
          <w:tcPr>
            <w:tcW w:w="2405" w:type="dxa"/>
            <w:shd w:val="clear" w:color="auto" w:fill="FFFFFF" w:themeFill="background1"/>
          </w:tcPr>
          <w:p w14:paraId="04EB6CEA" w14:textId="77777777" w:rsidR="0066424F" w:rsidRPr="0070070F" w:rsidRDefault="0066424F" w:rsidP="0066424F">
            <w:r w:rsidRPr="0070070F">
              <w:t>Summary of meeting, next steps and thanks</w:t>
            </w:r>
          </w:p>
          <w:p w14:paraId="56BDF372" w14:textId="77777777" w:rsidR="0066424F" w:rsidRPr="0070070F" w:rsidRDefault="0066424F" w:rsidP="0066424F"/>
        </w:tc>
        <w:tc>
          <w:tcPr>
            <w:tcW w:w="6945" w:type="dxa"/>
            <w:shd w:val="clear" w:color="auto" w:fill="FFFFFF" w:themeFill="background1"/>
          </w:tcPr>
          <w:p w14:paraId="50313D39" w14:textId="77777777" w:rsidR="0066424F" w:rsidRPr="0070070F" w:rsidRDefault="0066424F" w:rsidP="0066424F">
            <w:r w:rsidRPr="0070070F">
              <w:t xml:space="preserve">Closing remarks </w:t>
            </w:r>
          </w:p>
          <w:p w14:paraId="0C068143" w14:textId="77777777" w:rsidR="0066424F" w:rsidRPr="0070070F" w:rsidRDefault="0066424F" w:rsidP="0066424F">
            <w:r w:rsidRPr="0070070F">
              <w:t>Round table reflections from all participants:</w:t>
            </w:r>
          </w:p>
          <w:p w14:paraId="70999ABD" w14:textId="4D8458E9" w:rsidR="0066424F" w:rsidRPr="0070070F" w:rsidRDefault="0066424F" w:rsidP="0066424F">
            <w:pPr>
              <w:pStyle w:val="ListParagraph"/>
              <w:numPr>
                <w:ilvl w:val="0"/>
                <w:numId w:val="3"/>
              </w:numPr>
              <w:spacing w:after="0" w:line="240" w:lineRule="auto"/>
              <w:ind w:left="203" w:hanging="203"/>
              <w:rPr>
                <w:rFonts w:ascii="Times New Roman" w:hAnsi="Times New Roman" w:cs="Times New Roman"/>
                <w:sz w:val="24"/>
                <w:szCs w:val="24"/>
              </w:rPr>
            </w:pPr>
            <w:r w:rsidRPr="0070070F">
              <w:rPr>
                <w:rFonts w:ascii="Times New Roman" w:hAnsi="Times New Roman" w:cs="Times New Roman"/>
                <w:sz w:val="24"/>
                <w:szCs w:val="24"/>
              </w:rPr>
              <w:t xml:space="preserve">What was one new insight from this meeting? </w:t>
            </w:r>
          </w:p>
          <w:p w14:paraId="19A6FBBF" w14:textId="77777777" w:rsidR="0066424F" w:rsidRPr="0070070F" w:rsidRDefault="0066424F" w:rsidP="0066424F">
            <w:pPr>
              <w:pStyle w:val="ListParagraph"/>
              <w:numPr>
                <w:ilvl w:val="0"/>
                <w:numId w:val="3"/>
              </w:numPr>
              <w:spacing w:after="0" w:line="240" w:lineRule="auto"/>
              <w:ind w:left="203" w:hanging="203"/>
              <w:rPr>
                <w:rFonts w:ascii="Times New Roman" w:hAnsi="Times New Roman" w:cs="Times New Roman"/>
                <w:sz w:val="24"/>
                <w:szCs w:val="24"/>
              </w:rPr>
            </w:pPr>
            <w:r w:rsidRPr="0070070F">
              <w:rPr>
                <w:rFonts w:ascii="Times New Roman" w:hAnsi="Times New Roman" w:cs="Times New Roman"/>
                <w:sz w:val="24"/>
                <w:szCs w:val="24"/>
              </w:rPr>
              <w:t>What is one action you will take as a result of the meeting?</w:t>
            </w:r>
          </w:p>
          <w:p w14:paraId="4FD235BA" w14:textId="2D0E5386" w:rsidR="0066424F" w:rsidRPr="0070070F" w:rsidRDefault="0066424F" w:rsidP="0066424F">
            <w:pPr>
              <w:pStyle w:val="ListParagraph"/>
              <w:spacing w:after="0" w:line="240" w:lineRule="auto"/>
              <w:ind w:left="203"/>
              <w:rPr>
                <w:rFonts w:ascii="Times New Roman" w:hAnsi="Times New Roman" w:cs="Times New Roman"/>
                <w:sz w:val="24"/>
                <w:szCs w:val="24"/>
              </w:rPr>
            </w:pPr>
          </w:p>
        </w:tc>
      </w:tr>
    </w:tbl>
    <w:p w14:paraId="6F35D1DD" w14:textId="77777777" w:rsidR="0066424F" w:rsidRPr="0070070F" w:rsidRDefault="0066424F" w:rsidP="0066424F"/>
    <w:p w14:paraId="443F019B" w14:textId="77777777" w:rsidR="0066424F" w:rsidRPr="0070070F" w:rsidRDefault="0066424F" w:rsidP="009E5A44">
      <w:pPr>
        <w:autoSpaceDE w:val="0"/>
        <w:autoSpaceDN w:val="0"/>
        <w:adjustRightInd w:val="0"/>
      </w:pPr>
    </w:p>
    <w:p w14:paraId="3C31CD26" w14:textId="77777777" w:rsidR="0066424F" w:rsidRPr="0070070F" w:rsidRDefault="0066424F">
      <w:pPr>
        <w:spacing w:after="160" w:line="259" w:lineRule="auto"/>
        <w:rPr>
          <w:bCs w:val="0"/>
        </w:rPr>
      </w:pPr>
      <w:r w:rsidRPr="0070070F">
        <w:br w:type="page"/>
      </w:r>
    </w:p>
    <w:p w14:paraId="14B5172B" w14:textId="5E24933F" w:rsidR="009E5A44" w:rsidRPr="0066424F" w:rsidRDefault="009E5A44" w:rsidP="0066424F">
      <w:pPr>
        <w:pStyle w:val="ListParagraph"/>
        <w:numPr>
          <w:ilvl w:val="0"/>
          <w:numId w:val="6"/>
        </w:numPr>
        <w:autoSpaceDE w:val="0"/>
        <w:autoSpaceDN w:val="0"/>
        <w:adjustRightInd w:val="0"/>
        <w:rPr>
          <w:rFonts w:ascii="Times New Roman" w:hAnsi="Times New Roman" w:cs="Times New Roman"/>
          <w:sz w:val="24"/>
          <w:szCs w:val="24"/>
        </w:rPr>
      </w:pPr>
      <w:r w:rsidRPr="0066424F">
        <w:rPr>
          <w:rFonts w:ascii="Times New Roman" w:hAnsi="Times New Roman" w:cs="Times New Roman"/>
          <w:sz w:val="24"/>
          <w:szCs w:val="24"/>
        </w:rPr>
        <w:lastRenderedPageBreak/>
        <w:t>Questions from consultations with knowledge users</w:t>
      </w:r>
    </w:p>
    <w:p w14:paraId="662B8B10" w14:textId="77777777" w:rsidR="009E5A44" w:rsidRPr="00AE1F79" w:rsidRDefault="009E5A44" w:rsidP="009E5A44">
      <w:pPr>
        <w:autoSpaceDE w:val="0"/>
        <w:autoSpaceDN w:val="0"/>
        <w:adjustRightInd w:val="0"/>
        <w:rPr>
          <w:b/>
        </w:rPr>
      </w:pPr>
    </w:p>
    <w:p w14:paraId="2F82C8B2" w14:textId="77777777" w:rsidR="009E5A44" w:rsidRDefault="009E5A44" w:rsidP="009E5A44">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AE1F79">
        <w:rPr>
          <w:rFonts w:ascii="Times New Roman" w:hAnsi="Times New Roman" w:cs="Times New Roman"/>
          <w:sz w:val="24"/>
          <w:szCs w:val="24"/>
        </w:rPr>
        <w:t xml:space="preserve">From your </w:t>
      </w:r>
      <w:proofErr w:type="gramStart"/>
      <w:r w:rsidRPr="00AE1F79">
        <w:rPr>
          <w:rFonts w:ascii="Times New Roman" w:hAnsi="Times New Roman" w:cs="Times New Roman"/>
          <w:sz w:val="24"/>
          <w:szCs w:val="24"/>
        </w:rPr>
        <w:t>perspective, who are</w:t>
      </w:r>
      <w:proofErr w:type="gramEnd"/>
      <w:r w:rsidRPr="00AE1F79">
        <w:rPr>
          <w:rFonts w:ascii="Times New Roman" w:hAnsi="Times New Roman" w:cs="Times New Roman"/>
          <w:sz w:val="24"/>
          <w:szCs w:val="24"/>
        </w:rPr>
        <w:t xml:space="preserve"> the primary audiences, either individuals or groups, in your organization that you think could benefit from the scaling up results? </w:t>
      </w:r>
    </w:p>
    <w:p w14:paraId="475A2403" w14:textId="77777777" w:rsidR="009E5A44" w:rsidRPr="00AE1F79" w:rsidRDefault="009E5A44" w:rsidP="009E5A44">
      <w:pPr>
        <w:pStyle w:val="ListParagraph"/>
        <w:autoSpaceDE w:val="0"/>
        <w:autoSpaceDN w:val="0"/>
        <w:adjustRightInd w:val="0"/>
        <w:spacing w:after="0" w:line="240" w:lineRule="auto"/>
        <w:ind w:left="360"/>
        <w:rPr>
          <w:rFonts w:ascii="Times New Roman" w:hAnsi="Times New Roman" w:cs="Times New Roman"/>
          <w:sz w:val="24"/>
          <w:szCs w:val="24"/>
        </w:rPr>
      </w:pPr>
    </w:p>
    <w:p w14:paraId="68246EA3" w14:textId="77777777" w:rsidR="009E5A44" w:rsidRPr="00AE1F79" w:rsidRDefault="009E5A44" w:rsidP="009E5A44">
      <w:pPr>
        <w:pStyle w:val="ListParagraph"/>
        <w:numPr>
          <w:ilvl w:val="1"/>
          <w:numId w:val="1"/>
        </w:numPr>
        <w:autoSpaceDE w:val="0"/>
        <w:autoSpaceDN w:val="0"/>
        <w:adjustRightInd w:val="0"/>
        <w:spacing w:after="0" w:line="240" w:lineRule="auto"/>
        <w:ind w:left="720"/>
        <w:rPr>
          <w:rFonts w:ascii="Times New Roman" w:hAnsi="Times New Roman" w:cs="Times New Roman"/>
          <w:sz w:val="24"/>
          <w:szCs w:val="24"/>
        </w:rPr>
      </w:pPr>
      <w:r w:rsidRPr="00AE1F79">
        <w:rPr>
          <w:rFonts w:ascii="Times New Roman" w:hAnsi="Times New Roman" w:cs="Times New Roman"/>
          <w:sz w:val="24"/>
          <w:szCs w:val="24"/>
        </w:rPr>
        <w:t>For each audience you identified, for what purpose would you expect them to use the results?</w:t>
      </w:r>
    </w:p>
    <w:p w14:paraId="58B56477" w14:textId="77777777" w:rsidR="009E5A44" w:rsidRPr="00AE1F79" w:rsidRDefault="009E5A44" w:rsidP="009E5A44">
      <w:pPr>
        <w:pStyle w:val="ListParagraph"/>
        <w:autoSpaceDE w:val="0"/>
        <w:autoSpaceDN w:val="0"/>
        <w:adjustRightInd w:val="0"/>
        <w:spacing w:after="0" w:line="240" w:lineRule="auto"/>
        <w:rPr>
          <w:rFonts w:ascii="Times New Roman" w:hAnsi="Times New Roman" w:cs="Times New Roman"/>
          <w:sz w:val="24"/>
          <w:szCs w:val="24"/>
        </w:rPr>
      </w:pPr>
    </w:p>
    <w:p w14:paraId="41DC0FBC" w14:textId="77777777" w:rsidR="009E5A44" w:rsidRPr="00AE1F79" w:rsidRDefault="009E5A44" w:rsidP="009E5A44">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AE1F79">
        <w:rPr>
          <w:rFonts w:ascii="Times New Roman" w:hAnsi="Times New Roman" w:cs="Times New Roman"/>
          <w:sz w:val="24"/>
          <w:szCs w:val="24"/>
        </w:rPr>
        <w:t>Which results from the review would be most pertinent to [each person or group]?</w:t>
      </w:r>
    </w:p>
    <w:p w14:paraId="3254655B" w14:textId="77777777" w:rsidR="009E5A44" w:rsidRPr="00AE1F79" w:rsidRDefault="009E5A44" w:rsidP="009E5A44">
      <w:pPr>
        <w:pStyle w:val="ListParagraph"/>
        <w:autoSpaceDE w:val="0"/>
        <w:autoSpaceDN w:val="0"/>
        <w:adjustRightInd w:val="0"/>
        <w:spacing w:after="0" w:line="240" w:lineRule="auto"/>
        <w:ind w:left="1440"/>
        <w:rPr>
          <w:rFonts w:ascii="Times New Roman" w:hAnsi="Times New Roman" w:cs="Times New Roman"/>
          <w:sz w:val="24"/>
          <w:szCs w:val="24"/>
        </w:rPr>
      </w:pPr>
    </w:p>
    <w:p w14:paraId="6AC12787" w14:textId="77777777" w:rsidR="009E5A44" w:rsidRPr="00AE1F79" w:rsidRDefault="009E5A44" w:rsidP="009E5A44">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AE1F79">
        <w:rPr>
          <w:rFonts w:ascii="Times New Roman" w:hAnsi="Times New Roman" w:cs="Times New Roman"/>
          <w:sz w:val="24"/>
          <w:szCs w:val="24"/>
        </w:rPr>
        <w:t>Are there individual characteristics [of each person/group] that we should be aware of that may influence the use or uptake of the results?</w:t>
      </w:r>
    </w:p>
    <w:p w14:paraId="0F164D39" w14:textId="77777777" w:rsidR="009E5A44" w:rsidRPr="00AE1F79" w:rsidRDefault="009E5A44" w:rsidP="009E5A44">
      <w:pPr>
        <w:pStyle w:val="ListParagraph"/>
        <w:autoSpaceDE w:val="0"/>
        <w:autoSpaceDN w:val="0"/>
        <w:adjustRightInd w:val="0"/>
        <w:spacing w:after="0" w:line="240" w:lineRule="auto"/>
        <w:ind w:left="360"/>
        <w:rPr>
          <w:rFonts w:ascii="Times New Roman" w:hAnsi="Times New Roman" w:cs="Times New Roman"/>
          <w:sz w:val="24"/>
          <w:szCs w:val="24"/>
        </w:rPr>
      </w:pPr>
    </w:p>
    <w:p w14:paraId="659D3BC0" w14:textId="77777777" w:rsidR="009E5A44" w:rsidRPr="00AE1F79" w:rsidRDefault="009E5A44" w:rsidP="009E5A44">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AE1F79">
        <w:rPr>
          <w:rFonts w:ascii="Times New Roman" w:hAnsi="Times New Roman" w:cs="Times New Roman"/>
          <w:sz w:val="24"/>
          <w:szCs w:val="24"/>
        </w:rPr>
        <w:t xml:space="preserve">Are there existing organizational conditions / context we should be aware of? </w:t>
      </w:r>
    </w:p>
    <w:p w14:paraId="5C0A2FDB" w14:textId="77777777" w:rsidR="009E5A44" w:rsidRPr="00AE1F79" w:rsidRDefault="009E5A44" w:rsidP="009E5A44">
      <w:pPr>
        <w:pStyle w:val="ListParagraph"/>
        <w:autoSpaceDE w:val="0"/>
        <w:autoSpaceDN w:val="0"/>
        <w:adjustRightInd w:val="0"/>
        <w:spacing w:after="0" w:line="240" w:lineRule="auto"/>
        <w:ind w:left="360"/>
        <w:rPr>
          <w:rFonts w:ascii="Times New Roman" w:hAnsi="Times New Roman" w:cs="Times New Roman"/>
          <w:sz w:val="24"/>
          <w:szCs w:val="24"/>
        </w:rPr>
      </w:pPr>
    </w:p>
    <w:p w14:paraId="0DDACF1C" w14:textId="77777777" w:rsidR="009E5A44" w:rsidRPr="00AE1F79" w:rsidRDefault="009E5A44" w:rsidP="009E5A44">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AE1F79">
        <w:rPr>
          <w:rFonts w:ascii="Times New Roman" w:hAnsi="Times New Roman" w:cs="Times New Roman"/>
          <w:sz w:val="24"/>
          <w:szCs w:val="24"/>
        </w:rPr>
        <w:t>When thinking about presenting findings to [individual/group] – what would be some considerations to keep in mind?</w:t>
      </w:r>
    </w:p>
    <w:p w14:paraId="1E4823E4" w14:textId="77777777" w:rsidR="009E5A44" w:rsidRPr="00AE1F79" w:rsidRDefault="009E5A44" w:rsidP="009E5A44">
      <w:pPr>
        <w:pStyle w:val="ListParagraph"/>
        <w:rPr>
          <w:rFonts w:ascii="Times New Roman" w:hAnsi="Times New Roman" w:cs="Times New Roman"/>
          <w:sz w:val="24"/>
          <w:szCs w:val="24"/>
        </w:rPr>
      </w:pPr>
    </w:p>
    <w:p w14:paraId="50959694" w14:textId="77777777" w:rsidR="009E5A44" w:rsidRPr="00AE1F79" w:rsidRDefault="009E5A44" w:rsidP="009E5A44">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AE1F79">
        <w:rPr>
          <w:rFonts w:ascii="Times New Roman" w:hAnsi="Times New Roman" w:cs="Times New Roman"/>
          <w:sz w:val="24"/>
          <w:szCs w:val="24"/>
        </w:rPr>
        <w:t>Are there other factors that would influence the use of the results for [individual/group]?</w:t>
      </w:r>
    </w:p>
    <w:p w14:paraId="15BE80D0" w14:textId="77777777" w:rsidR="009E5A44" w:rsidRPr="00AE1F79" w:rsidRDefault="009E5A44" w:rsidP="009E5A44">
      <w:pPr>
        <w:autoSpaceDE w:val="0"/>
        <w:autoSpaceDN w:val="0"/>
        <w:adjustRightInd w:val="0"/>
        <w:rPr>
          <w:b/>
        </w:rPr>
      </w:pPr>
    </w:p>
    <w:p w14:paraId="48606542" w14:textId="77777777" w:rsidR="009E5A44" w:rsidRPr="00AE1F79" w:rsidRDefault="009E5A44" w:rsidP="009E5A44">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AE1F79">
        <w:rPr>
          <w:rFonts w:ascii="Times New Roman" w:hAnsi="Times New Roman" w:cs="Times New Roman"/>
          <w:sz w:val="24"/>
          <w:szCs w:val="24"/>
        </w:rPr>
        <w:t xml:space="preserve">What is one KT product or event on the results of the review that you would like for your organization? </w:t>
      </w:r>
    </w:p>
    <w:p w14:paraId="35196992" w14:textId="77777777" w:rsidR="009E5A44" w:rsidRPr="00AE1F79" w:rsidRDefault="009E5A44" w:rsidP="009E5A44">
      <w:pPr>
        <w:pStyle w:val="ListParagraph"/>
        <w:autoSpaceDE w:val="0"/>
        <w:autoSpaceDN w:val="0"/>
        <w:adjustRightInd w:val="0"/>
        <w:spacing w:after="0" w:line="240" w:lineRule="auto"/>
        <w:ind w:left="360"/>
        <w:rPr>
          <w:rFonts w:ascii="Times New Roman" w:hAnsi="Times New Roman" w:cs="Times New Roman"/>
          <w:sz w:val="24"/>
          <w:szCs w:val="24"/>
        </w:rPr>
      </w:pPr>
    </w:p>
    <w:p w14:paraId="2AF3E2A7" w14:textId="77777777" w:rsidR="009E5A44" w:rsidRPr="00AE1F79" w:rsidRDefault="009E5A44" w:rsidP="009E5A44">
      <w:pPr>
        <w:pStyle w:val="ListParagraph"/>
        <w:numPr>
          <w:ilvl w:val="0"/>
          <w:numId w:val="1"/>
        </w:numPr>
        <w:autoSpaceDE w:val="0"/>
        <w:autoSpaceDN w:val="0"/>
        <w:adjustRightInd w:val="0"/>
        <w:spacing w:after="0" w:line="240" w:lineRule="auto"/>
        <w:ind w:left="360"/>
        <w:rPr>
          <w:rFonts w:ascii="Times New Roman" w:hAnsi="Times New Roman" w:cs="Times New Roman"/>
          <w:sz w:val="24"/>
          <w:szCs w:val="24"/>
        </w:rPr>
      </w:pPr>
      <w:r w:rsidRPr="00AE1F79">
        <w:rPr>
          <w:rFonts w:ascii="Times New Roman" w:hAnsi="Times New Roman" w:cs="Times New Roman"/>
          <w:sz w:val="24"/>
          <w:szCs w:val="24"/>
        </w:rPr>
        <w:t xml:space="preserve">Realist methodology seeks to answer under what conditions specific mechanisms for change are activated and lead to certain outcomes. </w:t>
      </w:r>
    </w:p>
    <w:p w14:paraId="694AE79F" w14:textId="77777777" w:rsidR="009E5A44" w:rsidRPr="00AE1F79" w:rsidRDefault="009E5A44" w:rsidP="009E5A44">
      <w:pPr>
        <w:pStyle w:val="ListParagraph"/>
        <w:autoSpaceDE w:val="0"/>
        <w:autoSpaceDN w:val="0"/>
        <w:adjustRightInd w:val="0"/>
        <w:spacing w:after="0" w:line="240" w:lineRule="auto"/>
        <w:ind w:left="360"/>
        <w:rPr>
          <w:rFonts w:ascii="Times New Roman" w:hAnsi="Times New Roman" w:cs="Times New Roman"/>
          <w:sz w:val="24"/>
          <w:szCs w:val="24"/>
        </w:rPr>
      </w:pPr>
    </w:p>
    <w:p w14:paraId="79A4BF7C" w14:textId="77777777" w:rsidR="009E5A44" w:rsidRPr="00AE1F79" w:rsidRDefault="009E5A44" w:rsidP="009E5A44">
      <w:pPr>
        <w:pStyle w:val="ListParagraph"/>
        <w:autoSpaceDE w:val="0"/>
        <w:autoSpaceDN w:val="0"/>
        <w:adjustRightInd w:val="0"/>
        <w:spacing w:after="0" w:line="240" w:lineRule="auto"/>
        <w:ind w:left="360"/>
        <w:rPr>
          <w:rFonts w:ascii="Times New Roman" w:hAnsi="Times New Roman" w:cs="Times New Roman"/>
          <w:sz w:val="24"/>
          <w:szCs w:val="24"/>
        </w:rPr>
      </w:pPr>
      <w:r w:rsidRPr="00AE1F79">
        <w:rPr>
          <w:rFonts w:ascii="Times New Roman" w:hAnsi="Times New Roman" w:cs="Times New Roman"/>
          <w:sz w:val="24"/>
          <w:szCs w:val="24"/>
        </w:rPr>
        <w:t>Our research question was: What are patterns and pathways for scaling up population interventions, with a particular focus on relationships between scaling up actions and contextual factors, mechanisms by which actions are effective, and outcomes?</w:t>
      </w:r>
    </w:p>
    <w:p w14:paraId="4052FA7F" w14:textId="77777777" w:rsidR="009E5A44" w:rsidRPr="00AE1F79" w:rsidRDefault="009E5A44" w:rsidP="009E5A44">
      <w:pPr>
        <w:pStyle w:val="ListParagraph"/>
        <w:autoSpaceDE w:val="0"/>
        <w:autoSpaceDN w:val="0"/>
        <w:adjustRightInd w:val="0"/>
        <w:spacing w:after="0" w:line="240" w:lineRule="auto"/>
        <w:ind w:left="360"/>
        <w:rPr>
          <w:rFonts w:ascii="Times New Roman" w:hAnsi="Times New Roman" w:cs="Times New Roman"/>
          <w:sz w:val="24"/>
          <w:szCs w:val="24"/>
        </w:rPr>
      </w:pPr>
    </w:p>
    <w:p w14:paraId="4A60BD1E" w14:textId="77777777" w:rsidR="009E5A44" w:rsidRPr="00AE1F79" w:rsidRDefault="009E5A44" w:rsidP="009E5A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E1F79">
        <w:rPr>
          <w:rFonts w:ascii="Times New Roman" w:hAnsi="Times New Roman" w:cs="Times New Roman"/>
          <w:sz w:val="24"/>
          <w:szCs w:val="24"/>
        </w:rPr>
        <w:t xml:space="preserve">At the outset of this project, how did you envision the results from the synthesis? </w:t>
      </w:r>
    </w:p>
    <w:p w14:paraId="7C43FFB6" w14:textId="77777777" w:rsidR="009E5A44" w:rsidRPr="00AE1F79" w:rsidRDefault="009E5A44" w:rsidP="009E5A44">
      <w:pPr>
        <w:pStyle w:val="ListParagraph"/>
        <w:autoSpaceDE w:val="0"/>
        <w:autoSpaceDN w:val="0"/>
        <w:adjustRightInd w:val="0"/>
        <w:spacing w:after="0" w:line="240" w:lineRule="auto"/>
        <w:ind w:left="360"/>
        <w:rPr>
          <w:rFonts w:ascii="Times New Roman" w:hAnsi="Times New Roman" w:cs="Times New Roman"/>
          <w:sz w:val="24"/>
          <w:szCs w:val="24"/>
        </w:rPr>
      </w:pPr>
    </w:p>
    <w:p w14:paraId="57B5E4D3" w14:textId="3D965915" w:rsidR="009E5A44" w:rsidRDefault="009E5A44" w:rsidP="009E5A4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AE1F79">
        <w:rPr>
          <w:rFonts w:ascii="Times New Roman" w:hAnsi="Times New Roman" w:cs="Times New Roman"/>
          <w:sz w:val="24"/>
          <w:szCs w:val="24"/>
        </w:rPr>
        <w:t>From a practical perspective, how could the results from a realist synthesis be described and communicated in order to be most useful to your organization?</w:t>
      </w:r>
    </w:p>
    <w:p w14:paraId="113E94A2" w14:textId="77777777" w:rsidR="0066424F" w:rsidRPr="0066424F" w:rsidRDefault="0066424F" w:rsidP="0066424F">
      <w:pPr>
        <w:pStyle w:val="ListParagraph"/>
        <w:rPr>
          <w:rFonts w:ascii="Times New Roman" w:hAnsi="Times New Roman" w:cs="Times New Roman"/>
          <w:sz w:val="24"/>
          <w:szCs w:val="24"/>
        </w:rPr>
      </w:pPr>
    </w:p>
    <w:p w14:paraId="4BE45285" w14:textId="77777777" w:rsidR="0066424F" w:rsidRPr="00AE1F79" w:rsidRDefault="0066424F" w:rsidP="0066424F">
      <w:pPr>
        <w:pStyle w:val="ListParagraph"/>
        <w:autoSpaceDE w:val="0"/>
        <w:autoSpaceDN w:val="0"/>
        <w:adjustRightInd w:val="0"/>
        <w:spacing w:after="0" w:line="240" w:lineRule="auto"/>
        <w:rPr>
          <w:rFonts w:ascii="Times New Roman" w:hAnsi="Times New Roman" w:cs="Times New Roman"/>
          <w:sz w:val="24"/>
          <w:szCs w:val="24"/>
        </w:rPr>
      </w:pPr>
    </w:p>
    <w:p w14:paraId="7818484B" w14:textId="77777777" w:rsidR="009E5A44" w:rsidRPr="00AE1F79" w:rsidRDefault="009E5A44" w:rsidP="009E5A44">
      <w:pPr>
        <w:autoSpaceDE w:val="0"/>
        <w:autoSpaceDN w:val="0"/>
        <w:adjustRightInd w:val="0"/>
      </w:pPr>
    </w:p>
    <w:p w14:paraId="2D80CDE6" w14:textId="77777777" w:rsidR="0066424F" w:rsidRDefault="0066424F">
      <w:pPr>
        <w:spacing w:after="160" w:line="259" w:lineRule="auto"/>
        <w:rPr>
          <w:rFonts w:asciiTheme="minorHAnsi" w:hAnsiTheme="minorHAnsi" w:cstheme="minorBidi"/>
          <w:bCs w:val="0"/>
          <w:sz w:val="22"/>
          <w:szCs w:val="22"/>
        </w:rPr>
      </w:pPr>
      <w:r>
        <w:br w:type="page"/>
      </w:r>
    </w:p>
    <w:p w14:paraId="4F072A9E" w14:textId="5D980EE8" w:rsidR="0066424F" w:rsidRPr="0066424F" w:rsidRDefault="0066424F" w:rsidP="0066424F">
      <w:pPr>
        <w:pStyle w:val="ListParagraph"/>
        <w:numPr>
          <w:ilvl w:val="0"/>
          <w:numId w:val="6"/>
        </w:numPr>
        <w:rPr>
          <w:rFonts w:ascii="Times New Roman" w:hAnsi="Times New Roman" w:cs="Times New Roman"/>
          <w:sz w:val="24"/>
          <w:szCs w:val="24"/>
        </w:rPr>
      </w:pPr>
      <w:r w:rsidRPr="0066424F">
        <w:rPr>
          <w:rFonts w:ascii="Times New Roman" w:hAnsi="Times New Roman" w:cs="Times New Roman"/>
          <w:sz w:val="24"/>
          <w:szCs w:val="24"/>
        </w:rPr>
        <w:lastRenderedPageBreak/>
        <w:t>Summary of papers considered relevant to understanding KT strategy for realist reviews</w:t>
      </w:r>
    </w:p>
    <w:p w14:paraId="60FAD620" w14:textId="77777777" w:rsidR="0066424F" w:rsidRPr="00141249" w:rsidRDefault="0066424F" w:rsidP="0066424F">
      <w:pPr>
        <w:rPr>
          <w:b/>
        </w:rPr>
      </w:pPr>
    </w:p>
    <w:tbl>
      <w:tblPr>
        <w:tblStyle w:val="TableGrid"/>
        <w:tblW w:w="0" w:type="auto"/>
        <w:tblLook w:val="04A0" w:firstRow="1" w:lastRow="0" w:firstColumn="1" w:lastColumn="0" w:noHBand="0" w:noVBand="1"/>
      </w:tblPr>
      <w:tblGrid>
        <w:gridCol w:w="746"/>
        <w:gridCol w:w="2346"/>
        <w:gridCol w:w="1839"/>
        <w:gridCol w:w="1542"/>
        <w:gridCol w:w="1366"/>
        <w:gridCol w:w="1737"/>
      </w:tblGrid>
      <w:tr w:rsidR="0066424F" w:rsidRPr="00141249" w14:paraId="04A4B130" w14:textId="77777777" w:rsidTr="00926FC6">
        <w:tc>
          <w:tcPr>
            <w:tcW w:w="0" w:type="auto"/>
            <w:shd w:val="clear" w:color="auto" w:fill="D0CECE" w:themeFill="background2" w:themeFillShade="E6"/>
          </w:tcPr>
          <w:p w14:paraId="11F56497" w14:textId="77777777" w:rsidR="0066424F" w:rsidRPr="00141249" w:rsidRDefault="0066424F" w:rsidP="00926FC6">
            <w:pPr>
              <w:rPr>
                <w:b/>
                <w:sz w:val="18"/>
                <w:szCs w:val="20"/>
              </w:rPr>
            </w:pPr>
            <w:r w:rsidRPr="00141249">
              <w:rPr>
                <w:b/>
                <w:sz w:val="18"/>
                <w:szCs w:val="20"/>
              </w:rPr>
              <w:t>Article</w:t>
            </w:r>
          </w:p>
        </w:tc>
        <w:tc>
          <w:tcPr>
            <w:tcW w:w="0" w:type="auto"/>
            <w:shd w:val="clear" w:color="auto" w:fill="D0CECE" w:themeFill="background2" w:themeFillShade="E6"/>
          </w:tcPr>
          <w:p w14:paraId="0E20BBF7" w14:textId="77777777" w:rsidR="0066424F" w:rsidRPr="00141249" w:rsidRDefault="0066424F" w:rsidP="00926FC6">
            <w:pPr>
              <w:rPr>
                <w:b/>
                <w:sz w:val="18"/>
                <w:szCs w:val="20"/>
              </w:rPr>
            </w:pPr>
            <w:r w:rsidRPr="00141249">
              <w:rPr>
                <w:b/>
                <w:bCs w:val="0"/>
                <w:sz w:val="18"/>
                <w:szCs w:val="20"/>
              </w:rPr>
              <w:t>Strategies to translate findings</w:t>
            </w:r>
            <w:r w:rsidRPr="00141249">
              <w:rPr>
                <w:b/>
                <w:sz w:val="18"/>
                <w:szCs w:val="20"/>
              </w:rPr>
              <w:t xml:space="preserve"> into action</w:t>
            </w:r>
          </w:p>
        </w:tc>
        <w:tc>
          <w:tcPr>
            <w:tcW w:w="0" w:type="auto"/>
            <w:shd w:val="clear" w:color="auto" w:fill="D0CECE" w:themeFill="background2" w:themeFillShade="E6"/>
          </w:tcPr>
          <w:p w14:paraId="18D7B4AC" w14:textId="77777777" w:rsidR="0066424F" w:rsidRPr="00141249" w:rsidRDefault="0066424F" w:rsidP="00926FC6">
            <w:pPr>
              <w:rPr>
                <w:b/>
                <w:sz w:val="18"/>
                <w:szCs w:val="20"/>
              </w:rPr>
            </w:pPr>
            <w:r w:rsidRPr="00141249">
              <w:rPr>
                <w:b/>
                <w:bCs w:val="0"/>
                <w:sz w:val="18"/>
                <w:szCs w:val="20"/>
              </w:rPr>
              <w:t>Intended use of findings</w:t>
            </w:r>
          </w:p>
        </w:tc>
        <w:tc>
          <w:tcPr>
            <w:tcW w:w="0" w:type="auto"/>
            <w:shd w:val="clear" w:color="auto" w:fill="D0CECE" w:themeFill="background2" w:themeFillShade="E6"/>
          </w:tcPr>
          <w:p w14:paraId="263AD7F8" w14:textId="77777777" w:rsidR="0066424F" w:rsidRPr="00141249" w:rsidRDefault="0066424F" w:rsidP="00926FC6">
            <w:pPr>
              <w:rPr>
                <w:b/>
                <w:sz w:val="18"/>
                <w:szCs w:val="20"/>
              </w:rPr>
            </w:pPr>
            <w:r w:rsidRPr="00141249">
              <w:rPr>
                <w:b/>
                <w:sz w:val="18"/>
                <w:szCs w:val="20"/>
              </w:rPr>
              <w:t>Stakeholder involvement</w:t>
            </w:r>
          </w:p>
        </w:tc>
        <w:tc>
          <w:tcPr>
            <w:tcW w:w="0" w:type="auto"/>
            <w:shd w:val="clear" w:color="auto" w:fill="D0CECE" w:themeFill="background2" w:themeFillShade="E6"/>
          </w:tcPr>
          <w:p w14:paraId="3A7C0263" w14:textId="77777777" w:rsidR="0066424F" w:rsidRPr="00141249" w:rsidRDefault="0066424F" w:rsidP="00926FC6">
            <w:pPr>
              <w:rPr>
                <w:b/>
                <w:sz w:val="18"/>
                <w:szCs w:val="20"/>
              </w:rPr>
            </w:pPr>
            <w:r w:rsidRPr="00141249">
              <w:rPr>
                <w:b/>
                <w:sz w:val="18"/>
                <w:szCs w:val="20"/>
              </w:rPr>
              <w:t>Challenges</w:t>
            </w:r>
          </w:p>
        </w:tc>
        <w:tc>
          <w:tcPr>
            <w:tcW w:w="0" w:type="auto"/>
            <w:shd w:val="clear" w:color="auto" w:fill="D0CECE" w:themeFill="background2" w:themeFillShade="E6"/>
          </w:tcPr>
          <w:p w14:paraId="427459C5" w14:textId="77777777" w:rsidR="0066424F" w:rsidRPr="00141249" w:rsidRDefault="0066424F" w:rsidP="00926FC6">
            <w:pPr>
              <w:rPr>
                <w:b/>
                <w:sz w:val="18"/>
                <w:szCs w:val="20"/>
              </w:rPr>
            </w:pPr>
            <w:r w:rsidRPr="00141249">
              <w:rPr>
                <w:b/>
                <w:sz w:val="18"/>
                <w:szCs w:val="20"/>
              </w:rPr>
              <w:t>Enablers</w:t>
            </w:r>
          </w:p>
        </w:tc>
      </w:tr>
      <w:tr w:rsidR="0066424F" w:rsidRPr="00141249" w14:paraId="0A6B2045" w14:textId="77777777" w:rsidTr="00926FC6">
        <w:tc>
          <w:tcPr>
            <w:tcW w:w="0" w:type="auto"/>
          </w:tcPr>
          <w:p w14:paraId="3D2E3104" w14:textId="77777777" w:rsidR="0066424F" w:rsidRPr="00141249" w:rsidRDefault="0066424F" w:rsidP="00926FC6">
            <w:pPr>
              <w:rPr>
                <w:sz w:val="18"/>
                <w:szCs w:val="20"/>
              </w:rPr>
            </w:pPr>
            <w:r w:rsidRPr="00141249">
              <w:rPr>
                <w:sz w:val="18"/>
                <w:szCs w:val="20"/>
              </w:rPr>
              <w:fldChar w:fldCharType="begin" w:fldLock="1"/>
            </w:r>
            <w:r>
              <w:rPr>
                <w:sz w:val="18"/>
                <w:szCs w:val="20"/>
              </w:rPr>
              <w:instrText>ADDIN CSL_CITATION { "citationItems" : [ { "id" : "ITEM-1", "itemData" : { "DOI" : "10.1186/s13012-015-0321-2", "ISSN" : "1748-5908 (Electronic)", "PMID" : "26415961", "abstract" : "BACKGROUND: This paper reports how we used a realist review, as part of a wider project to improve collaborative mental health care for prisoners with common mental health problems, to develop a conceptual platform. The importance of offenders gaining support for their mental health, and the need for practitioners across the health service, the criminal justice system, and the third sector to work together to achieve this is recognised internationally. However, the literature does not provide coherent analyses of how these ambitions can be achieved. This paper demonstrates how a realist review can be applied to inform complex intervention development that spans different locations, organisations, professions, and care sectors. METHODS: We applied and developed a realist review for the purposes of intervention development, using a three-stage process. (1) An iterative database search strategy (extending beyond criminal justice and offender health) and groups of academics, practitioners, and people with lived experience were used to identify explanatory accounts (n = 347). (2) From these accounts, we developed consolidated explanatory accounts (n = 75). (3) The identified interactions between practitioners and offenders (within their organisational, social, and cultural contexts) were specified in a conceptual platform. We also specify, step by step, how these explanatory accounts were documented, consolidated, and built into a conceptual platform. This addresses an important methodological gap for social scientists and intervention developers about how to develop and articulate programme and implementation theory underpinning complex interventions. RESULTS: An integrated person-centred system is proposed to improve collaborative mental health care for offenders with common mental health problems (near to and after release) by achieving consistency between the goals of different sectors and practitioners, enabling practitioners to apply scientific and experiential knowledge in working judiciously and reflectively, and building systems and aligning resources that are centred on offenders' health and social care needs. CONCLUSIONS: As part of a broader programme of work, a realist review can make an important contribution to the specification of theoretically informed interventions that have the potential to improve health outcomes. Our conceptual platform has potential application in related systems of health and social care where integrated, and person-ce\u2026", "author" : [ { "dropping-particle" : "", "family" : "Pearson", "given" : "M", "non-dropping-particle" : "", "parse-names" : false, "suffix" : "" }, { "dropping-particle" : "", "family" : "Brand", "given" : "S L", "non-dropping-particle" : "", "parse-names" : false, "suffix" : "" }, { "dropping-particle" : "", "family" : "Quinn", "given" : "C", "non-dropping-particle" : "", "parse-names" : false, "suffix" : "" }, { "dropping-particle" : "", "family" : "Shaw", "given" : "J", "non-dropping-particle" : "", "parse-names" : false, "suffix" : "" }, { "dropping-particle" : "", "family" : "Maguire", "given" : "M", "non-dropping-particle" : "", "parse-names" : false, "suffix" : "" }, { "dropping-particle" : "", "family" : "Michie", "given" : "S", "non-dropping-particle" : "", "parse-names" : false, "suffix" : "" }, { "dropping-particle" : "", "family" : "Briscoe", "given" : "S", "non-dropping-particle" : "", "parse-names" : false, "suffix" : "" }, { "dropping-particle" : "", "family" : "Lennox", "given" : "C", "non-dropping-particle" : "", "parse-names" : false, "suffix" : "" }, { "dropping-particle" : "", "family" : "Stirzaker", "given" : "A", "non-dropping-particle" : "", "parse-names" : false, "suffix" : "" }, { "dropping-particle" : "", "family" : "Kirkpatrick", "given" : "T", "non-dropping-particle" : "", "parse-names" : false, "suffix" : "" }, { "dropping-particle" : "", "family" : "Byng", "given" : "R", "non-dropping-particle" : "", "parse-names" : false, "suffix" : "" } ], "container-title" : "Implementation science : IS", "id" : "ITEM-1", "issued" : { "date-parts" : [ [ "2015", "9" ] ] }, "language" : "eng", "page" : "134", "publisher-place" : "England", "title" : "Using realist review to inform intervention development: methodological illustration and conceptual platform for collaborative care in offender mental health.", "type" : "article-journal", "volume" : "10" }, "uris" : [ "http://www.mendeley.com/documents/?uuid=8b35184a-64a5-4643-9ec6-8cf687a75f53" ] } ], "mendeley" : { "formattedCitation" : "(31)", "plainTextFormattedCitation" : "(31)", "previouslyFormattedCitation" : "(32)" }, "properties" : { "noteIndex" : 0 }, "schema" : "https://github.com/citation-style-language/schema/raw/master/csl-citation.json" }</w:instrText>
            </w:r>
            <w:r w:rsidRPr="00141249">
              <w:rPr>
                <w:sz w:val="18"/>
                <w:szCs w:val="20"/>
              </w:rPr>
              <w:fldChar w:fldCharType="separate"/>
            </w:r>
            <w:r>
              <w:rPr>
                <w:noProof/>
                <w:sz w:val="18"/>
                <w:szCs w:val="20"/>
              </w:rPr>
              <w:t>(32</w:t>
            </w:r>
            <w:r w:rsidRPr="00EA5E0F">
              <w:rPr>
                <w:noProof/>
                <w:sz w:val="18"/>
                <w:szCs w:val="20"/>
              </w:rPr>
              <w:t>)</w:t>
            </w:r>
            <w:r w:rsidRPr="00141249">
              <w:rPr>
                <w:sz w:val="18"/>
                <w:szCs w:val="20"/>
              </w:rPr>
              <w:fldChar w:fldCharType="end"/>
            </w:r>
          </w:p>
        </w:tc>
        <w:tc>
          <w:tcPr>
            <w:tcW w:w="0" w:type="auto"/>
          </w:tcPr>
          <w:p w14:paraId="301B313C" w14:textId="77777777" w:rsidR="0066424F" w:rsidRPr="00141249" w:rsidRDefault="0066424F" w:rsidP="00926FC6">
            <w:pPr>
              <w:rPr>
                <w:sz w:val="18"/>
                <w:szCs w:val="20"/>
              </w:rPr>
            </w:pPr>
            <w:r w:rsidRPr="00141249">
              <w:rPr>
                <w:sz w:val="18"/>
                <w:szCs w:val="20"/>
              </w:rPr>
              <w:t xml:space="preserve">A </w:t>
            </w:r>
            <w:r w:rsidRPr="00EA5E0F">
              <w:rPr>
                <w:sz w:val="18"/>
                <w:szCs w:val="20"/>
              </w:rPr>
              <w:t>conceptual platform</w:t>
            </w:r>
            <w:r w:rsidRPr="00FB64E1">
              <w:rPr>
                <w:sz w:val="18"/>
                <w:szCs w:val="20"/>
              </w:rPr>
              <w:t xml:space="preserve"> that</w:t>
            </w:r>
            <w:r w:rsidRPr="00141249">
              <w:rPr>
                <w:sz w:val="18"/>
                <w:szCs w:val="20"/>
              </w:rPr>
              <w:t xml:space="preserve"> specifie</w:t>
            </w:r>
            <w:r>
              <w:rPr>
                <w:sz w:val="18"/>
                <w:szCs w:val="20"/>
              </w:rPr>
              <w:t>s</w:t>
            </w:r>
            <w:r w:rsidRPr="00141249">
              <w:rPr>
                <w:sz w:val="18"/>
                <w:szCs w:val="20"/>
              </w:rPr>
              <w:t xml:space="preserve"> the core processes of how an integrated, person-centred system to improve the mental health of offenders with common mental health problems is proposed to work.</w:t>
            </w:r>
          </w:p>
        </w:tc>
        <w:tc>
          <w:tcPr>
            <w:tcW w:w="0" w:type="auto"/>
          </w:tcPr>
          <w:p w14:paraId="1E3C88EA" w14:textId="77777777" w:rsidR="0066424F" w:rsidRPr="00141249" w:rsidRDefault="0066424F" w:rsidP="00926FC6">
            <w:pPr>
              <w:rPr>
                <w:sz w:val="18"/>
                <w:szCs w:val="20"/>
              </w:rPr>
            </w:pPr>
            <w:r w:rsidRPr="00141249">
              <w:rPr>
                <w:sz w:val="18"/>
                <w:szCs w:val="20"/>
              </w:rPr>
              <w:t>Inform the development of an intervention to improve collaborative mental health care for offenders with common mental health problems</w:t>
            </w:r>
          </w:p>
          <w:p w14:paraId="135D42BE" w14:textId="77777777" w:rsidR="0066424F" w:rsidRPr="00141249" w:rsidRDefault="0066424F" w:rsidP="00926FC6">
            <w:pPr>
              <w:rPr>
                <w:sz w:val="18"/>
                <w:szCs w:val="20"/>
              </w:rPr>
            </w:pPr>
            <w:r w:rsidRPr="00141249">
              <w:rPr>
                <w:sz w:val="18"/>
                <w:szCs w:val="20"/>
              </w:rPr>
              <w:br/>
              <w:t>Help stakeholders think differently about how mental health care for offenders is organized, designed and delivered.</w:t>
            </w:r>
          </w:p>
        </w:tc>
        <w:tc>
          <w:tcPr>
            <w:tcW w:w="0" w:type="auto"/>
          </w:tcPr>
          <w:p w14:paraId="7BD61C4E" w14:textId="77777777" w:rsidR="0066424F" w:rsidRPr="00141249" w:rsidRDefault="0066424F" w:rsidP="00926FC6">
            <w:pPr>
              <w:rPr>
                <w:sz w:val="18"/>
                <w:szCs w:val="20"/>
              </w:rPr>
            </w:pPr>
            <w:r w:rsidRPr="00141249">
              <w:rPr>
                <w:sz w:val="18"/>
                <w:szCs w:val="20"/>
              </w:rPr>
              <w:t xml:space="preserve">Engagement of people with lived experiences, practitioners, policymakers and researchers in the synthesis process. </w:t>
            </w:r>
            <w:r w:rsidRPr="00141249">
              <w:rPr>
                <w:sz w:val="18"/>
                <w:szCs w:val="20"/>
              </w:rPr>
              <w:br/>
            </w:r>
          </w:p>
        </w:tc>
        <w:tc>
          <w:tcPr>
            <w:tcW w:w="0" w:type="auto"/>
          </w:tcPr>
          <w:p w14:paraId="6008DFC2" w14:textId="77777777" w:rsidR="0066424F" w:rsidRPr="00141249" w:rsidRDefault="0066424F" w:rsidP="00926FC6">
            <w:pPr>
              <w:rPr>
                <w:sz w:val="18"/>
                <w:szCs w:val="20"/>
              </w:rPr>
            </w:pPr>
            <w:r w:rsidRPr="00141249">
              <w:rPr>
                <w:sz w:val="18"/>
                <w:szCs w:val="20"/>
              </w:rPr>
              <w:t>Conceptual platform does not include resource implications of changes in service delivery.</w:t>
            </w:r>
          </w:p>
        </w:tc>
        <w:tc>
          <w:tcPr>
            <w:tcW w:w="0" w:type="auto"/>
          </w:tcPr>
          <w:p w14:paraId="4F7D0665" w14:textId="77777777" w:rsidR="0066424F" w:rsidRPr="00141249" w:rsidRDefault="0066424F" w:rsidP="00926FC6">
            <w:pPr>
              <w:rPr>
                <w:sz w:val="18"/>
                <w:szCs w:val="20"/>
              </w:rPr>
            </w:pPr>
            <w:r w:rsidRPr="00141249">
              <w:rPr>
                <w:sz w:val="18"/>
                <w:szCs w:val="20"/>
              </w:rPr>
              <w:t>Engagement of a variety of stakeholders.</w:t>
            </w:r>
          </w:p>
        </w:tc>
      </w:tr>
      <w:tr w:rsidR="0066424F" w:rsidRPr="00141249" w14:paraId="16B4C81C" w14:textId="77777777" w:rsidTr="00926FC6">
        <w:tc>
          <w:tcPr>
            <w:tcW w:w="0" w:type="auto"/>
          </w:tcPr>
          <w:p w14:paraId="4AC1A6CC" w14:textId="77777777" w:rsidR="0066424F" w:rsidRPr="00141249" w:rsidRDefault="0066424F" w:rsidP="00926FC6">
            <w:pPr>
              <w:rPr>
                <w:sz w:val="18"/>
                <w:szCs w:val="20"/>
              </w:rPr>
            </w:pPr>
            <w:r w:rsidRPr="00141249">
              <w:rPr>
                <w:sz w:val="18"/>
                <w:szCs w:val="20"/>
              </w:rPr>
              <w:fldChar w:fldCharType="begin" w:fldLock="1"/>
            </w:r>
            <w:r>
              <w:rPr>
                <w:sz w:val="18"/>
                <w:szCs w:val="20"/>
              </w:rPr>
              <w:instrText>ADDIN CSL_CITATION { "citationItems" : [ { "id" : "ITEM-1", "itemData" : { "abstract" : "Introduction The burden of chronic disease is a global phenomenon, particularly among people aged 65\u2005years and older. More than half of older adults have more than one chronic disease and their care is not optimal. Chronic disease management (CDM) tools have the potential to meet this challenge but they are primarily focused on a single disease, which fails to address the growing number of seniors with multiple chronic conditions. Methods and analysis We will conduct a systematic review alongside a realist review to identify effective CDM tools that integrate one or more high-burden chronic diseases affecting older adults and to better understand for whom, under what circumstances, how and why they produce their outcomes. We will search MEDLINE, EMBASE, CINAHL, AgeLine and the Cochrane Library for experimental, quasi-experimental, observational and qualitative studies in any language investigating CDM tools that facilitate optimal disease management in one or more high-burden chronic diseases affecting adults aged \u226565\u2005years. Study selection will involve calibration of reviewers to ensure reliability of screening and duplicate assessment of articles. Data abstraction and risk of bias assessment will also be performed independently. Analysis will include descriptive summaries of study and appraisal characteristics, effectiveness of each CDM tool (meta-analysis if appropriate); and a realist programme theory will be developed and refined to explain the outcome patterns within the included studies. Ethics and dissemination Ethics approval is not required for this study. We anticipate that our findings, pertaining to gaps in care across high-burden chronic diseases affecting seniors and highlighting specific areas that may require more research, will be of interest to a wide range of knowledge users and stakeholders. We will publish and present our findings widely, and also plan more active dissemination strategies such as workshops with our key stakeholders. Trial registration number Our protocol is registered with PROSPERO (registration number CRD42014014489).", "author" : [ { "dropping-particle" : "", "family" : "Kastner", "given" : "Monika", "non-dropping-particle" : "", "parse-names" : false, "suffix" : "" }, { "dropping-particle" : "", "family" : "Perrier", "given" : "Laure", "non-dropping-particle" : "", "parse-names" : false, "suffix" : "" }, { "dropping-particle" : "", "family" : "Hamid", "given" : "Jemila", "non-dropping-particle" : "", "parse-names" : false, "suffix" : "" }, { "dropping-particle" : "", "family" : "Tricco", "given" : "Andrea C", "non-dropping-particle" : "", "parse-names" : false, "suffix" : "" }, { "dropping-particle" : "", "family" : "Cardoso", "given" : "Roberta", "non-dropping-particle" : "", "parse-names" : false, "suffix" : "" }, { "dropping-particle" : "", "family" : "Ivers", "given" : "Noah M", "non-dropping-particle" : "", "parse-names" : false, "suffix" : "" }, { "dropping-particle" : "", "family" : "Liu", "given" : "Barbara", "non-dropping-particle" : "", "parse-names" : false, "suffix" : "" }, { "dropping-particle" : "", "family" : "Marr", "given" : "Sharon", "non-dropping-particle" : "", "parse-names" : false, "suffix" : "" }, { "dropping-particle" : "", "family" : "Holroyd-Leduc", "given" : "Jayna", "non-dropping-particle" : "", "parse-names" : false, "suffix" : "" }, { "dropping-particle" : "", "family" : "Wong", "given" : "Geoff", "non-dropping-particle" : "", "parse-names" : false, "suffix" : "" }, { "dropping-particle" : "", "family" : "Graves", "given" : "Lisa", "non-dropping-particle" : "", "parse-names" : false, "suffix" : "" }, { "dropping-particle" : "", "family" : "Straus", "given" : "Sharon E", "non-dropping-particle" : "", "parse-names" : false, "suffix" : "" } ], "container-title" : "BMJ Open", "id" : "ITEM-1", "issue" : "2", "issued" : { "date-parts" : [ [ "2015", "2", "3" ] ] }, "title" : "Effectiveness of knowledge translation tools addressing multiple high-burden chronic diseases affecting older adults: protocol for a systematic review alongside a realist review", "type" : "article-journal", "volume" : "5" }, "uris" : [ "http://www.mendeley.com/documents/?uuid=281be14a-0de0-4562-b932-b5df70a77a8d" ] } ], "mendeley" : { "formattedCitation" : "(32)", "plainTextFormattedCitation" : "(32)", "previouslyFormattedCitation" : "(33)" }, "properties" : { "noteIndex" : 0 }, "schema" : "https://github.com/citation-style-language/schema/raw/master/csl-citation.json" }</w:instrText>
            </w:r>
            <w:r w:rsidRPr="00141249">
              <w:rPr>
                <w:sz w:val="18"/>
                <w:szCs w:val="20"/>
              </w:rPr>
              <w:fldChar w:fldCharType="separate"/>
            </w:r>
            <w:r>
              <w:rPr>
                <w:noProof/>
                <w:sz w:val="18"/>
                <w:szCs w:val="20"/>
              </w:rPr>
              <w:t>(33</w:t>
            </w:r>
            <w:r w:rsidRPr="00EA5E0F">
              <w:rPr>
                <w:noProof/>
                <w:sz w:val="18"/>
                <w:szCs w:val="20"/>
              </w:rPr>
              <w:t>)</w:t>
            </w:r>
            <w:r w:rsidRPr="00141249">
              <w:rPr>
                <w:sz w:val="18"/>
                <w:szCs w:val="20"/>
              </w:rPr>
              <w:fldChar w:fldCharType="end"/>
            </w:r>
          </w:p>
        </w:tc>
        <w:tc>
          <w:tcPr>
            <w:tcW w:w="0" w:type="auto"/>
          </w:tcPr>
          <w:p w14:paraId="0228AEA3" w14:textId="77777777" w:rsidR="0066424F" w:rsidRPr="00141249" w:rsidRDefault="0066424F" w:rsidP="00926FC6">
            <w:pPr>
              <w:rPr>
                <w:sz w:val="18"/>
                <w:szCs w:val="20"/>
              </w:rPr>
            </w:pPr>
            <w:r w:rsidRPr="00141249">
              <w:rPr>
                <w:sz w:val="18"/>
                <w:szCs w:val="20"/>
              </w:rPr>
              <w:t>Share with a wide range of knowledge users and stakeholders through publications, presenting work at geriatric and disease-specific conference, lay publications, and workshops with key stakeholders.</w:t>
            </w:r>
            <w:r w:rsidRPr="00141249">
              <w:rPr>
                <w:sz w:val="18"/>
                <w:szCs w:val="20"/>
              </w:rPr>
              <w:br/>
            </w:r>
          </w:p>
          <w:p w14:paraId="6DC0647A" w14:textId="77777777" w:rsidR="0066424F" w:rsidRPr="00141249" w:rsidRDefault="0066424F" w:rsidP="00926FC6">
            <w:pPr>
              <w:rPr>
                <w:sz w:val="18"/>
                <w:szCs w:val="20"/>
              </w:rPr>
            </w:pPr>
            <w:r w:rsidRPr="00141249">
              <w:rPr>
                <w:sz w:val="18"/>
                <w:szCs w:val="20"/>
              </w:rPr>
              <w:t>Develop a tool to facilitate ongoing, proactive and preventative support for optimal disease management for seniors with multiple chronic diseases.</w:t>
            </w:r>
          </w:p>
        </w:tc>
        <w:tc>
          <w:tcPr>
            <w:tcW w:w="0" w:type="auto"/>
          </w:tcPr>
          <w:p w14:paraId="08DB7E2F" w14:textId="77777777" w:rsidR="0066424F" w:rsidRPr="00141249" w:rsidRDefault="0066424F" w:rsidP="00926FC6">
            <w:pPr>
              <w:rPr>
                <w:sz w:val="18"/>
                <w:szCs w:val="20"/>
              </w:rPr>
            </w:pPr>
            <w:r w:rsidRPr="00141249">
              <w:rPr>
                <w:sz w:val="18"/>
                <w:szCs w:val="20"/>
              </w:rPr>
              <w:t>Improve the care of seniors with multiple chronic diseases</w:t>
            </w:r>
          </w:p>
        </w:tc>
        <w:tc>
          <w:tcPr>
            <w:tcW w:w="0" w:type="auto"/>
          </w:tcPr>
          <w:p w14:paraId="67847DCE" w14:textId="77777777" w:rsidR="0066424F" w:rsidRPr="00141249" w:rsidRDefault="0066424F" w:rsidP="00926FC6">
            <w:pPr>
              <w:rPr>
                <w:sz w:val="18"/>
                <w:szCs w:val="20"/>
              </w:rPr>
            </w:pPr>
            <w:r w:rsidRPr="00141249">
              <w:rPr>
                <w:sz w:val="18"/>
                <w:szCs w:val="20"/>
              </w:rPr>
              <w:t xml:space="preserve">Consultations with experts among the team in developing the programme theory. </w:t>
            </w:r>
          </w:p>
        </w:tc>
        <w:tc>
          <w:tcPr>
            <w:tcW w:w="0" w:type="auto"/>
          </w:tcPr>
          <w:p w14:paraId="60DB3288" w14:textId="77777777" w:rsidR="0066424F" w:rsidRPr="00141249" w:rsidRDefault="0066424F" w:rsidP="00926FC6">
            <w:pPr>
              <w:rPr>
                <w:sz w:val="18"/>
                <w:szCs w:val="20"/>
              </w:rPr>
            </w:pPr>
            <w:r w:rsidRPr="00141249">
              <w:rPr>
                <w:sz w:val="18"/>
                <w:szCs w:val="20"/>
              </w:rPr>
              <w:t>N/A</w:t>
            </w:r>
          </w:p>
        </w:tc>
        <w:tc>
          <w:tcPr>
            <w:tcW w:w="0" w:type="auto"/>
          </w:tcPr>
          <w:p w14:paraId="542E7E6C" w14:textId="77777777" w:rsidR="0066424F" w:rsidRPr="00141249" w:rsidRDefault="0066424F" w:rsidP="00926FC6">
            <w:pPr>
              <w:rPr>
                <w:sz w:val="18"/>
                <w:szCs w:val="20"/>
              </w:rPr>
            </w:pPr>
            <w:r w:rsidRPr="00141249">
              <w:rPr>
                <w:sz w:val="18"/>
                <w:szCs w:val="20"/>
              </w:rPr>
              <w:t>N/A</w:t>
            </w:r>
          </w:p>
        </w:tc>
      </w:tr>
      <w:tr w:rsidR="0066424F" w:rsidRPr="00141249" w14:paraId="0872B3E3" w14:textId="77777777" w:rsidTr="00926FC6">
        <w:tc>
          <w:tcPr>
            <w:tcW w:w="0" w:type="auto"/>
          </w:tcPr>
          <w:p w14:paraId="306D899A" w14:textId="77777777" w:rsidR="0066424F" w:rsidRPr="00141249" w:rsidRDefault="0066424F" w:rsidP="00926FC6">
            <w:pPr>
              <w:rPr>
                <w:sz w:val="18"/>
                <w:szCs w:val="20"/>
              </w:rPr>
            </w:pPr>
            <w:r w:rsidRPr="00141249">
              <w:rPr>
                <w:sz w:val="18"/>
                <w:szCs w:val="20"/>
              </w:rPr>
              <w:fldChar w:fldCharType="begin" w:fldLock="1"/>
            </w:r>
            <w:r>
              <w:rPr>
                <w:sz w:val="18"/>
                <w:szCs w:val="20"/>
              </w:rPr>
              <w:instrText>ADDIN CSL_CITATION { "citationItems" : [ { "id" : "ITEM-1", "itemData" : { "DOI" : "10.1186/1748-5908-8-103", "ISSN" : "1748-5908", "abstract" : "A realist synthesis attempts to provide policy makers with a transferable theory that suggests a certain program is more or less likely to work in certain respects, for particular subjects, in specific kinds of situations. Yet realist reviews can require considerable and sustained investment over time, which does not always suit the time-sensitive demands of many policy decisions. `Rapid Realist Review' methodology (RRR) has been developed as a tool for applying a realist approach to a knowledge synthesis process in order to produce a product that is useful to policy makers in responding to time-sensitive and/or emerging issues, while preserving the core elements of realist methodology.", "author" : [ { "dropping-particle" : "", "family" : "Saul", "given" : "Jessie E", "non-dropping-particle" : "", "parse-names" : false, "suffix" : "" }, { "dropping-particle" : "", "family" : "Willis", "given" : "Cameron D", "non-dropping-particle" : "", "parse-names" : false, "suffix" : "" }, { "dropping-particle" : "", "family" : "Bitz", "given" : "Jennifer", "non-dropping-particle" : "", "parse-names" : false, "suffix" : "" }, { "dropping-particle" : "", "family" : "Best", "given" : "Allan", "non-dropping-particle" : "", "parse-names" : false, "suffix" : "" } ], "container-title" : "Implementation Science", "id" : "ITEM-1", "issue" : "1", "issued" : { "date-parts" : [ [ "2013" ] ] }, "page" : "103", "title" : "A time-responsive tool for informing policy making: rapid realist review", "type" : "article-journal", "volume" : "8" }, "uris" : [ "http://www.mendeley.com/documents/?uuid=8caf2cfc-51fa-481b-9166-3d9ec8afb417" ] } ], "mendeley" : { "formattedCitation" : "(33)", "plainTextFormattedCitation" : "(33)", "previouslyFormattedCitation" : "(34)" }, "properties" : { "noteIndex" : 0 }, "schema" : "https://github.com/citation-style-language/schema/raw/master/csl-citation.json" }</w:instrText>
            </w:r>
            <w:r w:rsidRPr="00141249">
              <w:rPr>
                <w:sz w:val="18"/>
                <w:szCs w:val="20"/>
              </w:rPr>
              <w:fldChar w:fldCharType="separate"/>
            </w:r>
            <w:r>
              <w:rPr>
                <w:noProof/>
                <w:sz w:val="18"/>
                <w:szCs w:val="20"/>
              </w:rPr>
              <w:t>(34</w:t>
            </w:r>
            <w:r w:rsidRPr="00EA5E0F">
              <w:rPr>
                <w:noProof/>
                <w:sz w:val="18"/>
                <w:szCs w:val="20"/>
              </w:rPr>
              <w:t>)</w:t>
            </w:r>
            <w:r w:rsidRPr="00141249">
              <w:rPr>
                <w:sz w:val="18"/>
                <w:szCs w:val="20"/>
              </w:rPr>
              <w:fldChar w:fldCharType="end"/>
            </w:r>
          </w:p>
        </w:tc>
        <w:tc>
          <w:tcPr>
            <w:tcW w:w="0" w:type="auto"/>
          </w:tcPr>
          <w:p w14:paraId="7544B1F5" w14:textId="77777777" w:rsidR="0066424F" w:rsidRPr="00141249" w:rsidRDefault="0066424F" w:rsidP="00926FC6">
            <w:pPr>
              <w:spacing w:after="160"/>
              <w:rPr>
                <w:sz w:val="18"/>
                <w:szCs w:val="20"/>
              </w:rPr>
            </w:pPr>
            <w:r w:rsidRPr="00141249">
              <w:rPr>
                <w:sz w:val="18"/>
                <w:szCs w:val="20"/>
              </w:rPr>
              <w:t>Present to policymakers with a focus on groupin</w:t>
            </w:r>
            <w:r>
              <w:rPr>
                <w:sz w:val="18"/>
                <w:szCs w:val="20"/>
              </w:rPr>
              <w:t xml:space="preserve">gs of interventions that can be </w:t>
            </w:r>
            <w:r w:rsidRPr="00141249">
              <w:rPr>
                <w:sz w:val="18"/>
                <w:szCs w:val="20"/>
              </w:rPr>
              <w:t xml:space="preserve">implemented within their context and can be easily acted on. </w:t>
            </w:r>
          </w:p>
          <w:p w14:paraId="676BFC1D" w14:textId="77777777" w:rsidR="0066424F" w:rsidRPr="00141249" w:rsidRDefault="0066424F" w:rsidP="00926FC6">
            <w:pPr>
              <w:spacing w:after="160"/>
              <w:rPr>
                <w:sz w:val="18"/>
                <w:szCs w:val="20"/>
              </w:rPr>
            </w:pPr>
            <w:r w:rsidRPr="00141249">
              <w:rPr>
                <w:sz w:val="18"/>
                <w:szCs w:val="20"/>
              </w:rPr>
              <w:t>Present program theories as a way to understand: how changes in context may interact with mechanisms to produce outcomes of interest</w:t>
            </w:r>
            <w:r>
              <w:rPr>
                <w:sz w:val="18"/>
                <w:szCs w:val="20"/>
              </w:rPr>
              <w:t>;</w:t>
            </w:r>
            <w:r w:rsidRPr="00141249">
              <w:rPr>
                <w:sz w:val="18"/>
                <w:szCs w:val="20"/>
              </w:rPr>
              <w:t xml:space="preserve"> and</w:t>
            </w:r>
            <w:r>
              <w:rPr>
                <w:sz w:val="18"/>
                <w:szCs w:val="20"/>
              </w:rPr>
              <w:t>,</w:t>
            </w:r>
            <w:r w:rsidRPr="00141249">
              <w:rPr>
                <w:sz w:val="18"/>
                <w:szCs w:val="20"/>
              </w:rPr>
              <w:t xml:space="preserve"> potential unintended consequences resulting from changes in context and their resultant interactions with mechanisms.</w:t>
            </w:r>
          </w:p>
        </w:tc>
        <w:tc>
          <w:tcPr>
            <w:tcW w:w="0" w:type="auto"/>
          </w:tcPr>
          <w:p w14:paraId="34B3C4F8" w14:textId="77777777" w:rsidR="0066424F" w:rsidRPr="00141249" w:rsidRDefault="0066424F" w:rsidP="00926FC6">
            <w:pPr>
              <w:spacing w:after="160"/>
              <w:rPr>
                <w:sz w:val="18"/>
                <w:szCs w:val="20"/>
              </w:rPr>
            </w:pPr>
            <w:r w:rsidRPr="00141249">
              <w:rPr>
                <w:sz w:val="18"/>
                <w:szCs w:val="20"/>
              </w:rPr>
              <w:t xml:space="preserve">Use of </w:t>
            </w:r>
            <w:r>
              <w:rPr>
                <w:sz w:val="18"/>
                <w:szCs w:val="20"/>
              </w:rPr>
              <w:t>rapid realist reviews</w:t>
            </w:r>
            <w:r w:rsidRPr="00141249">
              <w:rPr>
                <w:sz w:val="18"/>
                <w:szCs w:val="20"/>
              </w:rPr>
              <w:t xml:space="preserve"> to produce a product that is useful to policy makers in responding to time-sensitive and/or emerging issues, while preserving the core elements of realist methodology.</w:t>
            </w:r>
          </w:p>
        </w:tc>
        <w:tc>
          <w:tcPr>
            <w:tcW w:w="0" w:type="auto"/>
          </w:tcPr>
          <w:p w14:paraId="6F982F2A" w14:textId="77777777" w:rsidR="0066424F" w:rsidRPr="00141249" w:rsidRDefault="0066424F" w:rsidP="00926FC6">
            <w:pPr>
              <w:rPr>
                <w:sz w:val="18"/>
                <w:szCs w:val="20"/>
              </w:rPr>
            </w:pPr>
            <w:r w:rsidRPr="00141249">
              <w:rPr>
                <w:sz w:val="18"/>
                <w:szCs w:val="20"/>
              </w:rPr>
              <w:t xml:space="preserve">Local reference group of knowledge users, as well as an expert panel involved throughout the review process. </w:t>
            </w:r>
          </w:p>
        </w:tc>
        <w:tc>
          <w:tcPr>
            <w:tcW w:w="0" w:type="auto"/>
          </w:tcPr>
          <w:p w14:paraId="3C564CA1" w14:textId="77777777" w:rsidR="0066424F" w:rsidRPr="00141249" w:rsidRDefault="0066424F" w:rsidP="00926FC6">
            <w:pPr>
              <w:rPr>
                <w:sz w:val="18"/>
                <w:szCs w:val="20"/>
              </w:rPr>
            </w:pPr>
            <w:r w:rsidRPr="00141249">
              <w:rPr>
                <w:sz w:val="18"/>
                <w:szCs w:val="20"/>
              </w:rPr>
              <w:t>Rapid feedback from both reference group and expert panel members</w:t>
            </w:r>
            <w:r>
              <w:rPr>
                <w:sz w:val="18"/>
                <w:szCs w:val="20"/>
              </w:rPr>
              <w:t>.</w:t>
            </w:r>
          </w:p>
        </w:tc>
        <w:tc>
          <w:tcPr>
            <w:tcW w:w="0" w:type="auto"/>
          </w:tcPr>
          <w:p w14:paraId="55C68564" w14:textId="77777777" w:rsidR="0066424F" w:rsidRDefault="0066424F" w:rsidP="00926FC6">
            <w:pPr>
              <w:rPr>
                <w:sz w:val="18"/>
                <w:szCs w:val="20"/>
              </w:rPr>
            </w:pPr>
            <w:r w:rsidRPr="00141249">
              <w:rPr>
                <w:sz w:val="18"/>
                <w:szCs w:val="20"/>
              </w:rPr>
              <w:t xml:space="preserve">Reference group </w:t>
            </w:r>
            <w:r>
              <w:rPr>
                <w:sz w:val="18"/>
                <w:szCs w:val="20"/>
              </w:rPr>
              <w:t xml:space="preserve">to engage </w:t>
            </w:r>
            <w:r w:rsidRPr="00141249">
              <w:rPr>
                <w:sz w:val="18"/>
                <w:szCs w:val="20"/>
              </w:rPr>
              <w:t>key agency or government staff in the process without requiring excessive time commitments.</w:t>
            </w:r>
            <w:r w:rsidRPr="00141249">
              <w:rPr>
                <w:sz w:val="18"/>
                <w:szCs w:val="20"/>
              </w:rPr>
              <w:br/>
            </w:r>
          </w:p>
          <w:p w14:paraId="3BF8436A" w14:textId="77777777" w:rsidR="0066424F" w:rsidRDefault="0066424F" w:rsidP="00926FC6">
            <w:pPr>
              <w:rPr>
                <w:sz w:val="18"/>
                <w:szCs w:val="20"/>
              </w:rPr>
            </w:pPr>
            <w:r w:rsidRPr="00141249">
              <w:rPr>
                <w:sz w:val="18"/>
                <w:szCs w:val="20"/>
              </w:rPr>
              <w:t xml:space="preserve">Honoraria for expert panellists. </w:t>
            </w:r>
            <w:r w:rsidRPr="00141249">
              <w:rPr>
                <w:sz w:val="18"/>
                <w:szCs w:val="20"/>
              </w:rPr>
              <w:br/>
            </w:r>
          </w:p>
          <w:p w14:paraId="3E3F1D8A" w14:textId="77777777" w:rsidR="0066424F" w:rsidRDefault="0066424F" w:rsidP="00926FC6">
            <w:pPr>
              <w:rPr>
                <w:sz w:val="18"/>
                <w:szCs w:val="20"/>
              </w:rPr>
            </w:pPr>
            <w:r w:rsidRPr="00141249">
              <w:rPr>
                <w:sz w:val="18"/>
                <w:szCs w:val="20"/>
              </w:rPr>
              <w:t xml:space="preserve">Opportunities to be involved in dissemination of the work through conference presentations, papers, etc.  </w:t>
            </w:r>
            <w:r w:rsidRPr="00141249">
              <w:rPr>
                <w:sz w:val="18"/>
                <w:szCs w:val="20"/>
              </w:rPr>
              <w:br/>
            </w:r>
          </w:p>
          <w:p w14:paraId="165CFD6B" w14:textId="77777777" w:rsidR="0066424F" w:rsidRPr="00141249" w:rsidRDefault="0066424F" w:rsidP="00926FC6">
            <w:pPr>
              <w:rPr>
                <w:sz w:val="18"/>
                <w:szCs w:val="20"/>
              </w:rPr>
            </w:pPr>
            <w:r w:rsidRPr="00141249">
              <w:rPr>
                <w:sz w:val="18"/>
                <w:szCs w:val="20"/>
              </w:rPr>
              <w:t xml:space="preserve">Highlight intervention and outcomes links in reports, and use theory to explain why those interventions might </w:t>
            </w:r>
            <w:r w:rsidRPr="00141249">
              <w:rPr>
                <w:sz w:val="18"/>
                <w:szCs w:val="20"/>
              </w:rPr>
              <w:lastRenderedPageBreak/>
              <w:t>work well in a given context for specific populations.</w:t>
            </w:r>
          </w:p>
        </w:tc>
      </w:tr>
      <w:tr w:rsidR="0066424F" w:rsidRPr="00141249" w14:paraId="7B69DD5C" w14:textId="77777777" w:rsidTr="00926FC6">
        <w:tc>
          <w:tcPr>
            <w:tcW w:w="0" w:type="auto"/>
          </w:tcPr>
          <w:p w14:paraId="336BBFEA" w14:textId="77777777" w:rsidR="0066424F" w:rsidRPr="00141249" w:rsidRDefault="0066424F" w:rsidP="00926FC6">
            <w:pPr>
              <w:rPr>
                <w:sz w:val="18"/>
                <w:szCs w:val="20"/>
              </w:rPr>
            </w:pPr>
            <w:r w:rsidRPr="00141249">
              <w:rPr>
                <w:sz w:val="18"/>
                <w:szCs w:val="20"/>
              </w:rPr>
              <w:lastRenderedPageBreak/>
              <w:fldChar w:fldCharType="begin" w:fldLock="1"/>
            </w:r>
            <w:r>
              <w:rPr>
                <w:sz w:val="18"/>
                <w:szCs w:val="20"/>
              </w:rPr>
              <w:instrText>ADDIN CSL_CITATION { "citationItems" : [ { "id" : "ITEM-1", "itemData" : { "DOI" : "10.1186/2046-4053-3-84", "ISSN" : "2046-4053", "abstract" : "BACKGROUND: Current early childhood systems of care are not geared to respond to the complex needs of preschoolers at risk for mental health problems in a timely, coordinated, multidisciplinary, and comprehensive fashion. Evidence-informed policy represents an opportunity for implementing prevention, promotion, and early intervention at the population or at-risk level. Exposure to risk factors as well as the presence of clinical disorders can derail the developmental trajectories of preschoolers, and problems may persist if left untreated. One way to address these multiple research-to-policy gaps are systematic reviews sensitive to context and knowledge user needs, such as the realist review. The realist review is an iterative process between research teams and knowledge users to build mid-level program theories in order to understand which interventions work best for whom and under what context. METHODS/DESIGN: The realist review employs five \u2018iterative\u2019 steps: (1) clarify scope, (2) search for evidence, (3) appraise primary studies and extract data, (4) synthesize the evidence, and (5) disseminate, implement, and evaluate evidence, to answer two research questions: What interventions improve mental health outcomes for preschoolers at risk for socio-emotional difficulties and under what circumstances do they work? and what are the best models of care for integrating mental health interventions within pre-existing early childhood education (ECE) services for at-risk children? Knowledge users and researchers will work together through each stage of the review starting with refining the questions through to decisions regarding program theory building, data extraction, analysis, and design of a policy dissemination plan. The initial questions will guide preliminary literature reviews, but subsequent more focused searches will be informed by knowledge users familiar with local needs and further building of explanatory program theories. DISCUSSION: Policy makers want to know what works best for whom, but are faced with a wide and disparate intervention literature for at-risk children. Applying evidence-based standards is a good start, but the chain of implementation between research results and how to match interventions sensitive to local context are ongoing challenges. TRIAL REGISTRATION: Prospero registration number: CRD42014007301. ", "author" : [ { "dropping-particle" : "", "family" : "Carrey", "given" : "Normand J", "non-dropping-particle" : "", "parse-names" : false, "suffix" : "" }, { "dropping-particle" : "", "family" : "Curran", "given" : "Janet A", "non-dropping-particle" : "", "parse-names" : false, "suffix" : "" }, { "dropping-particle" : "", "family" : "Greene", "given" : "Robin", "non-dropping-particle" : "", "parse-names" : false, "suffix" : "" }, { "dropping-particle" : "", "family" : "Nolan", "given" : "Alicia", "non-dropping-particle" : "", "parse-names" : false, "suffix" : "" }, { "dropping-particle" : "", "family" : "McLuckie", "given" : "Alan", "non-dropping-particle" : "", "parse-names" : false, "suffix" : "" } ], "container-title" : "Systematic Reviews", "id" : "ITEM-1", "issued" : { "date-parts" : [ [ "2014", "7", "29" ] ] }, "page" : "84", "publisher" : "BioMed Central", "title" : "Embedding mental health interventions in early childhood education systems for at-risk preschoolers: an evidence to policy realist review", "type" : "article-journal", "volume" : "3" }, "uris" : [ "http://www.mendeley.com/documents/?uuid=fe2ef6f0-baa7-4f45-84cf-6333f2a1a08f" ] } ], "mendeley" : { "formattedCitation" : "(34)", "plainTextFormattedCitation" : "(34)", "previouslyFormattedCitation" : "(35)" }, "properties" : { "noteIndex" : 0 }, "schema" : "https://github.com/citation-style-language/schema/raw/master/csl-citation.json" }</w:instrText>
            </w:r>
            <w:r w:rsidRPr="00141249">
              <w:rPr>
                <w:sz w:val="18"/>
                <w:szCs w:val="20"/>
              </w:rPr>
              <w:fldChar w:fldCharType="separate"/>
            </w:r>
            <w:r>
              <w:rPr>
                <w:noProof/>
                <w:sz w:val="18"/>
                <w:szCs w:val="20"/>
              </w:rPr>
              <w:t>(35</w:t>
            </w:r>
            <w:r w:rsidRPr="00EA5E0F">
              <w:rPr>
                <w:noProof/>
                <w:sz w:val="18"/>
                <w:szCs w:val="20"/>
              </w:rPr>
              <w:t>)</w:t>
            </w:r>
            <w:r w:rsidRPr="00141249">
              <w:rPr>
                <w:sz w:val="18"/>
                <w:szCs w:val="20"/>
              </w:rPr>
              <w:fldChar w:fldCharType="end"/>
            </w:r>
          </w:p>
        </w:tc>
        <w:tc>
          <w:tcPr>
            <w:tcW w:w="0" w:type="auto"/>
          </w:tcPr>
          <w:p w14:paraId="47AE538B" w14:textId="77777777" w:rsidR="0066424F" w:rsidRPr="00141249" w:rsidRDefault="0066424F" w:rsidP="00926FC6">
            <w:pPr>
              <w:rPr>
                <w:sz w:val="18"/>
                <w:szCs w:val="20"/>
              </w:rPr>
            </w:pPr>
            <w:r w:rsidRPr="00141249">
              <w:rPr>
                <w:sz w:val="18"/>
                <w:szCs w:val="20"/>
              </w:rPr>
              <w:t>Knowledge users and researchers worked together to identify stakeholder groups and develop recommendations taking into account the context and implementation chains of the different stakeholder groups.</w:t>
            </w:r>
          </w:p>
          <w:p w14:paraId="05C7C5AE" w14:textId="77777777" w:rsidR="0066424F" w:rsidRPr="00141249" w:rsidRDefault="0066424F" w:rsidP="00926FC6">
            <w:pPr>
              <w:rPr>
                <w:sz w:val="18"/>
                <w:szCs w:val="20"/>
              </w:rPr>
            </w:pPr>
            <w:r w:rsidRPr="00141249">
              <w:rPr>
                <w:sz w:val="18"/>
                <w:szCs w:val="20"/>
              </w:rPr>
              <w:br/>
              <w:t>An online brainstorming exercise to identify potential barriers for the uptake of the recommendations. A dissemination plan address</w:t>
            </w:r>
            <w:r>
              <w:rPr>
                <w:sz w:val="18"/>
                <w:szCs w:val="20"/>
              </w:rPr>
              <w:t>ed</w:t>
            </w:r>
            <w:r w:rsidRPr="00141249">
              <w:rPr>
                <w:sz w:val="18"/>
                <w:szCs w:val="20"/>
              </w:rPr>
              <w:t xml:space="preserve"> the barriers and includ</w:t>
            </w:r>
            <w:r>
              <w:rPr>
                <w:sz w:val="18"/>
                <w:szCs w:val="20"/>
              </w:rPr>
              <w:t>ed</w:t>
            </w:r>
            <w:r w:rsidRPr="00141249">
              <w:rPr>
                <w:sz w:val="18"/>
                <w:szCs w:val="20"/>
              </w:rPr>
              <w:t xml:space="preserve"> strategies that have worked with the stakeholder groups in the past.</w:t>
            </w:r>
          </w:p>
          <w:p w14:paraId="5BF750F1" w14:textId="77777777" w:rsidR="0066424F" w:rsidRPr="00141249" w:rsidRDefault="0066424F" w:rsidP="00926FC6">
            <w:pPr>
              <w:rPr>
                <w:sz w:val="18"/>
                <w:szCs w:val="20"/>
              </w:rPr>
            </w:pPr>
            <w:r w:rsidRPr="00141249">
              <w:rPr>
                <w:sz w:val="18"/>
                <w:szCs w:val="20"/>
              </w:rPr>
              <w:br/>
              <w:t xml:space="preserve">Knowledge broker who supports dissemination process including merging policy and academic perspectives, as well as crafting recommendations that are sensitive to local policy context.  </w:t>
            </w:r>
          </w:p>
        </w:tc>
        <w:tc>
          <w:tcPr>
            <w:tcW w:w="0" w:type="auto"/>
          </w:tcPr>
          <w:p w14:paraId="39E91840" w14:textId="77777777" w:rsidR="0066424F" w:rsidRPr="00141249" w:rsidRDefault="0066424F" w:rsidP="00926FC6">
            <w:pPr>
              <w:rPr>
                <w:sz w:val="18"/>
                <w:szCs w:val="20"/>
              </w:rPr>
            </w:pPr>
            <w:r w:rsidRPr="00141249">
              <w:rPr>
                <w:sz w:val="18"/>
                <w:szCs w:val="20"/>
              </w:rPr>
              <w:t>Evidence-based mental health programming, policy and interventions for preschoolers at high risk for socio-emotional challenges.</w:t>
            </w:r>
            <w:r w:rsidRPr="00141249">
              <w:rPr>
                <w:sz w:val="18"/>
                <w:szCs w:val="20"/>
              </w:rPr>
              <w:br/>
            </w:r>
          </w:p>
        </w:tc>
        <w:tc>
          <w:tcPr>
            <w:tcW w:w="0" w:type="auto"/>
          </w:tcPr>
          <w:p w14:paraId="3E541BE7" w14:textId="77777777" w:rsidR="0066424F" w:rsidRPr="00141249" w:rsidRDefault="0066424F" w:rsidP="00926FC6">
            <w:pPr>
              <w:rPr>
                <w:sz w:val="18"/>
                <w:szCs w:val="20"/>
              </w:rPr>
            </w:pPr>
            <w:r w:rsidRPr="00141249">
              <w:rPr>
                <w:sz w:val="18"/>
                <w:szCs w:val="20"/>
              </w:rPr>
              <w:t>Knowledge users and researchers worked together through each stage of the review process.</w:t>
            </w:r>
          </w:p>
        </w:tc>
        <w:tc>
          <w:tcPr>
            <w:tcW w:w="0" w:type="auto"/>
          </w:tcPr>
          <w:p w14:paraId="3BBF3FCA" w14:textId="77777777" w:rsidR="0066424F" w:rsidRPr="00141249" w:rsidRDefault="0066424F" w:rsidP="00926FC6">
            <w:pPr>
              <w:rPr>
                <w:sz w:val="18"/>
                <w:szCs w:val="20"/>
              </w:rPr>
            </w:pPr>
            <w:r w:rsidRPr="00141249">
              <w:rPr>
                <w:sz w:val="18"/>
                <w:szCs w:val="20"/>
              </w:rPr>
              <w:t>N/A</w:t>
            </w:r>
          </w:p>
        </w:tc>
        <w:tc>
          <w:tcPr>
            <w:tcW w:w="0" w:type="auto"/>
          </w:tcPr>
          <w:p w14:paraId="32FEFE2D" w14:textId="77777777" w:rsidR="0066424F" w:rsidRPr="00141249" w:rsidRDefault="0066424F" w:rsidP="00926FC6">
            <w:pPr>
              <w:rPr>
                <w:sz w:val="18"/>
                <w:szCs w:val="20"/>
              </w:rPr>
            </w:pPr>
            <w:r w:rsidRPr="00141249">
              <w:rPr>
                <w:sz w:val="18"/>
                <w:szCs w:val="20"/>
              </w:rPr>
              <w:t>N/A</w:t>
            </w:r>
          </w:p>
        </w:tc>
      </w:tr>
    </w:tbl>
    <w:p w14:paraId="275E0A89" w14:textId="77777777" w:rsidR="0066424F" w:rsidRPr="00141249" w:rsidRDefault="0066424F" w:rsidP="0066424F"/>
    <w:p w14:paraId="5DC6E3D6" w14:textId="77777777" w:rsidR="0066424F" w:rsidRPr="00141249" w:rsidRDefault="0066424F" w:rsidP="0066424F">
      <w:pPr>
        <w:autoSpaceDE w:val="0"/>
        <w:autoSpaceDN w:val="0"/>
        <w:adjustRightInd w:val="0"/>
      </w:pPr>
    </w:p>
    <w:p w14:paraId="5894D9B0" w14:textId="77777777" w:rsidR="00F27123" w:rsidRDefault="00BE01C5"/>
    <w:sectPr w:rsidR="00F271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B06CD"/>
    <w:multiLevelType w:val="hybridMultilevel"/>
    <w:tmpl w:val="C256076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0D4B41"/>
    <w:multiLevelType w:val="hybridMultilevel"/>
    <w:tmpl w:val="234EB4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B35766F"/>
    <w:multiLevelType w:val="hybridMultilevel"/>
    <w:tmpl w:val="B55C11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D4D5A1E"/>
    <w:multiLevelType w:val="hybridMultilevel"/>
    <w:tmpl w:val="70C4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43306"/>
    <w:multiLevelType w:val="hybridMultilevel"/>
    <w:tmpl w:val="482AC4D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8285DEB"/>
    <w:multiLevelType w:val="hybridMultilevel"/>
    <w:tmpl w:val="72C45C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3"/>
  </w:docVars>
  <w:rsids>
    <w:rsidRoot w:val="00F60E5A"/>
    <w:rsid w:val="0066424F"/>
    <w:rsid w:val="0070070F"/>
    <w:rsid w:val="00863AB0"/>
    <w:rsid w:val="00954E77"/>
    <w:rsid w:val="009E5A44"/>
    <w:rsid w:val="00AA16AB"/>
    <w:rsid w:val="00BE01C5"/>
    <w:rsid w:val="00D25C30"/>
    <w:rsid w:val="00DC064C"/>
    <w:rsid w:val="00F60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A"/>
    <w:pPr>
      <w:spacing w:after="0" w:line="240" w:lineRule="auto"/>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0E5A"/>
    <w:rPr>
      <w:sz w:val="16"/>
      <w:szCs w:val="16"/>
    </w:rPr>
  </w:style>
  <w:style w:type="paragraph" w:styleId="CommentText">
    <w:name w:val="annotation text"/>
    <w:basedOn w:val="Normal"/>
    <w:link w:val="CommentTextChar"/>
    <w:uiPriority w:val="99"/>
    <w:unhideWhenUsed/>
    <w:rsid w:val="00F60E5A"/>
    <w:rPr>
      <w:sz w:val="20"/>
      <w:szCs w:val="20"/>
    </w:rPr>
  </w:style>
  <w:style w:type="character" w:customStyle="1" w:styleId="CommentTextChar">
    <w:name w:val="Comment Text Char"/>
    <w:basedOn w:val="DefaultParagraphFont"/>
    <w:link w:val="CommentText"/>
    <w:uiPriority w:val="99"/>
    <w:rsid w:val="00F60E5A"/>
    <w:rPr>
      <w:rFonts w:ascii="Times New Roman" w:hAnsi="Times New Roman" w:cs="Times New Roman"/>
      <w:bCs/>
      <w:sz w:val="20"/>
      <w:szCs w:val="20"/>
    </w:rPr>
  </w:style>
  <w:style w:type="paragraph" w:styleId="BalloonText">
    <w:name w:val="Balloon Text"/>
    <w:basedOn w:val="Normal"/>
    <w:link w:val="BalloonTextChar"/>
    <w:uiPriority w:val="99"/>
    <w:semiHidden/>
    <w:unhideWhenUsed/>
    <w:rsid w:val="00F60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A"/>
    <w:rPr>
      <w:rFonts w:ascii="Segoe UI" w:hAnsi="Segoe UI" w:cs="Segoe UI"/>
      <w:bCs/>
      <w:sz w:val="18"/>
      <w:szCs w:val="18"/>
    </w:rPr>
  </w:style>
  <w:style w:type="paragraph" w:styleId="ListParagraph">
    <w:name w:val="List Paragraph"/>
    <w:basedOn w:val="Normal"/>
    <w:uiPriority w:val="34"/>
    <w:qFormat/>
    <w:rsid w:val="009E5A44"/>
    <w:pPr>
      <w:spacing w:after="160" w:line="259" w:lineRule="auto"/>
      <w:ind w:left="720"/>
      <w:contextualSpacing/>
    </w:pPr>
    <w:rPr>
      <w:rFonts w:asciiTheme="minorHAnsi" w:hAnsiTheme="minorHAnsi" w:cstheme="minorBidi"/>
      <w:bCs w:val="0"/>
      <w:sz w:val="22"/>
      <w:szCs w:val="22"/>
    </w:rPr>
  </w:style>
  <w:style w:type="paragraph" w:styleId="Header">
    <w:name w:val="header"/>
    <w:basedOn w:val="Normal"/>
    <w:link w:val="HeaderChar"/>
    <w:uiPriority w:val="99"/>
    <w:unhideWhenUsed/>
    <w:rsid w:val="0066424F"/>
    <w:pPr>
      <w:tabs>
        <w:tab w:val="center" w:pos="4320"/>
        <w:tab w:val="right" w:pos="8640"/>
      </w:tabs>
    </w:pPr>
    <w:rPr>
      <w:rFonts w:asciiTheme="minorHAnsi" w:eastAsiaTheme="minorEastAsia" w:hAnsiTheme="minorHAnsi" w:cstheme="minorBidi"/>
      <w:bCs w:val="0"/>
      <w:lang w:val="en-US"/>
    </w:rPr>
  </w:style>
  <w:style w:type="character" w:customStyle="1" w:styleId="HeaderChar">
    <w:name w:val="Header Char"/>
    <w:basedOn w:val="DefaultParagraphFont"/>
    <w:link w:val="Header"/>
    <w:uiPriority w:val="99"/>
    <w:rsid w:val="0066424F"/>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A"/>
    <w:pPr>
      <w:spacing w:after="0" w:line="240" w:lineRule="auto"/>
    </w:pPr>
    <w:rPr>
      <w:rFonts w:ascii="Times New Roman" w:hAnsi="Times New Roman"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0E5A"/>
    <w:rPr>
      <w:sz w:val="16"/>
      <w:szCs w:val="16"/>
    </w:rPr>
  </w:style>
  <w:style w:type="paragraph" w:styleId="CommentText">
    <w:name w:val="annotation text"/>
    <w:basedOn w:val="Normal"/>
    <w:link w:val="CommentTextChar"/>
    <w:uiPriority w:val="99"/>
    <w:unhideWhenUsed/>
    <w:rsid w:val="00F60E5A"/>
    <w:rPr>
      <w:sz w:val="20"/>
      <w:szCs w:val="20"/>
    </w:rPr>
  </w:style>
  <w:style w:type="character" w:customStyle="1" w:styleId="CommentTextChar">
    <w:name w:val="Comment Text Char"/>
    <w:basedOn w:val="DefaultParagraphFont"/>
    <w:link w:val="CommentText"/>
    <w:uiPriority w:val="99"/>
    <w:rsid w:val="00F60E5A"/>
    <w:rPr>
      <w:rFonts w:ascii="Times New Roman" w:hAnsi="Times New Roman" w:cs="Times New Roman"/>
      <w:bCs/>
      <w:sz w:val="20"/>
      <w:szCs w:val="20"/>
    </w:rPr>
  </w:style>
  <w:style w:type="paragraph" w:styleId="BalloonText">
    <w:name w:val="Balloon Text"/>
    <w:basedOn w:val="Normal"/>
    <w:link w:val="BalloonTextChar"/>
    <w:uiPriority w:val="99"/>
    <w:semiHidden/>
    <w:unhideWhenUsed/>
    <w:rsid w:val="00F60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A"/>
    <w:rPr>
      <w:rFonts w:ascii="Segoe UI" w:hAnsi="Segoe UI" w:cs="Segoe UI"/>
      <w:bCs/>
      <w:sz w:val="18"/>
      <w:szCs w:val="18"/>
    </w:rPr>
  </w:style>
  <w:style w:type="paragraph" w:styleId="ListParagraph">
    <w:name w:val="List Paragraph"/>
    <w:basedOn w:val="Normal"/>
    <w:uiPriority w:val="34"/>
    <w:qFormat/>
    <w:rsid w:val="009E5A44"/>
    <w:pPr>
      <w:spacing w:after="160" w:line="259" w:lineRule="auto"/>
      <w:ind w:left="720"/>
      <w:contextualSpacing/>
    </w:pPr>
    <w:rPr>
      <w:rFonts w:asciiTheme="minorHAnsi" w:hAnsiTheme="minorHAnsi" w:cstheme="minorBidi"/>
      <w:bCs w:val="0"/>
      <w:sz w:val="22"/>
      <w:szCs w:val="22"/>
    </w:rPr>
  </w:style>
  <w:style w:type="paragraph" w:styleId="Header">
    <w:name w:val="header"/>
    <w:basedOn w:val="Normal"/>
    <w:link w:val="HeaderChar"/>
    <w:uiPriority w:val="99"/>
    <w:unhideWhenUsed/>
    <w:rsid w:val="0066424F"/>
    <w:pPr>
      <w:tabs>
        <w:tab w:val="center" w:pos="4320"/>
        <w:tab w:val="right" w:pos="8640"/>
      </w:tabs>
    </w:pPr>
    <w:rPr>
      <w:rFonts w:asciiTheme="minorHAnsi" w:eastAsiaTheme="minorEastAsia" w:hAnsiTheme="minorHAnsi" w:cstheme="minorBidi"/>
      <w:bCs w:val="0"/>
      <w:lang w:val="en-US"/>
    </w:rPr>
  </w:style>
  <w:style w:type="character" w:customStyle="1" w:styleId="HeaderChar">
    <w:name w:val="Header Char"/>
    <w:basedOn w:val="DefaultParagraphFont"/>
    <w:link w:val="Header"/>
    <w:uiPriority w:val="99"/>
    <w:rsid w:val="0066424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9D303-9269-4292-A2EA-8342C5E1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3484</Words>
  <Characters>19826</Characters>
  <Application>Microsoft Office Word</Application>
  <DocSecurity>0</DocSecurity>
  <Lines>1043</Lines>
  <Paragraphs>342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 Jennifer</dc:creator>
  <cp:keywords/>
  <dc:description/>
  <cp:lastModifiedBy>EDABO-ABO</cp:lastModifiedBy>
  <cp:revision>8</cp:revision>
  <dcterms:created xsi:type="dcterms:W3CDTF">2017-09-26T18:10:00Z</dcterms:created>
  <dcterms:modified xsi:type="dcterms:W3CDTF">2018-09-25T11:30:00Z</dcterms:modified>
</cp:coreProperties>
</file>