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0E" w:rsidRPr="003414CC" w:rsidRDefault="00F7640E" w:rsidP="00F7640E">
      <w:pPr>
        <w:spacing w:line="480" w:lineRule="auto"/>
        <w:jc w:val="center"/>
        <w:rPr>
          <w:rFonts w:ascii="Garamond" w:eastAsia="Times New Roman" w:hAnsi="Garamond" w:cs="Times New Roman"/>
          <w:b/>
          <w:bCs/>
          <w:color w:val="000000"/>
          <w:bdr w:val="none" w:sz="0" w:space="0" w:color="auto" w:frame="1"/>
        </w:rPr>
      </w:pPr>
    </w:p>
    <w:p w:rsidR="00F7640E" w:rsidRPr="003414CC" w:rsidRDefault="00F7640E" w:rsidP="00F7640E">
      <w:pPr>
        <w:jc w:val="center"/>
        <w:rPr>
          <w:rFonts w:ascii="Garamond" w:eastAsia="Times New Roman" w:hAnsi="Garamond" w:cs="Times New Roman"/>
          <w:b/>
          <w:bCs/>
          <w:color w:val="000000"/>
          <w:bdr w:val="none" w:sz="0" w:space="0" w:color="auto" w:frame="1"/>
        </w:rPr>
      </w:pPr>
      <w:r>
        <w:rPr>
          <w:rFonts w:ascii="Garamond" w:eastAsia="Times New Roman" w:hAnsi="Garamond" w:cs="Times New Roman"/>
          <w:b/>
          <w:bCs/>
          <w:color w:val="000000"/>
          <w:bdr w:val="none" w:sz="0" w:space="0" w:color="auto" w:frame="1"/>
        </w:rPr>
        <w:t>Additional file 1</w:t>
      </w:r>
    </w:p>
    <w:p w:rsidR="00F7640E" w:rsidRPr="003414CC" w:rsidRDefault="00F7640E" w:rsidP="00F7640E">
      <w:pPr>
        <w:spacing w:line="336" w:lineRule="auto"/>
        <w:textAlignment w:val="baseline"/>
        <w:rPr>
          <w:rFonts w:ascii="Garamond" w:eastAsia="Times New Roman" w:hAnsi="Garamond" w:cs="Times New Roman"/>
          <w:b/>
          <w:bCs/>
          <w:i/>
          <w:color w:val="000000"/>
          <w:bdr w:val="none" w:sz="0" w:space="0" w:color="auto" w:frame="1"/>
        </w:rPr>
      </w:pPr>
    </w:p>
    <w:p w:rsidR="00F7640E" w:rsidRPr="003414CC" w:rsidRDefault="00F7640E" w:rsidP="00F7640E">
      <w:pPr>
        <w:spacing w:line="336" w:lineRule="auto"/>
        <w:textAlignment w:val="baseline"/>
        <w:rPr>
          <w:rFonts w:ascii="Times" w:hAnsi="Times" w:cs="Times New Roman"/>
          <w:sz w:val="20"/>
          <w:szCs w:val="20"/>
        </w:rPr>
      </w:pPr>
      <w:proofErr w:type="gramStart"/>
      <w:r w:rsidRPr="003414CC">
        <w:rPr>
          <w:rFonts w:ascii="Times" w:hAnsi="Times" w:cs="Times New Roman"/>
          <w:sz w:val="20"/>
          <w:szCs w:val="20"/>
        </w:rPr>
        <w:t xml:space="preserve">Table </w:t>
      </w:r>
      <w:r>
        <w:rPr>
          <w:rFonts w:ascii="Times" w:hAnsi="Times" w:cs="Times New Roman"/>
          <w:sz w:val="20"/>
          <w:szCs w:val="20"/>
        </w:rPr>
        <w:t>S</w:t>
      </w:r>
      <w:r w:rsidRPr="003414CC">
        <w:rPr>
          <w:rFonts w:ascii="Times" w:hAnsi="Times" w:cs="Times New Roman"/>
          <w:sz w:val="20"/>
          <w:szCs w:val="20"/>
        </w:rPr>
        <w:t xml:space="preserve">1 </w:t>
      </w:r>
      <w:r w:rsidR="00C1596F" w:rsidRPr="003414CC">
        <w:rPr>
          <w:rFonts w:ascii="Garamond" w:eastAsia="Times New Roman" w:hAnsi="Garamond"/>
          <w:bCs/>
          <w:color w:val="000000"/>
          <w:bdr w:val="none" w:sz="0" w:space="0" w:color="auto" w:frame="1"/>
        </w:rPr>
        <w:t>Database search strategy</w:t>
      </w:r>
      <w:r w:rsidR="00C1596F">
        <w:rPr>
          <w:rFonts w:ascii="Garamond" w:eastAsia="Times New Roman" w:hAnsi="Garamond"/>
          <w:bCs/>
          <w:color w:val="000000"/>
          <w:bdr w:val="none" w:sz="0" w:space="0" w:color="auto" w:frame="1"/>
        </w:rPr>
        <w:t>.</w:t>
      </w:r>
      <w:proofErr w:type="gramEnd"/>
      <w:r w:rsidR="00C1596F">
        <w:rPr>
          <w:rFonts w:ascii="Garamond" w:eastAsia="Times New Roman" w:hAnsi="Garamond"/>
          <w:bCs/>
          <w:color w:val="000000"/>
          <w:bdr w:val="none" w:sz="0" w:space="0" w:color="auto" w:frame="1"/>
        </w:rPr>
        <w:t xml:space="preserve"> </w:t>
      </w:r>
      <w:r w:rsidR="00C1596F" w:rsidRPr="003414CC">
        <w:rPr>
          <w:rFonts w:ascii="Garamond" w:eastAsia="Times New Roman" w:hAnsi="Garamond"/>
          <w:bCs/>
          <w:color w:val="000000"/>
          <w:bdr w:val="none" w:sz="0" w:space="0" w:color="auto" w:frame="1"/>
        </w:rPr>
        <w:t>Algorithm used to search the databases (example for MEDLINE) and list of databases searched.</w:t>
      </w:r>
    </w:p>
    <w:tbl>
      <w:tblPr>
        <w:tblStyle w:val="TableGrid"/>
        <w:tblW w:w="5000" w:type="pct"/>
        <w:tblLook w:val="04A0" w:firstRow="1" w:lastRow="0" w:firstColumn="1" w:lastColumn="0" w:noHBand="0" w:noVBand="1"/>
      </w:tblPr>
      <w:tblGrid>
        <w:gridCol w:w="1178"/>
        <w:gridCol w:w="2912"/>
        <w:gridCol w:w="6970"/>
        <w:gridCol w:w="2116"/>
      </w:tblGrid>
      <w:tr w:rsidR="00F7640E" w:rsidRPr="003414CC" w:rsidTr="00F7640E">
        <w:trPr>
          <w:cantSplit/>
          <w:trHeight w:val="20"/>
        </w:trPr>
        <w:tc>
          <w:tcPr>
            <w:tcW w:w="447" w:type="pct"/>
            <w:tcBorders>
              <w:left w:val="single" w:sz="4" w:space="0" w:color="1F497D" w:themeColor="text2"/>
              <w:right w:val="single" w:sz="4" w:space="0" w:color="1F497D" w:themeColor="text2"/>
            </w:tcBorders>
            <w:shd w:val="clear" w:color="auto" w:fill="1F497D" w:themeFill="text2"/>
            <w:vAlign w:val="center"/>
            <w:hideMark/>
          </w:tcPr>
          <w:p w:rsidR="00F7640E" w:rsidRPr="003414CC" w:rsidRDefault="00F7640E" w:rsidP="00765763">
            <w:pPr>
              <w:jc w:val="center"/>
              <w:rPr>
                <w:rFonts w:ascii="Garamond" w:hAnsi="Garamond" w:cs="Times New Roman"/>
                <w:color w:val="FFFFFF" w:themeColor="background1"/>
                <w:sz w:val="18"/>
                <w:szCs w:val="20"/>
              </w:rPr>
            </w:pPr>
            <w:r w:rsidRPr="003414CC">
              <w:rPr>
                <w:rFonts w:ascii="Garamond" w:hAnsi="Garamond" w:cs="Times New Roman"/>
                <w:color w:val="FFFFFF" w:themeColor="background1"/>
                <w:sz w:val="18"/>
                <w:szCs w:val="20"/>
              </w:rPr>
              <w:t>Block</w:t>
            </w:r>
          </w:p>
        </w:tc>
        <w:tc>
          <w:tcPr>
            <w:tcW w:w="3750" w:type="pct"/>
            <w:gridSpan w:val="2"/>
            <w:tcBorders>
              <w:left w:val="single" w:sz="4" w:space="0" w:color="1F497D" w:themeColor="text2"/>
              <w:right w:val="single" w:sz="4" w:space="0" w:color="1F497D" w:themeColor="text2"/>
            </w:tcBorders>
            <w:shd w:val="clear" w:color="auto" w:fill="1F497D" w:themeFill="text2"/>
            <w:vAlign w:val="center"/>
            <w:hideMark/>
          </w:tcPr>
          <w:p w:rsidR="00F7640E" w:rsidRPr="003414CC" w:rsidRDefault="00F7640E" w:rsidP="00765763">
            <w:pPr>
              <w:jc w:val="center"/>
              <w:rPr>
                <w:rFonts w:ascii="Garamond" w:hAnsi="Garamond" w:cs="Times New Roman"/>
                <w:color w:val="FFFFFF" w:themeColor="background1"/>
                <w:sz w:val="18"/>
                <w:szCs w:val="20"/>
              </w:rPr>
            </w:pPr>
            <w:r w:rsidRPr="003414CC">
              <w:rPr>
                <w:rFonts w:ascii="Garamond" w:hAnsi="Garamond" w:cs="Times New Roman"/>
                <w:color w:val="FFFFFF" w:themeColor="background1"/>
                <w:sz w:val="18"/>
                <w:szCs w:val="20"/>
              </w:rPr>
              <w:t>Keywords (MEDLINE)</w:t>
            </w:r>
          </w:p>
        </w:tc>
        <w:tc>
          <w:tcPr>
            <w:tcW w:w="803" w:type="pct"/>
            <w:tcBorders>
              <w:left w:val="single" w:sz="4" w:space="0" w:color="1F497D" w:themeColor="text2"/>
              <w:right w:val="single" w:sz="4" w:space="0" w:color="1F497D" w:themeColor="text2"/>
            </w:tcBorders>
            <w:shd w:val="clear" w:color="auto" w:fill="1F497D" w:themeFill="text2"/>
            <w:vAlign w:val="center"/>
            <w:hideMark/>
          </w:tcPr>
          <w:p w:rsidR="00F7640E" w:rsidRPr="003414CC" w:rsidRDefault="00F7640E" w:rsidP="00765763">
            <w:pPr>
              <w:jc w:val="center"/>
              <w:rPr>
                <w:rFonts w:ascii="Garamond" w:hAnsi="Garamond" w:cs="Times New Roman"/>
                <w:color w:val="FFFFFF" w:themeColor="background1"/>
                <w:sz w:val="18"/>
                <w:szCs w:val="20"/>
              </w:rPr>
            </w:pPr>
            <w:r w:rsidRPr="003414CC">
              <w:rPr>
                <w:rFonts w:ascii="Garamond" w:hAnsi="Garamond" w:cs="Times New Roman"/>
                <w:color w:val="FFFFFF" w:themeColor="background1"/>
                <w:sz w:val="18"/>
                <w:szCs w:val="20"/>
              </w:rPr>
              <w:t>Hits (MEDLINE)</w:t>
            </w:r>
          </w:p>
        </w:tc>
      </w:tr>
      <w:tr w:rsidR="00F7640E" w:rsidRPr="003414CC" w:rsidTr="00F7640E">
        <w:trPr>
          <w:cantSplit/>
          <w:trHeight w:val="20"/>
        </w:trPr>
        <w:tc>
          <w:tcPr>
            <w:tcW w:w="447" w:type="pct"/>
            <w:tcBorders>
              <w:left w:val="single" w:sz="4" w:space="0" w:color="FFFFFF" w:themeColor="background1"/>
              <w:right w:val="single" w:sz="4" w:space="0" w:color="D9D9D9" w:themeColor="background1" w:themeShade="D9"/>
            </w:tcBorders>
            <w:shd w:val="clear" w:color="auto" w:fill="D9D9D9" w:themeFill="background1" w:themeFillShade="D9"/>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1</w:t>
            </w:r>
          </w:p>
        </w:tc>
        <w:tc>
          <w:tcPr>
            <w:tcW w:w="3750" w:type="pct"/>
            <w:gridSpan w:val="2"/>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hideMark/>
          </w:tcPr>
          <w:p w:rsidR="00F7640E" w:rsidRPr="003414CC" w:rsidRDefault="00F7640E" w:rsidP="00765763">
            <w:pPr>
              <w:rPr>
                <w:rFonts w:ascii="Garamond" w:hAnsi="Garamond" w:cs="Times New Roman"/>
                <w:sz w:val="8"/>
                <w:szCs w:val="10"/>
              </w:rPr>
            </w:pPr>
          </w:p>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((meat* or beef or veal or lamb or pork or poultry or chicken or turkey or venison or offal* or sausage* or ham or pastrami or bacon or salami or nugget* or burger* or hamburger* or black pudding* or haggis or plant-based or vegetable-based or vegetar* or vegan* or flexitarian* or ((green or environment* or sustainab*) adj2 (eat or eating or diet*))) adj7 (chang* or increas* or decreas* or improv* or reduc* or low or moderat* or shift* or eliminat* or replac* or substitut* or alternat* or cut* or more or less or free or sustainab* or promot* or encourag* or enhance* or support* or motivat* or achiev*) adj7 (consum* or intak* or eat* or purchas* or choos* or select* or prefer* or demand* or buy* or avoid* or choice* or nudg* or cook* or prepar* or cater* or behav* or inten* or attitud* or social* norm*)).ti,ab.</w:t>
            </w:r>
          </w:p>
          <w:p w:rsidR="00F7640E" w:rsidRPr="003414CC" w:rsidRDefault="00F7640E" w:rsidP="00765763">
            <w:pPr>
              <w:rPr>
                <w:rFonts w:ascii="Garamond" w:hAnsi="Garamond" w:cs="Times New Roman"/>
                <w:sz w:val="8"/>
                <w:szCs w:val="10"/>
              </w:rPr>
            </w:pPr>
          </w:p>
        </w:tc>
        <w:tc>
          <w:tcPr>
            <w:tcW w:w="803" w:type="pct"/>
            <w:tcBorders>
              <w:left w:val="single" w:sz="4" w:space="0" w:color="D9D9D9" w:themeColor="background1" w:themeShade="D9"/>
              <w:right w:val="single" w:sz="4" w:space="0" w:color="FFFFFF" w:themeColor="background1"/>
            </w:tcBorders>
            <w:shd w:val="clear" w:color="auto" w:fill="D9D9D9" w:themeFill="background1" w:themeFillShade="D9"/>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6781</w:t>
            </w:r>
          </w:p>
        </w:tc>
      </w:tr>
      <w:tr w:rsidR="00F7640E" w:rsidRPr="003414CC" w:rsidTr="00F7640E">
        <w:trPr>
          <w:cantSplit/>
          <w:trHeight w:val="20"/>
        </w:trPr>
        <w:tc>
          <w:tcPr>
            <w:tcW w:w="447" w:type="pct"/>
            <w:tcBorders>
              <w:left w:val="single" w:sz="4" w:space="0" w:color="FFFFFF" w:themeColor="background1"/>
              <w:right w:val="single" w:sz="4" w:space="0" w:color="FFFFFF" w:themeColor="background1"/>
            </w:tcBorders>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2</w:t>
            </w:r>
          </w:p>
        </w:tc>
        <w:tc>
          <w:tcPr>
            <w:tcW w:w="3750" w:type="pct"/>
            <w:gridSpan w:val="2"/>
            <w:tcBorders>
              <w:left w:val="single" w:sz="4" w:space="0" w:color="FFFFFF" w:themeColor="background1"/>
              <w:right w:val="single" w:sz="4" w:space="0" w:color="FFFFFF" w:themeColor="background1"/>
            </w:tcBorders>
            <w:vAlign w:val="center"/>
            <w:hideMark/>
          </w:tcPr>
          <w:p w:rsidR="00F7640E" w:rsidRPr="003414CC" w:rsidRDefault="00F7640E" w:rsidP="00765763">
            <w:pPr>
              <w:rPr>
                <w:rFonts w:ascii="Garamond" w:hAnsi="Garamond" w:cs="Times New Roman"/>
                <w:sz w:val="8"/>
                <w:szCs w:val="10"/>
              </w:rPr>
            </w:pPr>
          </w:p>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((meat* or beef or veal or lamb or pork or poultry or chicken or turkey or venison or offal* or sausage* or ham or pastrami or bacon or salami or nugget* or burger* or hamburger* or black pudding* or haggis or plant-based or vegetable-based or vegetar* or vegan* or flexitarian* or ((green or environment* or sustainab*) adj2 (eat or eating or diet*))) adj7 (consum* or intak* or eat* or purchas* or choos* or select* or prefer* or demand* or buy* or avoid* or choice* or nudg* or cook* or prepar* or cater* or behav* or inten* or attitud* or social* norm*) adj7 (chang* or increas* or decreas* or improv* or reduc* or low or moderat* or shift* or eliminat* or replac* or substitut* or alternat* or cut* or more or less or free or sustainab* or promot* or encourag* or enhance* or support* or motivat* or achiev*)).ti,ab.</w:t>
            </w:r>
          </w:p>
          <w:p w:rsidR="00F7640E" w:rsidRPr="003414CC" w:rsidRDefault="00F7640E" w:rsidP="00765763">
            <w:pPr>
              <w:rPr>
                <w:rFonts w:ascii="Garamond" w:hAnsi="Garamond" w:cs="Times New Roman"/>
                <w:sz w:val="8"/>
                <w:szCs w:val="10"/>
              </w:rPr>
            </w:pPr>
          </w:p>
        </w:tc>
        <w:tc>
          <w:tcPr>
            <w:tcW w:w="803" w:type="pct"/>
            <w:tcBorders>
              <w:left w:val="single" w:sz="4" w:space="0" w:color="FFFFFF" w:themeColor="background1"/>
              <w:right w:val="single" w:sz="4" w:space="0" w:color="FFFFFF" w:themeColor="background1"/>
            </w:tcBorders>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7008</w:t>
            </w:r>
          </w:p>
        </w:tc>
      </w:tr>
      <w:tr w:rsidR="00F7640E" w:rsidRPr="003414CC" w:rsidTr="00F7640E">
        <w:trPr>
          <w:cantSplit/>
          <w:trHeight w:val="20"/>
        </w:trPr>
        <w:tc>
          <w:tcPr>
            <w:tcW w:w="447" w:type="pct"/>
            <w:tcBorders>
              <w:left w:val="single" w:sz="4" w:space="0" w:color="FFFFFF" w:themeColor="background1"/>
              <w:right w:val="single" w:sz="4" w:space="0" w:color="D9D9D9" w:themeColor="background1" w:themeShade="D9"/>
            </w:tcBorders>
            <w:shd w:val="clear" w:color="auto" w:fill="D9D9D9" w:themeFill="background1" w:themeFillShade="D9"/>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3</w:t>
            </w:r>
          </w:p>
        </w:tc>
        <w:tc>
          <w:tcPr>
            <w:tcW w:w="3750" w:type="pct"/>
            <w:gridSpan w:val="2"/>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hideMark/>
          </w:tcPr>
          <w:p w:rsidR="00F7640E" w:rsidRPr="003414CC" w:rsidRDefault="00F7640E" w:rsidP="00765763">
            <w:pPr>
              <w:rPr>
                <w:rFonts w:ascii="Garamond" w:hAnsi="Garamond" w:cs="Times New Roman"/>
                <w:sz w:val="8"/>
                <w:szCs w:val="10"/>
              </w:rPr>
            </w:pPr>
          </w:p>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((chang* or increas* or decreas* or improv* or reduc* or low or moderat* or shift* or eliminat* or replac* or substitut* or alternat* or cut* or more or less or free or sustainab* or promot* or encourag* or enhance* or support* or motivat* or achiev*) adj7 (consum* or intak* or eat* or purchas* or choos* or select* or prefer* or demand* or buy* or avoid* or choice* or nudg* or cook* or prepar* or cater* or behav* or inten* or attitud* or social* norm*) adj7 (meat* or beef or veal or lamb or pork or poultry or chicken or turkey or venison or offal* or sausage* or ham or pastrami or bacon or salami or nugget* or burger* or hamburger* or black pudding* or haggis or plant-based or vegetable-based or vegetar* or vegan* or flexitarian* or ((green or environment* or sustainab*) adj2 (eat or eating or diet*))) adj7 (consum* or intak* or eat* or purchas* or choos* or select* or prefer* or demand* or buy* or avoid* or choice* or nudg* or cook* or prepar* or cater* or behav* or inten* or attitud* or social* norm*)).ti,ab.</w:t>
            </w:r>
          </w:p>
          <w:p w:rsidR="00F7640E" w:rsidRPr="003414CC" w:rsidRDefault="00F7640E" w:rsidP="00765763">
            <w:pPr>
              <w:rPr>
                <w:rFonts w:ascii="Garamond" w:hAnsi="Garamond" w:cs="Times New Roman"/>
                <w:sz w:val="8"/>
                <w:szCs w:val="10"/>
              </w:rPr>
            </w:pPr>
          </w:p>
        </w:tc>
        <w:tc>
          <w:tcPr>
            <w:tcW w:w="803" w:type="pct"/>
            <w:tcBorders>
              <w:left w:val="single" w:sz="4" w:space="0" w:color="D9D9D9" w:themeColor="background1" w:themeShade="D9"/>
              <w:right w:val="single" w:sz="4" w:space="0" w:color="FFFFFF" w:themeColor="background1"/>
            </w:tcBorders>
            <w:shd w:val="clear" w:color="auto" w:fill="D9D9D9" w:themeFill="background1" w:themeFillShade="D9"/>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6734</w:t>
            </w:r>
          </w:p>
        </w:tc>
      </w:tr>
      <w:tr w:rsidR="00F7640E" w:rsidRPr="003414CC" w:rsidTr="00F7640E">
        <w:trPr>
          <w:cantSplit/>
          <w:trHeight w:val="20"/>
        </w:trPr>
        <w:tc>
          <w:tcPr>
            <w:tcW w:w="447" w:type="pct"/>
            <w:tcBorders>
              <w:left w:val="single" w:sz="4" w:space="0" w:color="FFFFFF" w:themeColor="background1"/>
              <w:right w:val="single" w:sz="4" w:space="0" w:color="FFFFFF" w:themeColor="background1"/>
            </w:tcBorders>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4</w:t>
            </w:r>
          </w:p>
        </w:tc>
        <w:tc>
          <w:tcPr>
            <w:tcW w:w="3750" w:type="pct"/>
            <w:gridSpan w:val="2"/>
            <w:tcBorders>
              <w:left w:val="single" w:sz="4" w:space="0" w:color="FFFFFF" w:themeColor="background1"/>
              <w:right w:val="single" w:sz="4" w:space="0" w:color="FFFFFF" w:themeColor="background1"/>
            </w:tcBorders>
            <w:vAlign w:val="center"/>
            <w:hideMark/>
          </w:tcPr>
          <w:p w:rsidR="00F7640E" w:rsidRPr="003414CC" w:rsidRDefault="00F7640E" w:rsidP="00765763">
            <w:pPr>
              <w:rPr>
                <w:rFonts w:ascii="Garamond" w:hAnsi="Garamond" w:cs="Times New Roman"/>
                <w:sz w:val="8"/>
                <w:szCs w:val="10"/>
              </w:rPr>
            </w:pPr>
          </w:p>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1 or 2 or 3</w:t>
            </w:r>
          </w:p>
          <w:p w:rsidR="00F7640E" w:rsidRPr="003414CC" w:rsidRDefault="00F7640E" w:rsidP="00765763">
            <w:pPr>
              <w:rPr>
                <w:rFonts w:ascii="Garamond" w:hAnsi="Garamond" w:cs="Times New Roman"/>
                <w:sz w:val="8"/>
                <w:szCs w:val="10"/>
              </w:rPr>
            </w:pPr>
          </w:p>
        </w:tc>
        <w:tc>
          <w:tcPr>
            <w:tcW w:w="803" w:type="pct"/>
            <w:tcBorders>
              <w:left w:val="single" w:sz="4" w:space="0" w:color="FFFFFF" w:themeColor="background1"/>
              <w:right w:val="single" w:sz="4" w:space="0" w:color="FFFFFF" w:themeColor="background1"/>
            </w:tcBorders>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7722</w:t>
            </w:r>
          </w:p>
        </w:tc>
      </w:tr>
      <w:tr w:rsidR="00F7640E" w:rsidRPr="003414CC" w:rsidTr="00F7640E">
        <w:trPr>
          <w:cantSplit/>
          <w:trHeight w:val="20"/>
        </w:trPr>
        <w:tc>
          <w:tcPr>
            <w:tcW w:w="447" w:type="pct"/>
            <w:tcBorders>
              <w:left w:val="single" w:sz="4" w:space="0" w:color="FFFFFF" w:themeColor="background1"/>
              <w:right w:val="single" w:sz="4" w:space="0" w:color="D9D9D9" w:themeColor="background1" w:themeShade="D9"/>
            </w:tcBorders>
            <w:shd w:val="clear" w:color="auto" w:fill="D9D9D9" w:themeFill="background1" w:themeFillShade="D9"/>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5</w:t>
            </w:r>
          </w:p>
        </w:tc>
        <w:tc>
          <w:tcPr>
            <w:tcW w:w="3750" w:type="pct"/>
            <w:gridSpan w:val="2"/>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hideMark/>
          </w:tcPr>
          <w:p w:rsidR="00F7640E" w:rsidRPr="003414CC" w:rsidRDefault="00F7640E" w:rsidP="00765763">
            <w:pPr>
              <w:rPr>
                <w:rFonts w:ascii="Garamond" w:hAnsi="Garamond" w:cs="Times New Roman"/>
                <w:sz w:val="8"/>
                <w:szCs w:val="10"/>
              </w:rPr>
            </w:pPr>
          </w:p>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((randomized controlled trial or controlled clinical trial).pt. or randomized.ab. or placebo.ab. or drug therapy.fs. or randomly.ab. or trial.ab. or groups.ab.) not (exp animals/ not humans.sh.)</w:t>
            </w:r>
          </w:p>
          <w:p w:rsidR="00F7640E" w:rsidRPr="003414CC" w:rsidRDefault="00F7640E" w:rsidP="00765763">
            <w:pPr>
              <w:rPr>
                <w:rFonts w:ascii="Garamond" w:hAnsi="Garamond" w:cs="Times New Roman"/>
                <w:sz w:val="8"/>
                <w:szCs w:val="10"/>
              </w:rPr>
            </w:pPr>
          </w:p>
        </w:tc>
        <w:tc>
          <w:tcPr>
            <w:tcW w:w="803" w:type="pct"/>
            <w:tcBorders>
              <w:left w:val="single" w:sz="4" w:space="0" w:color="D9D9D9" w:themeColor="background1" w:themeShade="D9"/>
              <w:right w:val="single" w:sz="4" w:space="0" w:color="FFFFFF" w:themeColor="background1"/>
            </w:tcBorders>
            <w:shd w:val="clear" w:color="auto" w:fill="D9D9D9" w:themeFill="background1" w:themeFillShade="D9"/>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3647928</w:t>
            </w:r>
          </w:p>
        </w:tc>
      </w:tr>
      <w:tr w:rsidR="00F7640E" w:rsidRPr="003414CC" w:rsidTr="00F7640E">
        <w:trPr>
          <w:cantSplit/>
          <w:trHeight w:val="20"/>
        </w:trPr>
        <w:tc>
          <w:tcPr>
            <w:tcW w:w="447" w:type="pct"/>
            <w:tcBorders>
              <w:left w:val="single" w:sz="4" w:space="0" w:color="FFFFFF" w:themeColor="background1"/>
              <w:right w:val="single" w:sz="4" w:space="0" w:color="FFFFFF" w:themeColor="background1"/>
            </w:tcBorders>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6</w:t>
            </w:r>
          </w:p>
        </w:tc>
        <w:tc>
          <w:tcPr>
            <w:tcW w:w="3750" w:type="pct"/>
            <w:gridSpan w:val="2"/>
            <w:tcBorders>
              <w:left w:val="single" w:sz="4" w:space="0" w:color="FFFFFF" w:themeColor="background1"/>
              <w:right w:val="single" w:sz="4" w:space="0" w:color="FFFFFF" w:themeColor="background1"/>
            </w:tcBorders>
            <w:vAlign w:val="center"/>
            <w:hideMark/>
          </w:tcPr>
          <w:p w:rsidR="00F7640E" w:rsidRPr="003414CC" w:rsidRDefault="00F7640E" w:rsidP="00765763">
            <w:pPr>
              <w:rPr>
                <w:rFonts w:ascii="Garamond" w:hAnsi="Garamond" w:cs="Times New Roman"/>
                <w:sz w:val="8"/>
                <w:szCs w:val="10"/>
              </w:rPr>
            </w:pPr>
          </w:p>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(((feasability or pilot or demonstration or multicentre* or multicentre* or multi-centre* or multi-center* or preliminary or follow-up or major) adj2 (stud* or project?)) or intervention or preintervention or postintervention or pre-post or (pre adj5 post) or quasiexperiment* or quasi-experiment* or quasirandom* or quasi-random or (before adj10 (after or during)) or ("time series" adj2 interrupt*) or ("time points" adj3 (over or multiple or day? or week? or month?))).mp. not (exp animals/ not humans.sh.)</w:t>
            </w:r>
          </w:p>
          <w:p w:rsidR="00F7640E" w:rsidRPr="003414CC" w:rsidRDefault="00F7640E" w:rsidP="00765763">
            <w:pPr>
              <w:rPr>
                <w:rFonts w:ascii="Garamond" w:hAnsi="Garamond" w:cs="Times New Roman"/>
                <w:sz w:val="8"/>
                <w:szCs w:val="10"/>
              </w:rPr>
            </w:pPr>
          </w:p>
        </w:tc>
        <w:tc>
          <w:tcPr>
            <w:tcW w:w="803" w:type="pct"/>
            <w:tcBorders>
              <w:left w:val="single" w:sz="4" w:space="0" w:color="FFFFFF" w:themeColor="background1"/>
              <w:right w:val="single" w:sz="4" w:space="0" w:color="FFFFFF" w:themeColor="background1"/>
            </w:tcBorders>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1591076</w:t>
            </w:r>
          </w:p>
        </w:tc>
      </w:tr>
      <w:tr w:rsidR="00F7640E" w:rsidRPr="003414CC" w:rsidTr="00F7640E">
        <w:trPr>
          <w:cantSplit/>
          <w:trHeight w:val="20"/>
        </w:trPr>
        <w:tc>
          <w:tcPr>
            <w:tcW w:w="447" w:type="pct"/>
            <w:tcBorders>
              <w:left w:val="single" w:sz="4" w:space="0" w:color="FFFFFF" w:themeColor="background1"/>
              <w:right w:val="single" w:sz="4" w:space="0" w:color="D9D9D9" w:themeColor="background1" w:themeShade="D9"/>
            </w:tcBorders>
            <w:shd w:val="clear" w:color="auto" w:fill="D9D9D9" w:themeFill="background1" w:themeFillShade="D9"/>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lastRenderedPageBreak/>
              <w:t>7</w:t>
            </w:r>
          </w:p>
        </w:tc>
        <w:tc>
          <w:tcPr>
            <w:tcW w:w="3750" w:type="pct"/>
            <w:gridSpan w:val="2"/>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hideMark/>
          </w:tcPr>
          <w:p w:rsidR="00F7640E" w:rsidRPr="003414CC" w:rsidRDefault="00F7640E" w:rsidP="00765763">
            <w:pPr>
              <w:rPr>
                <w:rFonts w:ascii="Garamond" w:hAnsi="Garamond" w:cs="Times New Roman"/>
                <w:sz w:val="8"/>
                <w:szCs w:val="10"/>
              </w:rPr>
            </w:pPr>
          </w:p>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5 or 6</w:t>
            </w:r>
          </w:p>
          <w:p w:rsidR="00F7640E" w:rsidRPr="003414CC" w:rsidRDefault="00F7640E" w:rsidP="00765763">
            <w:pPr>
              <w:rPr>
                <w:rFonts w:ascii="Garamond" w:hAnsi="Garamond" w:cs="Times New Roman"/>
                <w:sz w:val="8"/>
                <w:szCs w:val="10"/>
              </w:rPr>
            </w:pPr>
          </w:p>
        </w:tc>
        <w:tc>
          <w:tcPr>
            <w:tcW w:w="803" w:type="pct"/>
            <w:tcBorders>
              <w:left w:val="single" w:sz="4" w:space="0" w:color="D9D9D9" w:themeColor="background1" w:themeShade="D9"/>
              <w:right w:val="single" w:sz="4" w:space="0" w:color="FFFFFF" w:themeColor="background1"/>
            </w:tcBorders>
            <w:shd w:val="clear" w:color="auto" w:fill="D9D9D9" w:themeFill="background1" w:themeFillShade="D9"/>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4672088</w:t>
            </w:r>
          </w:p>
        </w:tc>
      </w:tr>
      <w:tr w:rsidR="00F7640E" w:rsidRPr="003414CC" w:rsidTr="00F7640E">
        <w:trPr>
          <w:cantSplit/>
          <w:trHeight w:val="20"/>
        </w:trPr>
        <w:tc>
          <w:tcPr>
            <w:tcW w:w="447" w:type="pct"/>
            <w:tcBorders>
              <w:left w:val="single" w:sz="4" w:space="0" w:color="FFFFFF" w:themeColor="background1"/>
              <w:right w:val="single" w:sz="4" w:space="0" w:color="FFFFFF" w:themeColor="background1"/>
            </w:tcBorders>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8</w:t>
            </w:r>
          </w:p>
        </w:tc>
        <w:tc>
          <w:tcPr>
            <w:tcW w:w="3750" w:type="pct"/>
            <w:gridSpan w:val="2"/>
            <w:tcBorders>
              <w:left w:val="single" w:sz="4" w:space="0" w:color="FFFFFF" w:themeColor="background1"/>
              <w:right w:val="single" w:sz="4" w:space="0" w:color="FFFFFF" w:themeColor="background1"/>
            </w:tcBorders>
            <w:vAlign w:val="center"/>
            <w:hideMark/>
          </w:tcPr>
          <w:p w:rsidR="00F7640E" w:rsidRPr="003414CC" w:rsidRDefault="00F7640E" w:rsidP="00765763">
            <w:pPr>
              <w:rPr>
                <w:rFonts w:ascii="Garamond" w:hAnsi="Garamond" w:cs="Times New Roman"/>
                <w:sz w:val="8"/>
                <w:szCs w:val="10"/>
              </w:rPr>
            </w:pPr>
          </w:p>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4 and 7</w:t>
            </w:r>
          </w:p>
          <w:p w:rsidR="00F7640E" w:rsidRPr="003414CC" w:rsidRDefault="00F7640E" w:rsidP="00765763">
            <w:pPr>
              <w:rPr>
                <w:rFonts w:ascii="Garamond" w:hAnsi="Garamond" w:cs="Times New Roman"/>
                <w:sz w:val="8"/>
                <w:szCs w:val="10"/>
              </w:rPr>
            </w:pPr>
          </w:p>
        </w:tc>
        <w:tc>
          <w:tcPr>
            <w:tcW w:w="803" w:type="pct"/>
            <w:tcBorders>
              <w:left w:val="single" w:sz="4" w:space="0" w:color="FFFFFF" w:themeColor="background1"/>
              <w:right w:val="single" w:sz="4" w:space="0" w:color="FFFFFF" w:themeColor="background1"/>
            </w:tcBorders>
            <w:vAlign w:val="center"/>
            <w:hideMark/>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1845</w:t>
            </w:r>
          </w:p>
        </w:tc>
      </w:tr>
      <w:tr w:rsidR="00F7640E" w:rsidRPr="003414CC" w:rsidTr="00F7640E">
        <w:trPr>
          <w:cantSplit/>
          <w:trHeight w:val="20"/>
        </w:trPr>
        <w:tc>
          <w:tcPr>
            <w:tcW w:w="1552" w:type="pct"/>
            <w:gridSpan w:val="2"/>
            <w:tcBorders>
              <w:left w:val="single" w:sz="4" w:space="0" w:color="FFFFFF" w:themeColor="background1"/>
              <w:right w:val="single" w:sz="4" w:space="0" w:color="FFFFFF" w:themeColor="background1"/>
            </w:tcBorders>
            <w:vAlign w:val="center"/>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Other databases searched:</w:t>
            </w:r>
          </w:p>
        </w:tc>
        <w:tc>
          <w:tcPr>
            <w:tcW w:w="3448" w:type="pct"/>
            <w:gridSpan w:val="2"/>
            <w:tcBorders>
              <w:left w:val="single" w:sz="4" w:space="0" w:color="FFFFFF" w:themeColor="background1"/>
              <w:right w:val="single" w:sz="4" w:space="0" w:color="FFFFFF" w:themeColor="background1"/>
            </w:tcBorders>
            <w:vAlign w:val="center"/>
          </w:tcPr>
          <w:p w:rsidR="00F7640E" w:rsidRPr="003414CC" w:rsidRDefault="00F7640E" w:rsidP="00765763">
            <w:pPr>
              <w:rPr>
                <w:rFonts w:ascii="Garamond" w:hAnsi="Garamond" w:cs="Times New Roman"/>
                <w:sz w:val="18"/>
                <w:szCs w:val="20"/>
              </w:rPr>
            </w:pPr>
            <w:r w:rsidRPr="003414CC">
              <w:rPr>
                <w:rFonts w:ascii="Garamond" w:hAnsi="Garamond" w:cs="Times New Roman"/>
                <w:sz w:val="18"/>
                <w:szCs w:val="20"/>
              </w:rPr>
              <w:t>CAB Abstracts (1973 to 2017 Week 33), Embase (1974 to 2017 August 30), PsycINFO (1967 to August Week 3 2017), Science Citation Index (1945-present), MEDLINE (1946-present), and Dissertations &amp; Theses</w:t>
            </w:r>
          </w:p>
        </w:tc>
      </w:tr>
    </w:tbl>
    <w:p w:rsidR="00F7640E" w:rsidRPr="003414CC" w:rsidRDefault="00F7640E" w:rsidP="00F7640E">
      <w:pPr>
        <w:spacing w:before="100" w:beforeAutospacing="1" w:after="100" w:afterAutospacing="1"/>
        <w:rPr>
          <w:rFonts w:ascii="Times" w:hAnsi="Times" w:cs="Times New Roman"/>
          <w:sz w:val="20"/>
          <w:szCs w:val="20"/>
        </w:rPr>
      </w:pPr>
    </w:p>
    <w:p w:rsidR="00F7640E" w:rsidRDefault="00F7640E" w:rsidP="00F7640E">
      <w:pPr>
        <w:spacing w:before="100" w:beforeAutospacing="1" w:after="100" w:afterAutospacing="1"/>
        <w:rPr>
          <w:rFonts w:ascii="Times" w:hAnsi="Times" w:cs="Times New Roman"/>
          <w:sz w:val="20"/>
          <w:szCs w:val="20"/>
        </w:rPr>
      </w:pPr>
      <w:r w:rsidRPr="003414CC">
        <w:rPr>
          <w:rFonts w:ascii="Times" w:hAnsi="Times" w:cs="Times New Roman"/>
          <w:sz w:val="20"/>
          <w:szCs w:val="20"/>
        </w:rPr>
        <w:t xml:space="preserve">Table </w:t>
      </w:r>
      <w:r>
        <w:rPr>
          <w:rFonts w:ascii="Times" w:hAnsi="Times" w:cs="Times New Roman"/>
          <w:sz w:val="20"/>
          <w:szCs w:val="20"/>
        </w:rPr>
        <w:t>S</w:t>
      </w:r>
      <w:r w:rsidRPr="003414CC">
        <w:rPr>
          <w:rFonts w:ascii="Times" w:hAnsi="Times" w:cs="Times New Roman"/>
          <w:sz w:val="20"/>
          <w:szCs w:val="20"/>
        </w:rPr>
        <w:t>2</w:t>
      </w:r>
      <w:r w:rsidR="00C1596F">
        <w:rPr>
          <w:rFonts w:ascii="Times" w:hAnsi="Times" w:cs="Times New Roman"/>
          <w:sz w:val="20"/>
          <w:szCs w:val="20"/>
        </w:rPr>
        <w:t xml:space="preserve"> </w:t>
      </w:r>
      <w:r w:rsidR="00C1596F">
        <w:rPr>
          <w:rFonts w:ascii="Garamond" w:eastAsia="Times New Roman" w:hAnsi="Garamond"/>
          <w:bCs/>
          <w:color w:val="000000"/>
          <w:bdr w:val="none" w:sz="0" w:space="0" w:color="auto" w:frame="1"/>
        </w:rPr>
        <w:t>S</w:t>
      </w:r>
      <w:r w:rsidR="00C1596F" w:rsidRPr="003414CC">
        <w:rPr>
          <w:rFonts w:ascii="Garamond" w:eastAsia="Times New Roman" w:hAnsi="Garamond"/>
          <w:bCs/>
          <w:color w:val="000000"/>
          <w:bdr w:val="none" w:sz="0" w:space="0" w:color="auto" w:frame="1"/>
        </w:rPr>
        <w:t>earch</w:t>
      </w:r>
      <w:r w:rsidR="00C1596F">
        <w:rPr>
          <w:rFonts w:ascii="Garamond" w:eastAsia="Times New Roman" w:hAnsi="Garamond"/>
          <w:bCs/>
          <w:color w:val="000000"/>
          <w:bdr w:val="none" w:sz="0" w:space="0" w:color="auto" w:frame="1"/>
        </w:rPr>
        <w:t>es</w:t>
      </w:r>
      <w:r w:rsidR="00C1596F" w:rsidRPr="003414CC">
        <w:rPr>
          <w:rFonts w:ascii="Garamond" w:eastAsia="Times New Roman" w:hAnsi="Garamond"/>
          <w:bCs/>
          <w:color w:val="000000"/>
          <w:bdr w:val="none" w:sz="0" w:space="0" w:color="auto" w:frame="1"/>
        </w:rPr>
        <w:t xml:space="preserve"> </w:t>
      </w:r>
      <w:r w:rsidR="00C1596F">
        <w:rPr>
          <w:rFonts w:ascii="Garamond" w:eastAsia="Times New Roman" w:hAnsi="Garamond"/>
          <w:bCs/>
          <w:color w:val="000000"/>
          <w:bdr w:val="none" w:sz="0" w:space="0" w:color="auto" w:frame="1"/>
        </w:rPr>
        <w:t>conducted in</w:t>
      </w:r>
      <w:r w:rsidR="00C1596F" w:rsidRPr="003414CC">
        <w:rPr>
          <w:rFonts w:ascii="Garamond" w:eastAsia="Times New Roman" w:hAnsi="Garamond"/>
          <w:bCs/>
          <w:color w:val="000000"/>
          <w:bdr w:val="none" w:sz="0" w:space="0" w:color="auto" w:frame="1"/>
        </w:rPr>
        <w:t xml:space="preserve"> publicly accessible online resources</w:t>
      </w:r>
    </w:p>
    <w:tbl>
      <w:tblPr>
        <w:tblW w:w="5000" w:type="pct"/>
        <w:tblLook w:val="04A0" w:firstRow="1" w:lastRow="0" w:firstColumn="1" w:lastColumn="0" w:noHBand="0" w:noVBand="1"/>
      </w:tblPr>
      <w:tblGrid>
        <w:gridCol w:w="1269"/>
        <w:gridCol w:w="4868"/>
        <w:gridCol w:w="846"/>
        <w:gridCol w:w="1837"/>
        <w:gridCol w:w="2066"/>
        <w:gridCol w:w="2290"/>
      </w:tblGrid>
      <w:tr w:rsidR="00F7640E" w:rsidRPr="003414CC" w:rsidTr="00F7640E">
        <w:trPr>
          <w:cantSplit/>
          <w:trHeight w:val="20"/>
        </w:trPr>
        <w:tc>
          <w:tcPr>
            <w:tcW w:w="481" w:type="pct"/>
            <w:tcBorders>
              <w:top w:val="single" w:sz="4" w:space="0" w:color="auto"/>
              <w:left w:val="single" w:sz="4" w:space="0" w:color="auto"/>
              <w:bottom w:val="single" w:sz="4" w:space="0" w:color="auto"/>
              <w:right w:val="single" w:sz="4" w:space="0" w:color="auto"/>
            </w:tcBorders>
            <w:shd w:val="clear" w:color="000000" w:fill="9BBB59"/>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Web-page</w:t>
            </w:r>
          </w:p>
        </w:tc>
        <w:tc>
          <w:tcPr>
            <w:tcW w:w="1847" w:type="pct"/>
            <w:tcBorders>
              <w:top w:val="single" w:sz="4" w:space="0" w:color="auto"/>
              <w:left w:val="nil"/>
              <w:bottom w:val="single" w:sz="4" w:space="0" w:color="auto"/>
              <w:right w:val="single" w:sz="4" w:space="0" w:color="auto"/>
            </w:tcBorders>
            <w:shd w:val="clear" w:color="000000" w:fill="9BBB59"/>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URL</w:t>
            </w:r>
          </w:p>
        </w:tc>
        <w:tc>
          <w:tcPr>
            <w:tcW w:w="321" w:type="pct"/>
            <w:tcBorders>
              <w:top w:val="single" w:sz="4" w:space="0" w:color="auto"/>
              <w:left w:val="nil"/>
              <w:bottom w:val="single" w:sz="4" w:space="0" w:color="auto"/>
              <w:right w:val="single" w:sz="4" w:space="0" w:color="auto"/>
            </w:tcBorders>
            <w:shd w:val="clear" w:color="000000" w:fill="9BBB59"/>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Date searched</w:t>
            </w:r>
          </w:p>
        </w:tc>
        <w:tc>
          <w:tcPr>
            <w:tcW w:w="697" w:type="pct"/>
            <w:tcBorders>
              <w:top w:val="single" w:sz="4" w:space="0" w:color="auto"/>
              <w:left w:val="nil"/>
              <w:bottom w:val="single" w:sz="4" w:space="0" w:color="auto"/>
              <w:right w:val="single" w:sz="4" w:space="0" w:color="auto"/>
            </w:tcBorders>
            <w:shd w:val="clear" w:color="000000" w:fill="9BBB59"/>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xml:space="preserve">Pathway </w:t>
            </w:r>
          </w:p>
        </w:tc>
        <w:tc>
          <w:tcPr>
            <w:tcW w:w="784" w:type="pct"/>
            <w:tcBorders>
              <w:top w:val="single" w:sz="4" w:space="0" w:color="auto"/>
              <w:left w:val="nil"/>
              <w:bottom w:val="single" w:sz="4" w:space="0" w:color="auto"/>
              <w:right w:val="single" w:sz="4" w:space="0" w:color="auto"/>
            </w:tcBorders>
            <w:shd w:val="clear" w:color="000000" w:fill="9BBB59"/>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Keywords used (if any)</w:t>
            </w:r>
          </w:p>
        </w:tc>
        <w:tc>
          <w:tcPr>
            <w:tcW w:w="869" w:type="pct"/>
            <w:tcBorders>
              <w:top w:val="single" w:sz="4" w:space="0" w:color="auto"/>
              <w:left w:val="nil"/>
              <w:bottom w:val="single" w:sz="4" w:space="0" w:color="auto"/>
              <w:right w:val="single" w:sz="4" w:space="0" w:color="auto"/>
            </w:tcBorders>
            <w:shd w:val="clear" w:color="000000" w:fill="4F81BD"/>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xml:space="preserve">Number of resources screened </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xml:space="preserve">LSE </w:t>
            </w:r>
            <w:proofErr w:type="spellStart"/>
            <w:r w:rsidRPr="003414CC">
              <w:rPr>
                <w:rFonts w:ascii="Garamond" w:hAnsi="Garamond"/>
                <w:sz w:val="18"/>
                <w:szCs w:val="18"/>
              </w:rPr>
              <w:t>Behaviour</w:t>
            </w:r>
            <w:proofErr w:type="spellEnd"/>
            <w:r w:rsidRPr="003414CC">
              <w:rPr>
                <w:rFonts w:ascii="Garamond" w:hAnsi="Garamond"/>
                <w:sz w:val="18"/>
                <w:szCs w:val="18"/>
              </w:rPr>
              <w:t xml:space="preserve"> Science</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21118" w:rsidP="00765763">
            <w:pPr>
              <w:rPr>
                <w:rFonts w:ascii="Garamond" w:hAnsi="Garamond"/>
                <w:sz w:val="18"/>
                <w:szCs w:val="18"/>
              </w:rPr>
            </w:pPr>
            <w:hyperlink r:id="rId6" w:history="1">
              <w:r w:rsidR="00F7640E" w:rsidRPr="003414CC">
                <w:rPr>
                  <w:rFonts w:ascii="Garamond" w:hAnsi="Garamond"/>
                  <w:sz w:val="18"/>
                  <w:szCs w:val="18"/>
                </w:rPr>
                <w:t>http://blogs.lse.ac.uk/behaviouralscience/posts/</w:t>
              </w:r>
            </w:hyperlink>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09.06.17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'posts' pages</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3 pages, 29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09.06.17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'research' pages</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10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09.06.17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Keywords in search mask</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meat</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1 title</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proofErr w:type="spellStart"/>
            <w:r w:rsidRPr="003414CC">
              <w:rPr>
                <w:rFonts w:ascii="Garamond" w:hAnsi="Garamond"/>
                <w:sz w:val="18"/>
                <w:szCs w:val="18"/>
              </w:rPr>
              <w:t>Behaviour</w:t>
            </w:r>
            <w:proofErr w:type="spellEnd"/>
            <w:r w:rsidRPr="003414CC">
              <w:rPr>
                <w:rFonts w:ascii="Garamond" w:hAnsi="Garamond"/>
                <w:sz w:val="18"/>
                <w:szCs w:val="18"/>
              </w:rPr>
              <w:t xml:space="preserve"> and health Research Unit</w:t>
            </w:r>
          </w:p>
        </w:tc>
        <w:tc>
          <w:tcPr>
            <w:tcW w:w="1847" w:type="pct"/>
            <w:tcBorders>
              <w:top w:val="nil"/>
              <w:left w:val="nil"/>
              <w:bottom w:val="single" w:sz="4" w:space="0" w:color="auto"/>
              <w:right w:val="single" w:sz="4" w:space="0" w:color="auto"/>
            </w:tcBorders>
            <w:shd w:val="clear" w:color="000000" w:fill="FFFFFF"/>
            <w:vAlign w:val="center"/>
            <w:hideMark/>
          </w:tcPr>
          <w:p w:rsidR="00F7640E" w:rsidRPr="003414CC" w:rsidRDefault="00F21118" w:rsidP="00765763">
            <w:pPr>
              <w:rPr>
                <w:rFonts w:ascii="Garamond" w:hAnsi="Garamond"/>
                <w:sz w:val="18"/>
                <w:szCs w:val="18"/>
              </w:rPr>
            </w:pPr>
            <w:hyperlink r:id="rId7" w:history="1">
              <w:r w:rsidR="00F7640E" w:rsidRPr="003414CC">
                <w:rPr>
                  <w:rFonts w:ascii="Garamond" w:hAnsi="Garamond"/>
                  <w:sz w:val="18"/>
                  <w:szCs w:val="18"/>
                </w:rPr>
                <w:t>http://www.bhru.iph.cam.ac.uk/?file=index.php</w:t>
              </w:r>
            </w:hyperlink>
          </w:p>
        </w:tc>
        <w:tc>
          <w:tcPr>
            <w:tcW w:w="321"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09.11.17</w:t>
            </w:r>
          </w:p>
        </w:tc>
        <w:tc>
          <w:tcPr>
            <w:tcW w:w="69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Browsing Research on Diet'</w:t>
            </w:r>
          </w:p>
        </w:tc>
        <w:tc>
          <w:tcPr>
            <w:tcW w:w="784"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21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184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09.11.17</w:t>
            </w:r>
          </w:p>
        </w:tc>
        <w:tc>
          <w:tcPr>
            <w:tcW w:w="69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Browsing 'Publications'</w:t>
            </w:r>
          </w:p>
        </w:tc>
        <w:tc>
          <w:tcPr>
            <w:tcW w:w="784"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70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21118" w:rsidP="00765763">
            <w:pPr>
              <w:rPr>
                <w:rFonts w:ascii="Garamond" w:hAnsi="Garamond"/>
                <w:sz w:val="18"/>
                <w:szCs w:val="18"/>
              </w:rPr>
            </w:pPr>
            <w:hyperlink r:id="rId8" w:history="1">
              <w:r w:rsidR="00F7640E" w:rsidRPr="003414CC">
                <w:rPr>
                  <w:rFonts w:ascii="Garamond" w:hAnsi="Garamond"/>
                  <w:sz w:val="18"/>
                  <w:szCs w:val="18"/>
                </w:rPr>
                <w:t>The Cambridge Green Challenge</w:t>
              </w:r>
            </w:hyperlink>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21118" w:rsidP="00765763">
            <w:pPr>
              <w:rPr>
                <w:rFonts w:ascii="Garamond" w:hAnsi="Garamond"/>
                <w:sz w:val="18"/>
                <w:szCs w:val="18"/>
              </w:rPr>
            </w:pPr>
            <w:hyperlink r:id="rId9" w:history="1">
              <w:r w:rsidR="00F7640E" w:rsidRPr="003414CC">
                <w:rPr>
                  <w:rFonts w:ascii="Garamond" w:hAnsi="Garamond"/>
                  <w:sz w:val="18"/>
                  <w:szCs w:val="18"/>
                </w:rPr>
                <w:t>https://www.environment.admin.cam.ac.uk</w:t>
              </w:r>
            </w:hyperlink>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09.06.17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Browsing 'Living Laboratory for Sustainability'</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23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09.06.17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Browsing 'Sustainable Food'</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lastRenderedPageBreak/>
              <w:t> </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09.06.17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Browsing 'Case studies''</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5 pages, 26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xml:space="preserve">Centre for a </w:t>
            </w:r>
            <w:proofErr w:type="spellStart"/>
            <w:r w:rsidRPr="003414CC">
              <w:rPr>
                <w:rFonts w:ascii="Garamond" w:hAnsi="Garamond"/>
                <w:sz w:val="18"/>
                <w:szCs w:val="18"/>
              </w:rPr>
              <w:t>Liveable</w:t>
            </w:r>
            <w:proofErr w:type="spellEnd"/>
            <w:r w:rsidRPr="003414CC">
              <w:rPr>
                <w:rFonts w:ascii="Garamond" w:hAnsi="Garamond"/>
                <w:sz w:val="18"/>
                <w:szCs w:val="18"/>
              </w:rPr>
              <w:t xml:space="preserve"> Future, John Hopkins</w:t>
            </w:r>
          </w:p>
        </w:tc>
        <w:tc>
          <w:tcPr>
            <w:tcW w:w="1847" w:type="pct"/>
            <w:tcBorders>
              <w:top w:val="nil"/>
              <w:left w:val="nil"/>
              <w:bottom w:val="single" w:sz="4" w:space="0" w:color="auto"/>
              <w:right w:val="single" w:sz="4" w:space="0" w:color="auto"/>
            </w:tcBorders>
            <w:shd w:val="clear" w:color="000000" w:fill="FFFFFF"/>
            <w:vAlign w:val="center"/>
            <w:hideMark/>
          </w:tcPr>
          <w:p w:rsidR="00F7640E" w:rsidRPr="003414CC" w:rsidRDefault="00F21118" w:rsidP="00765763">
            <w:pPr>
              <w:rPr>
                <w:rFonts w:ascii="Garamond" w:hAnsi="Garamond"/>
                <w:sz w:val="18"/>
                <w:szCs w:val="18"/>
              </w:rPr>
            </w:pPr>
            <w:hyperlink r:id="rId10" w:history="1">
              <w:r w:rsidR="00F7640E" w:rsidRPr="003414CC">
                <w:rPr>
                  <w:rFonts w:ascii="Garamond" w:hAnsi="Garamond"/>
                  <w:sz w:val="18"/>
                  <w:szCs w:val="18"/>
                </w:rPr>
                <w:t>https://www.jhsph.edu/research/centers-and-institutes/johns-hopkins-center-for-a-livable-future/index.html</w:t>
              </w:r>
            </w:hyperlink>
          </w:p>
        </w:tc>
        <w:tc>
          <w:tcPr>
            <w:tcW w:w="321"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xml:space="preserve">Browsing "Research" with keywords ""diet, nutrition and </w:t>
            </w:r>
            <w:proofErr w:type="spellStart"/>
            <w:r w:rsidRPr="003414CC">
              <w:rPr>
                <w:rFonts w:ascii="Garamond" w:hAnsi="Garamond"/>
                <w:sz w:val="18"/>
                <w:szCs w:val="18"/>
              </w:rPr>
              <w:t>behaviour</w:t>
            </w:r>
            <w:proofErr w:type="spellEnd"/>
            <w:r w:rsidRPr="003414CC">
              <w:rPr>
                <w:rFonts w:ascii="Garamond" w:hAnsi="Garamond"/>
                <w:sz w:val="18"/>
                <w:szCs w:val="18"/>
              </w:rPr>
              <w:t xml:space="preserve"> change"</w:t>
            </w:r>
          </w:p>
        </w:tc>
        <w:tc>
          <w:tcPr>
            <w:tcW w:w="784"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86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Sustainable Campus - Food (Cornell University)</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21118" w:rsidP="00765763">
            <w:pPr>
              <w:rPr>
                <w:rFonts w:ascii="Garamond" w:hAnsi="Garamond"/>
                <w:sz w:val="18"/>
                <w:szCs w:val="18"/>
              </w:rPr>
            </w:pPr>
            <w:hyperlink r:id="rId11" w:history="1">
              <w:r w:rsidR="00F7640E" w:rsidRPr="003414CC">
                <w:rPr>
                  <w:rFonts w:ascii="Garamond" w:hAnsi="Garamond"/>
                  <w:sz w:val="18"/>
                  <w:szCs w:val="18"/>
                </w:rPr>
                <w:t>http://www.sustainablecampus.cornell.edu/food</w:t>
              </w:r>
            </w:hyperlink>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Keyword searches</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meat</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4 pages, 39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Harvard Office for sustainability - Food</w:t>
            </w:r>
          </w:p>
        </w:tc>
        <w:tc>
          <w:tcPr>
            <w:tcW w:w="1847" w:type="pct"/>
            <w:tcBorders>
              <w:top w:val="nil"/>
              <w:left w:val="nil"/>
              <w:bottom w:val="single" w:sz="4" w:space="0" w:color="auto"/>
              <w:right w:val="single" w:sz="4" w:space="0" w:color="auto"/>
            </w:tcBorders>
            <w:shd w:val="clear" w:color="000000" w:fill="FFFFFF"/>
            <w:vAlign w:val="center"/>
            <w:hideMark/>
          </w:tcPr>
          <w:p w:rsidR="00F7640E" w:rsidRPr="003414CC" w:rsidRDefault="00F21118" w:rsidP="00765763">
            <w:pPr>
              <w:rPr>
                <w:rFonts w:ascii="Garamond" w:hAnsi="Garamond"/>
                <w:sz w:val="18"/>
                <w:szCs w:val="18"/>
              </w:rPr>
            </w:pPr>
            <w:hyperlink r:id="rId12" w:history="1">
              <w:r w:rsidR="00F7640E" w:rsidRPr="003414CC">
                <w:rPr>
                  <w:rFonts w:ascii="Garamond" w:hAnsi="Garamond"/>
                  <w:sz w:val="18"/>
                  <w:szCs w:val="18"/>
                </w:rPr>
                <w:t>https://green.harvard.edu/topics/food</w:t>
              </w:r>
            </w:hyperlink>
          </w:p>
        </w:tc>
        <w:tc>
          <w:tcPr>
            <w:tcW w:w="321"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Keyword searches</w:t>
            </w:r>
          </w:p>
        </w:tc>
        <w:tc>
          <w:tcPr>
            <w:tcW w:w="784"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meat</w:t>
            </w:r>
          </w:p>
        </w:tc>
        <w:tc>
          <w:tcPr>
            <w:tcW w:w="869"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33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proofErr w:type="spellStart"/>
            <w:r w:rsidRPr="003414CC">
              <w:rPr>
                <w:rFonts w:ascii="Garamond" w:hAnsi="Garamond"/>
                <w:sz w:val="18"/>
                <w:szCs w:val="18"/>
              </w:rPr>
              <w:t>Oxfrod</w:t>
            </w:r>
            <w:proofErr w:type="spellEnd"/>
            <w:r w:rsidRPr="003414CC">
              <w:rPr>
                <w:rFonts w:ascii="Garamond" w:hAnsi="Garamond"/>
                <w:sz w:val="18"/>
                <w:szCs w:val="18"/>
              </w:rPr>
              <w:t xml:space="preserve"> Martin School Future of Food </w:t>
            </w:r>
            <w:proofErr w:type="spellStart"/>
            <w:r w:rsidRPr="003414CC">
              <w:rPr>
                <w:rFonts w:ascii="Garamond" w:hAnsi="Garamond"/>
                <w:sz w:val="18"/>
                <w:szCs w:val="18"/>
              </w:rPr>
              <w:t>Programmme</w:t>
            </w:r>
            <w:proofErr w:type="spellEnd"/>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21118" w:rsidP="00765763">
            <w:pPr>
              <w:rPr>
                <w:rFonts w:ascii="Garamond" w:hAnsi="Garamond"/>
                <w:sz w:val="18"/>
                <w:szCs w:val="18"/>
              </w:rPr>
            </w:pPr>
            <w:hyperlink r:id="rId13" w:history="1">
              <w:r w:rsidR="00F7640E" w:rsidRPr="003414CC">
                <w:rPr>
                  <w:rFonts w:ascii="Garamond" w:hAnsi="Garamond"/>
                  <w:sz w:val="18"/>
                  <w:szCs w:val="18"/>
                </w:rPr>
                <w:t>http://www.oxfordmartin.ox.ac.uk/research/programmes/future-food</w:t>
              </w:r>
            </w:hyperlink>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09.06.17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Browsing 'Publications in future of food'</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2 pages, 25</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WWF - Making Food Sustainable</w:t>
            </w:r>
          </w:p>
        </w:tc>
        <w:tc>
          <w:tcPr>
            <w:tcW w:w="1847" w:type="pct"/>
            <w:tcBorders>
              <w:top w:val="nil"/>
              <w:left w:val="nil"/>
              <w:bottom w:val="single" w:sz="4" w:space="0" w:color="auto"/>
              <w:right w:val="single" w:sz="4" w:space="0" w:color="auto"/>
            </w:tcBorders>
            <w:shd w:val="clear" w:color="000000" w:fill="FFFFFF"/>
            <w:vAlign w:val="center"/>
            <w:hideMark/>
          </w:tcPr>
          <w:p w:rsidR="00F7640E" w:rsidRPr="003414CC" w:rsidRDefault="00F21118" w:rsidP="00765763">
            <w:pPr>
              <w:rPr>
                <w:rFonts w:ascii="Garamond" w:hAnsi="Garamond"/>
                <w:sz w:val="18"/>
                <w:szCs w:val="18"/>
              </w:rPr>
            </w:pPr>
            <w:hyperlink r:id="rId14" w:history="1">
              <w:r w:rsidR="00F7640E" w:rsidRPr="003414CC">
                <w:rPr>
                  <w:rFonts w:ascii="Garamond" w:hAnsi="Garamond"/>
                  <w:sz w:val="18"/>
                  <w:szCs w:val="18"/>
                </w:rPr>
                <w:t>https://www.wwf.org.uk/what-we-do/area-of-work/making-food-sustainable</w:t>
              </w:r>
            </w:hyperlink>
          </w:p>
        </w:tc>
        <w:tc>
          <w:tcPr>
            <w:tcW w:w="321"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"Food Report"</w:t>
            </w:r>
          </w:p>
        </w:tc>
        <w:tc>
          <w:tcPr>
            <w:tcW w:w="784"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10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184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"Reports"</w:t>
            </w:r>
          </w:p>
        </w:tc>
        <w:tc>
          <w:tcPr>
            <w:tcW w:w="784"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31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184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"Blogs"</w:t>
            </w:r>
          </w:p>
        </w:tc>
        <w:tc>
          <w:tcPr>
            <w:tcW w:w="784"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10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184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"Press Releases"</w:t>
            </w:r>
          </w:p>
        </w:tc>
        <w:tc>
          <w:tcPr>
            <w:tcW w:w="784"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192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184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"News"</w:t>
            </w:r>
          </w:p>
        </w:tc>
        <w:tc>
          <w:tcPr>
            <w:tcW w:w="784"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257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Meatless Monday</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21118" w:rsidP="00765763">
            <w:pPr>
              <w:rPr>
                <w:rFonts w:ascii="Garamond" w:hAnsi="Garamond"/>
                <w:sz w:val="18"/>
                <w:szCs w:val="18"/>
              </w:rPr>
            </w:pPr>
            <w:hyperlink r:id="rId15" w:history="1">
              <w:r w:rsidR="00F7640E" w:rsidRPr="003414CC">
                <w:rPr>
                  <w:rFonts w:ascii="Garamond" w:hAnsi="Garamond"/>
                  <w:sz w:val="18"/>
                  <w:szCs w:val="18"/>
                </w:rPr>
                <w:t>http://www.meatlessmonday.com</w:t>
              </w:r>
            </w:hyperlink>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09.06.17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"Articles"</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43 pages, 657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lastRenderedPageBreak/>
              <w:t>FAO - Livestock and the environment</w:t>
            </w:r>
          </w:p>
        </w:tc>
        <w:tc>
          <w:tcPr>
            <w:tcW w:w="1847" w:type="pct"/>
            <w:tcBorders>
              <w:top w:val="nil"/>
              <w:left w:val="nil"/>
              <w:bottom w:val="single" w:sz="4" w:space="0" w:color="auto"/>
              <w:right w:val="single" w:sz="4" w:space="0" w:color="auto"/>
            </w:tcBorders>
            <w:shd w:val="clear" w:color="000000" w:fill="FFFFFF"/>
            <w:vAlign w:val="center"/>
            <w:hideMark/>
          </w:tcPr>
          <w:p w:rsidR="00F7640E" w:rsidRPr="003414CC" w:rsidRDefault="00F21118" w:rsidP="00765763">
            <w:pPr>
              <w:rPr>
                <w:rFonts w:ascii="Garamond" w:hAnsi="Garamond"/>
                <w:sz w:val="18"/>
                <w:szCs w:val="18"/>
              </w:rPr>
            </w:pPr>
            <w:hyperlink r:id="rId16" w:history="1">
              <w:r w:rsidR="00F7640E" w:rsidRPr="003414CC">
                <w:rPr>
                  <w:rFonts w:ascii="Garamond" w:hAnsi="Garamond"/>
                  <w:sz w:val="18"/>
                  <w:szCs w:val="18"/>
                </w:rPr>
                <w:t>http://www.fao.org/livestock-environment/en/</w:t>
              </w:r>
            </w:hyperlink>
          </w:p>
        </w:tc>
        <w:tc>
          <w:tcPr>
            <w:tcW w:w="321"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"more publications"</w:t>
            </w:r>
          </w:p>
        </w:tc>
        <w:tc>
          <w:tcPr>
            <w:tcW w:w="784"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53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Better Buying Lab</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21118" w:rsidP="00765763">
            <w:pPr>
              <w:rPr>
                <w:rFonts w:ascii="Garamond" w:hAnsi="Garamond"/>
                <w:sz w:val="18"/>
                <w:szCs w:val="18"/>
              </w:rPr>
            </w:pPr>
            <w:hyperlink r:id="rId17" w:history="1">
              <w:r w:rsidR="00F7640E" w:rsidRPr="003414CC">
                <w:rPr>
                  <w:rFonts w:ascii="Garamond" w:hAnsi="Garamond"/>
                  <w:sz w:val="18"/>
                  <w:szCs w:val="18"/>
                </w:rPr>
                <w:t>http://www.wri.org/our-work/project/better-buying-lab</w:t>
              </w:r>
            </w:hyperlink>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"Blog"</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2 pages, 13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European Commission Sustainable Foods</w:t>
            </w:r>
          </w:p>
        </w:tc>
        <w:tc>
          <w:tcPr>
            <w:tcW w:w="1847" w:type="pct"/>
            <w:tcBorders>
              <w:top w:val="nil"/>
              <w:left w:val="nil"/>
              <w:bottom w:val="single" w:sz="4" w:space="0" w:color="auto"/>
              <w:right w:val="single" w:sz="4" w:space="0" w:color="auto"/>
            </w:tcBorders>
            <w:shd w:val="clear" w:color="000000" w:fill="FFFFFF"/>
            <w:vAlign w:val="center"/>
            <w:hideMark/>
          </w:tcPr>
          <w:p w:rsidR="00F7640E" w:rsidRPr="003414CC" w:rsidRDefault="00F21118" w:rsidP="00765763">
            <w:pPr>
              <w:rPr>
                <w:rFonts w:ascii="Garamond" w:hAnsi="Garamond"/>
                <w:sz w:val="18"/>
                <w:szCs w:val="18"/>
              </w:rPr>
            </w:pPr>
            <w:hyperlink r:id="rId18" w:history="1">
              <w:r w:rsidR="00F7640E" w:rsidRPr="003414CC">
                <w:rPr>
                  <w:rFonts w:ascii="Garamond" w:hAnsi="Garamond"/>
                  <w:sz w:val="18"/>
                  <w:szCs w:val="18"/>
                </w:rPr>
                <w:t>http://ec.europa.eu/environment/eussd/food.htm</w:t>
              </w:r>
            </w:hyperlink>
          </w:p>
        </w:tc>
        <w:tc>
          <w:tcPr>
            <w:tcW w:w="321"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"Reports and Studies"</w:t>
            </w:r>
          </w:p>
        </w:tc>
        <w:tc>
          <w:tcPr>
            <w:tcW w:w="784"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15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Environmental Working Group</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21118" w:rsidP="00765763">
            <w:pPr>
              <w:rPr>
                <w:rFonts w:ascii="Garamond" w:hAnsi="Garamond"/>
                <w:sz w:val="18"/>
                <w:szCs w:val="18"/>
              </w:rPr>
            </w:pPr>
            <w:hyperlink r:id="rId19" w:history="1">
              <w:r w:rsidR="00F7640E" w:rsidRPr="003414CC">
                <w:rPr>
                  <w:rFonts w:ascii="Garamond" w:hAnsi="Garamond"/>
                  <w:sz w:val="18"/>
                  <w:szCs w:val="18"/>
                </w:rPr>
                <w:t>http://www.ewg.org</w:t>
              </w:r>
            </w:hyperlink>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"News"</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8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"Research, Food"</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18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"Key issues, Food, local and sustainable"</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6 pages, 112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"Key issues, Food, Healthy eating"</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13 pages, 257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Eating Better</w:t>
            </w:r>
          </w:p>
        </w:tc>
        <w:tc>
          <w:tcPr>
            <w:tcW w:w="1847" w:type="pct"/>
            <w:tcBorders>
              <w:top w:val="nil"/>
              <w:left w:val="nil"/>
              <w:bottom w:val="single" w:sz="4" w:space="0" w:color="auto"/>
              <w:right w:val="single" w:sz="4" w:space="0" w:color="auto"/>
            </w:tcBorders>
            <w:shd w:val="clear" w:color="000000" w:fill="FFFFFF"/>
            <w:vAlign w:val="center"/>
            <w:hideMark/>
          </w:tcPr>
          <w:p w:rsidR="00F7640E" w:rsidRPr="003414CC" w:rsidRDefault="00F21118" w:rsidP="00765763">
            <w:pPr>
              <w:rPr>
                <w:rFonts w:ascii="Garamond" w:hAnsi="Garamond"/>
                <w:sz w:val="18"/>
                <w:szCs w:val="18"/>
              </w:rPr>
            </w:pPr>
            <w:hyperlink r:id="rId20" w:history="1">
              <w:r w:rsidR="00F7640E" w:rsidRPr="003414CC">
                <w:rPr>
                  <w:rFonts w:ascii="Garamond" w:hAnsi="Garamond"/>
                  <w:sz w:val="18"/>
                  <w:szCs w:val="18"/>
                </w:rPr>
                <w:t>http://www.eating-better.org</w:t>
              </w:r>
            </w:hyperlink>
          </w:p>
        </w:tc>
        <w:tc>
          <w:tcPr>
            <w:tcW w:w="321"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11.09.17</w:t>
            </w:r>
          </w:p>
        </w:tc>
        <w:tc>
          <w:tcPr>
            <w:tcW w:w="697"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"News and Comment"</w:t>
            </w:r>
          </w:p>
        </w:tc>
        <w:tc>
          <w:tcPr>
            <w:tcW w:w="784"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FFFFFF"/>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10 pages, 141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Food Climate Research Network</w:t>
            </w:r>
          </w:p>
        </w:tc>
        <w:tc>
          <w:tcPr>
            <w:tcW w:w="1847" w:type="pct"/>
            <w:tcBorders>
              <w:top w:val="nil"/>
              <w:left w:val="nil"/>
              <w:bottom w:val="single" w:sz="4" w:space="0" w:color="auto"/>
              <w:right w:val="single" w:sz="4" w:space="0" w:color="auto"/>
            </w:tcBorders>
            <w:shd w:val="clear" w:color="000000" w:fill="D8D8D8"/>
            <w:vAlign w:val="center"/>
            <w:hideMark/>
          </w:tcPr>
          <w:p w:rsidR="00F7640E" w:rsidRPr="003414CC" w:rsidRDefault="00F21118" w:rsidP="00765763">
            <w:pPr>
              <w:rPr>
                <w:rFonts w:ascii="Garamond" w:hAnsi="Garamond"/>
                <w:sz w:val="18"/>
                <w:szCs w:val="18"/>
              </w:rPr>
            </w:pPr>
            <w:hyperlink r:id="rId21" w:history="1">
              <w:r w:rsidR="00F7640E" w:rsidRPr="003414CC">
                <w:rPr>
                  <w:rFonts w:ascii="Garamond" w:hAnsi="Garamond"/>
                  <w:sz w:val="18"/>
                  <w:szCs w:val="18"/>
                </w:rPr>
                <w:t>http://www.fcrn.org.uk</w:t>
              </w:r>
            </w:hyperlink>
          </w:p>
        </w:tc>
        <w:tc>
          <w:tcPr>
            <w:tcW w:w="321"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09.11.17</w:t>
            </w:r>
          </w:p>
        </w:tc>
        <w:tc>
          <w:tcPr>
            <w:tcW w:w="697"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"Publications" with filters: (1) Livestock and consumption of animal-based foods and (2) Sustainable Healthy Diets and food policy</w:t>
            </w:r>
          </w:p>
        </w:tc>
        <w:tc>
          <w:tcPr>
            <w:tcW w:w="784"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000000" w:fill="D8D8D8"/>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 page, 23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auto" w:fill="auto"/>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lastRenderedPageBreak/>
              <w:t>Compassion in World Farming</w:t>
            </w:r>
          </w:p>
        </w:tc>
        <w:tc>
          <w:tcPr>
            <w:tcW w:w="1847" w:type="pct"/>
            <w:tcBorders>
              <w:top w:val="nil"/>
              <w:left w:val="nil"/>
              <w:bottom w:val="single" w:sz="4" w:space="0" w:color="auto"/>
              <w:right w:val="single" w:sz="4" w:space="0" w:color="auto"/>
            </w:tcBorders>
            <w:shd w:val="clear" w:color="auto" w:fill="auto"/>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https://www.ciwf.org.uk</w:t>
            </w:r>
          </w:p>
        </w:tc>
        <w:tc>
          <w:tcPr>
            <w:tcW w:w="321" w:type="pct"/>
            <w:tcBorders>
              <w:top w:val="nil"/>
              <w:left w:val="nil"/>
              <w:bottom w:val="single" w:sz="4" w:space="0" w:color="auto"/>
              <w:right w:val="single" w:sz="4" w:space="0" w:color="auto"/>
            </w:tcBorders>
            <w:shd w:val="clear" w:color="auto" w:fill="auto"/>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12.09.17</w:t>
            </w:r>
          </w:p>
        </w:tc>
        <w:tc>
          <w:tcPr>
            <w:tcW w:w="697" w:type="pct"/>
            <w:tcBorders>
              <w:top w:val="nil"/>
              <w:left w:val="nil"/>
              <w:bottom w:val="single" w:sz="4" w:space="0" w:color="auto"/>
              <w:right w:val="single" w:sz="4" w:space="0" w:color="auto"/>
            </w:tcBorders>
            <w:shd w:val="clear" w:color="auto" w:fill="auto"/>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"Research - Food and Human Health"</w:t>
            </w:r>
          </w:p>
        </w:tc>
        <w:tc>
          <w:tcPr>
            <w:tcW w:w="784" w:type="pct"/>
            <w:tcBorders>
              <w:top w:val="nil"/>
              <w:left w:val="nil"/>
              <w:bottom w:val="single" w:sz="4" w:space="0" w:color="auto"/>
              <w:right w:val="single" w:sz="4" w:space="0" w:color="auto"/>
            </w:tcBorders>
            <w:shd w:val="clear" w:color="auto" w:fill="auto"/>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auto" w:fill="auto"/>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2 pages, 13 titles</w:t>
            </w:r>
          </w:p>
        </w:tc>
      </w:tr>
      <w:tr w:rsidR="00F7640E" w:rsidRPr="003414CC" w:rsidTr="00F7640E">
        <w:trPr>
          <w:cantSplit/>
          <w:trHeight w:val="20"/>
        </w:trPr>
        <w:tc>
          <w:tcPr>
            <w:tcW w:w="481" w:type="pct"/>
            <w:tcBorders>
              <w:top w:val="nil"/>
              <w:left w:val="single" w:sz="4" w:space="0" w:color="auto"/>
              <w:bottom w:val="single" w:sz="4" w:space="0" w:color="auto"/>
              <w:right w:val="single" w:sz="4" w:space="0" w:color="auto"/>
            </w:tcBorders>
            <w:shd w:val="clear" w:color="auto" w:fill="auto"/>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1847" w:type="pct"/>
            <w:tcBorders>
              <w:top w:val="nil"/>
              <w:left w:val="nil"/>
              <w:bottom w:val="single" w:sz="4" w:space="0" w:color="auto"/>
              <w:right w:val="single" w:sz="4" w:space="0" w:color="auto"/>
            </w:tcBorders>
            <w:shd w:val="clear" w:color="auto" w:fill="auto"/>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321" w:type="pct"/>
            <w:tcBorders>
              <w:top w:val="nil"/>
              <w:left w:val="nil"/>
              <w:bottom w:val="single" w:sz="4" w:space="0" w:color="auto"/>
              <w:right w:val="single" w:sz="4" w:space="0" w:color="auto"/>
            </w:tcBorders>
            <w:shd w:val="clear" w:color="auto" w:fill="auto"/>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 </w:t>
            </w:r>
          </w:p>
        </w:tc>
        <w:tc>
          <w:tcPr>
            <w:tcW w:w="697" w:type="pct"/>
            <w:tcBorders>
              <w:top w:val="nil"/>
              <w:left w:val="nil"/>
              <w:bottom w:val="single" w:sz="4" w:space="0" w:color="auto"/>
              <w:right w:val="single" w:sz="4" w:space="0" w:color="auto"/>
            </w:tcBorders>
            <w:shd w:val="clear" w:color="auto" w:fill="auto"/>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Browsed "Research - Environment"</w:t>
            </w:r>
          </w:p>
        </w:tc>
        <w:tc>
          <w:tcPr>
            <w:tcW w:w="784" w:type="pct"/>
            <w:tcBorders>
              <w:top w:val="nil"/>
              <w:left w:val="nil"/>
              <w:bottom w:val="single" w:sz="4" w:space="0" w:color="auto"/>
              <w:right w:val="single" w:sz="4" w:space="0" w:color="auto"/>
            </w:tcBorders>
            <w:shd w:val="clear" w:color="auto" w:fill="auto"/>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N/A</w:t>
            </w:r>
          </w:p>
        </w:tc>
        <w:tc>
          <w:tcPr>
            <w:tcW w:w="869" w:type="pct"/>
            <w:tcBorders>
              <w:top w:val="nil"/>
              <w:left w:val="nil"/>
              <w:bottom w:val="single" w:sz="4" w:space="0" w:color="auto"/>
              <w:right w:val="single" w:sz="4" w:space="0" w:color="auto"/>
            </w:tcBorders>
            <w:shd w:val="clear" w:color="auto" w:fill="auto"/>
            <w:vAlign w:val="center"/>
            <w:hideMark/>
          </w:tcPr>
          <w:p w:rsidR="00F7640E" w:rsidRPr="003414CC" w:rsidRDefault="00F7640E" w:rsidP="00765763">
            <w:pPr>
              <w:rPr>
                <w:rFonts w:ascii="Garamond" w:hAnsi="Garamond"/>
                <w:sz w:val="18"/>
                <w:szCs w:val="18"/>
              </w:rPr>
            </w:pPr>
            <w:r w:rsidRPr="003414CC">
              <w:rPr>
                <w:rFonts w:ascii="Garamond" w:hAnsi="Garamond"/>
                <w:sz w:val="18"/>
                <w:szCs w:val="18"/>
              </w:rPr>
              <w:t>2 pages, 16 titles</w:t>
            </w:r>
          </w:p>
        </w:tc>
      </w:tr>
    </w:tbl>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Pr="003414CC" w:rsidRDefault="00F7640E" w:rsidP="00F7640E">
      <w:pPr>
        <w:spacing w:before="100" w:beforeAutospacing="1" w:after="100" w:afterAutospacing="1"/>
        <w:rPr>
          <w:rFonts w:ascii="Times" w:hAnsi="Times" w:cs="Times New Roman"/>
          <w:sz w:val="20"/>
          <w:szCs w:val="20"/>
        </w:rPr>
      </w:pPr>
    </w:p>
    <w:p w:rsidR="00F7640E" w:rsidRDefault="00F7640E" w:rsidP="00F7640E">
      <w:pPr>
        <w:spacing w:before="100" w:beforeAutospacing="1" w:after="100" w:afterAutospacing="1"/>
        <w:rPr>
          <w:rFonts w:ascii="Times" w:hAnsi="Times" w:cs="Times New Roman"/>
          <w:sz w:val="20"/>
          <w:szCs w:val="20"/>
        </w:rPr>
      </w:pPr>
      <w:proofErr w:type="gramStart"/>
      <w:r w:rsidRPr="003414CC">
        <w:rPr>
          <w:rFonts w:ascii="Times" w:hAnsi="Times" w:cs="Times New Roman"/>
          <w:sz w:val="20"/>
          <w:szCs w:val="20"/>
        </w:rPr>
        <w:t xml:space="preserve">Table </w:t>
      </w:r>
      <w:r>
        <w:rPr>
          <w:rFonts w:ascii="Times" w:hAnsi="Times" w:cs="Times New Roman"/>
          <w:sz w:val="20"/>
          <w:szCs w:val="20"/>
        </w:rPr>
        <w:t>S</w:t>
      </w:r>
      <w:r w:rsidRPr="003414CC">
        <w:rPr>
          <w:rFonts w:ascii="Times" w:hAnsi="Times" w:cs="Times New Roman"/>
          <w:sz w:val="20"/>
          <w:szCs w:val="20"/>
        </w:rPr>
        <w:t>3</w:t>
      </w:r>
      <w:r w:rsidR="00C1596F">
        <w:rPr>
          <w:rFonts w:ascii="Times" w:hAnsi="Times" w:cs="Times New Roman"/>
          <w:sz w:val="20"/>
          <w:szCs w:val="20"/>
        </w:rPr>
        <w:t xml:space="preserve"> </w:t>
      </w:r>
      <w:r w:rsidR="00C1596F" w:rsidRPr="003414CC">
        <w:rPr>
          <w:rFonts w:ascii="Garamond" w:eastAsia="Times New Roman" w:hAnsi="Garamond"/>
          <w:bCs/>
          <w:color w:val="000000"/>
          <w:bdr w:val="none" w:sz="0" w:space="0" w:color="auto" w:frame="1"/>
        </w:rPr>
        <w:t xml:space="preserve">Interventions’ impact on </w:t>
      </w:r>
      <w:proofErr w:type="spellStart"/>
      <w:r w:rsidR="00C1596F" w:rsidRPr="003414CC">
        <w:rPr>
          <w:rFonts w:ascii="Garamond" w:eastAsia="Times New Roman" w:hAnsi="Garamond"/>
          <w:bCs/>
          <w:color w:val="000000"/>
          <w:bdr w:val="none" w:sz="0" w:space="0" w:color="auto" w:frame="1"/>
        </w:rPr>
        <w:t>or</w:t>
      </w:r>
      <w:proofErr w:type="spellEnd"/>
      <w:r w:rsidR="00C1596F" w:rsidRPr="003414CC">
        <w:rPr>
          <w:rFonts w:ascii="Garamond" w:eastAsia="Times New Roman" w:hAnsi="Garamond"/>
          <w:bCs/>
          <w:color w:val="000000"/>
          <w:bdr w:val="none" w:sz="0" w:space="0" w:color="auto" w:frame="1"/>
        </w:rPr>
        <w:t xml:space="preserve"> association with the demand for meat at the longest follow-up.</w:t>
      </w:r>
      <w:proofErr w:type="gramEnd"/>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050"/>
        <w:gridCol w:w="129"/>
        <w:gridCol w:w="1812"/>
        <w:gridCol w:w="4148"/>
        <w:gridCol w:w="2980"/>
        <w:gridCol w:w="3057"/>
      </w:tblGrid>
      <w:tr w:rsidR="00F7640E" w:rsidRPr="003414CC" w:rsidTr="00F7640E">
        <w:tc>
          <w:tcPr>
            <w:tcW w:w="398" w:type="pct"/>
            <w:shd w:val="clear" w:color="auto" w:fill="17365D" w:themeFill="text2" w:themeFillShade="BF"/>
            <w:vAlign w:val="center"/>
          </w:tcPr>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Paper</w:t>
            </w:r>
          </w:p>
        </w:tc>
        <w:tc>
          <w:tcPr>
            <w:tcW w:w="737" w:type="pct"/>
            <w:gridSpan w:val="2"/>
            <w:shd w:val="clear" w:color="auto" w:fill="17365D" w:themeFill="text2" w:themeFillShade="BF"/>
            <w:vAlign w:val="center"/>
          </w:tcPr>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p>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Sample characteristics and comparison</w:t>
            </w:r>
          </w:p>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p>
        </w:tc>
        <w:tc>
          <w:tcPr>
            <w:tcW w:w="1574" w:type="pct"/>
            <w:shd w:val="clear" w:color="auto" w:fill="17365D" w:themeFill="text2" w:themeFillShade="BF"/>
            <w:vAlign w:val="center"/>
          </w:tcPr>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Intervention</w:t>
            </w:r>
          </w:p>
        </w:tc>
        <w:tc>
          <w:tcPr>
            <w:tcW w:w="1131" w:type="pct"/>
            <w:shd w:val="clear" w:color="auto" w:fill="17365D" w:themeFill="text2" w:themeFillShade="BF"/>
            <w:vAlign w:val="center"/>
          </w:tcPr>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Outcome</w:t>
            </w:r>
          </w:p>
        </w:tc>
        <w:tc>
          <w:tcPr>
            <w:tcW w:w="1160" w:type="pct"/>
            <w:shd w:val="clear" w:color="auto" w:fill="17365D" w:themeFill="text2" w:themeFillShade="BF"/>
            <w:vAlign w:val="center"/>
          </w:tcPr>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Results</w:t>
            </w:r>
          </w:p>
        </w:tc>
      </w:tr>
      <w:tr w:rsidR="00F7640E" w:rsidRPr="003414CC" w:rsidTr="00F7640E">
        <w:tc>
          <w:tcPr>
            <w:tcW w:w="5000" w:type="pct"/>
            <w:gridSpan w:val="6"/>
            <w:shd w:val="clear" w:color="auto" w:fill="C6D9F1" w:themeFill="text2" w:themeFillTint="33"/>
          </w:tcPr>
          <w:p w:rsidR="00F7640E" w:rsidRPr="003414CC" w:rsidRDefault="00F7640E" w:rsidP="00765763">
            <w:pPr>
              <w:widowControl w:val="0"/>
              <w:autoSpaceDE w:val="0"/>
              <w:autoSpaceDN w:val="0"/>
              <w:adjustRightInd w:val="0"/>
              <w:jc w:val="center"/>
              <w:rPr>
                <w:rFonts w:ascii="Garamond" w:eastAsia="Times New Roman" w:hAnsi="Garamond"/>
                <w:bCs/>
                <w:color w:val="000000"/>
                <w:sz w:val="20"/>
                <w:szCs w:val="20"/>
                <w:bdr w:val="none" w:sz="0" w:space="0" w:color="auto" w:frame="1"/>
              </w:rPr>
            </w:pPr>
          </w:p>
          <w:p w:rsidR="00F7640E" w:rsidRPr="003414CC" w:rsidRDefault="00F7640E" w:rsidP="00765763">
            <w:pPr>
              <w:widowControl w:val="0"/>
              <w:autoSpaceDE w:val="0"/>
              <w:autoSpaceDN w:val="0"/>
              <w:adjustRightInd w:val="0"/>
              <w:jc w:val="cente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Information about the health consequences of eating meat</w:t>
            </w:r>
          </w:p>
          <w:p w:rsidR="00F7640E" w:rsidRPr="003414CC" w:rsidRDefault="00F7640E" w:rsidP="00765763">
            <w:pPr>
              <w:widowControl w:val="0"/>
              <w:autoSpaceDE w:val="0"/>
              <w:autoSpaceDN w:val="0"/>
              <w:adjustRightInd w:val="0"/>
              <w:jc w:val="center"/>
              <w:rPr>
                <w:rFonts w:ascii="Garamond" w:eastAsia="Times New Roman" w:hAnsi="Garamond"/>
                <w:bCs/>
                <w:color w:val="000000"/>
                <w:sz w:val="20"/>
                <w:szCs w:val="20"/>
                <w:bdr w:val="none" w:sz="0" w:space="0" w:color="auto" w:frame="1"/>
              </w:rPr>
            </w:pPr>
          </w:p>
        </w:tc>
      </w:tr>
      <w:tr w:rsidR="00F7640E" w:rsidRPr="003414CC" w:rsidTr="00F7640E">
        <w:tc>
          <w:tcPr>
            <w:tcW w:w="447" w:type="pct"/>
            <w:gridSpan w:val="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Fehrenbach, 2015, USA</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"Fehrenbach", "given" : "Keri Szejda", "non-dropping-particle" : "", "parse-names" : false, "suffix" : "" } ], "id" : "ITEM-1", "issued" : { "date-parts" : [ [ "2015" ] ] }, "publisher" : "Arizona State University", "title" : "Designing Messages to Reduce Meat Consumption: A Test of the Extended Parallel Process Model", "type" : "article-journal" }, "uris" : [ "http://www.mendeley.com/documents/?uuid=764b715e-e64d-30a9-ba24-315165fb8bc0" ] } ], "mendeley" : { "formattedCitation" : "(37)", "plainTextFormattedCitation" : "(37)", "previouslyFormattedCitation" : "(37)"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(37)</w:t>
            </w:r>
            <w:r w:rsidRPr="003414CC">
              <w:rPr>
                <w:rFonts w:ascii="Garamond" w:eastAsia="Times New Roman" w:hAnsi="Garamond"/>
                <w:bCs/>
                <w:color w:val="000000"/>
                <w:sz w:val="20"/>
                <w:szCs w:val="20"/>
                <w:bdr w:val="none" w:sz="0" w:space="0" w:color="auto" w:frame="1"/>
              </w:rPr>
              <w:fldChar w:fldCharType="end"/>
            </w:r>
          </w:p>
        </w:tc>
        <w:tc>
          <w:tcPr>
            <w:tcW w:w="688"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Sample size: IG: N=</w:t>
            </w:r>
            <w:r w:rsidRPr="003414CC">
              <w:t xml:space="preserve"> </w:t>
            </w:r>
            <w:r w:rsidRPr="003414CC">
              <w:rPr>
                <w:rFonts w:ascii="Garamond" w:eastAsia="Times New Roman" w:hAnsi="Garamond"/>
                <w:bCs/>
                <w:color w:val="000000"/>
                <w:sz w:val="20"/>
                <w:szCs w:val="20"/>
                <w:bdr w:val="none" w:sz="0" w:space="0" w:color="auto" w:frame="1"/>
              </w:rPr>
              <w:t>59, CG: N=48</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Comparison: IG vs CG, RCT</w:t>
            </w:r>
          </w:p>
        </w:tc>
        <w:tc>
          <w:tcPr>
            <w:tcW w:w="1574"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A 4’ video about the health impact of eating meat, highlighting participants’ susceptibility to these outcomes.</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131"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lang w:val="en-US"/>
              </w:rPr>
              <w:t>Intention to eat less meat in the upcoming 6 months was measured with three 5-points scales, one week post-intervention.</w:t>
            </w:r>
          </w:p>
        </w:tc>
        <w:tc>
          <w:tcPr>
            <w:tcW w:w="1160"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lang w:val="en-US"/>
              </w:rPr>
              <w:t xml:space="preserve">Intention to eat less meat was higher in the IG (M=3.54) than in the CG (M=2.78, </w:t>
            </w:r>
            <w:r w:rsidRPr="003414CC">
              <w:rPr>
                <w:rFonts w:ascii="Garamond" w:eastAsia="Times New Roman" w:hAnsi="Garamond"/>
                <w:bCs/>
                <w:i/>
                <w:color w:val="000000"/>
                <w:sz w:val="20"/>
                <w:szCs w:val="20"/>
                <w:bdr w:val="none" w:sz="0" w:space="0" w:color="auto" w:frame="1"/>
                <w:lang w:val="en-US"/>
              </w:rPr>
              <w:t>p</w:t>
            </w:r>
            <w:r w:rsidRPr="003414CC">
              <w:rPr>
                <w:rFonts w:ascii="Garamond" w:eastAsia="Times New Roman" w:hAnsi="Garamond"/>
                <w:bCs/>
                <w:color w:val="000000"/>
                <w:sz w:val="20"/>
                <w:szCs w:val="20"/>
                <w:bdr w:val="none" w:sz="0" w:space="0" w:color="auto" w:frame="1"/>
                <w:lang w:val="en-US"/>
              </w:rPr>
              <w:t>&lt;0.001).</w:t>
            </w:r>
          </w:p>
        </w:tc>
      </w:tr>
      <w:tr w:rsidR="00F7640E" w:rsidRPr="003414CC" w:rsidTr="00F7640E">
        <w:tc>
          <w:tcPr>
            <w:tcW w:w="447" w:type="pct"/>
            <w:gridSpan w:val="2"/>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Fehrenbach, 2015,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"Fehrenbach", "given" : "Keri Szejda", "non-dropping-particle" : "", "parse-names" : false, "suffix" : "" } ], "id" : "ITEM-1", "issued" : { "date-parts" : [ [ "2015" ] ] }, "publisher" : "Arizona State University", "title" : "Designing Messages to Reduce Meat Consumption: A Test of the Extended Parallel Process Model", "type" : "article-journal" }, "uris" : [ "http://www.mendeley.com/documents/?uuid=764b715e-e64d-30a9-ba24-315165fb8bc0" ] } ], "mendeley" : { "formattedCitation" : "(37)", "plainTextFormattedCitation" : "(37)", "previouslyFormattedCitation" : "(37)"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(37)</w:t>
            </w:r>
            <w:r w:rsidRPr="003414CC">
              <w:rPr>
                <w:rFonts w:ascii="Garamond" w:eastAsia="Times New Roman" w:hAnsi="Garamond"/>
                <w:bCs/>
                <w:color w:val="000000"/>
                <w:sz w:val="20"/>
                <w:szCs w:val="20"/>
                <w:bdr w:val="none" w:sz="0" w:space="0" w:color="auto" w:frame="1"/>
              </w:rPr>
              <w:fldChar w:fldCharType="end"/>
            </w:r>
          </w:p>
        </w:tc>
        <w:tc>
          <w:tcPr>
            <w:tcW w:w="688"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Sample size: IG: N=46, CG: N=48</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Comparison: IG vs CG, RCT</w:t>
            </w:r>
          </w:p>
        </w:tc>
        <w:tc>
          <w:tcPr>
            <w:tcW w:w="157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A 7’ video about the negative health outcomes of eating meat, highlighting participants’ susceptibility to these outcomes, the health benefits of low meat diets, and strategies to eat less meat.</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131"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lang w:val="en-US"/>
              </w:rPr>
              <w:t>Intention to eat less meat in the upcoming 6 months was measured with three 5-points scales, one week post-intervention.</w:t>
            </w:r>
          </w:p>
        </w:tc>
        <w:tc>
          <w:tcPr>
            <w:tcW w:w="1160"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lang w:val="en-US"/>
              </w:rPr>
              <w:t xml:space="preserve">Intention to eat less meat was higher in the IG (M=3.71) than in the CG (M=2.78, </w:t>
            </w:r>
            <w:r w:rsidRPr="003414CC">
              <w:rPr>
                <w:rFonts w:ascii="Garamond" w:eastAsia="Times New Roman" w:hAnsi="Garamond"/>
                <w:bCs/>
                <w:i/>
                <w:color w:val="000000"/>
                <w:sz w:val="20"/>
                <w:szCs w:val="20"/>
                <w:bdr w:val="none" w:sz="0" w:space="0" w:color="auto" w:frame="1"/>
                <w:lang w:val="en-US"/>
              </w:rPr>
              <w:t>p</w:t>
            </w:r>
            <w:r w:rsidRPr="003414CC">
              <w:rPr>
                <w:rFonts w:ascii="Garamond" w:eastAsia="Times New Roman" w:hAnsi="Garamond"/>
                <w:bCs/>
                <w:color w:val="000000"/>
                <w:sz w:val="20"/>
                <w:szCs w:val="20"/>
                <w:bdr w:val="none" w:sz="0" w:space="0" w:color="auto" w:frame="1"/>
                <w:lang w:val="en-US"/>
              </w:rPr>
              <w:t>&lt;0.001).</w:t>
            </w:r>
          </w:p>
        </w:tc>
      </w:tr>
      <w:tr w:rsidR="00F7640E" w:rsidRPr="003414CC" w:rsidTr="00F7640E">
        <w:tc>
          <w:tcPr>
            <w:tcW w:w="447" w:type="pct"/>
            <w:gridSpan w:val="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Berndsen et al., 2005, Netherlands (Study 1)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"10.1016/j.appet.2004.10.003", "ISSN" : "01956663", "PMID" : "15808894", "abstract" : "The purpose of the present research was, first, to examine the impact of particular perspectives (Study 1: cognitive and affective; Study 2: moral) on the perception and acceptance of risks associated with meat consumption, and intention to reduce meat consumption in the future. The first study showed that an affective focus generally had a stronger impact on risk perception and acceptance, and intention to reduce meat consumption, than a more cognitive focus. Moreover, moral considerations had a clear impact in all conditions. Results of a second study confirmed that a moral focus has powerful effects on all the dependent variables. The second purpose of the research was to examine the perseverance of the impact of cognitive, affective and moral perspectives. In both studies, a follow-up after three weeks showed increased perception of moral risks and a strong intention to reduce future meat consumption. Moreover, attitude towards meat consumption became less positive in the conditions with an affective and moral focus. There were also significant relations between intention to reduce meat consumption, actual reduction, and intention to adhere to this level in the future. Overall, risk acceptance was mediated by perceived health and moral risks, whereas intention about meat consumption was mediated by risk acceptance.", "author" : [ { "dropping-particle" : "", "family" : "Berndsen", "given" : "Mari\u00ebtte", "non-dropping-particle" : "", "parse-names" : false, "suffix" : "" }, { "dropping-particle" : "", "family" : "Pligt", "given" : "Joop", "non-dropping-particle" : "van der", "parse-names" : false, "suffix" : "" } ], "container-title" : "Appetite", "id" : "ITEM-1", "issue" : "2", "issued" : { "date-parts" : [ [ "2005", "4" ] ] }, "page" : "195-205", "title" : "Risks of meat: the relative impact of cognitive, affective and moral concerns", "type" : "article-journal", "volume" : "44" }, "uris" : [ "http://www.mendeley.com/documents/?uuid=b0a12708-83c5-35f7-a5b2-3e57d5665191" ] } ], "mendeley" : { "formattedCitation" : "(34)", "plainTextFormattedCitation" : "(34)", "previouslyFormattedCitation" : "(34)"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(34)</w:t>
            </w:r>
            <w:r w:rsidRPr="003414CC">
              <w:rPr>
                <w:rFonts w:ascii="Garamond" w:eastAsia="Times New Roman" w:hAnsi="Garamond"/>
                <w:bCs/>
                <w:color w:val="000000"/>
                <w:sz w:val="20"/>
                <w:szCs w:val="20"/>
                <w:bdr w:val="none" w:sz="0" w:space="0" w:color="auto" w:frame="1"/>
              </w:rPr>
              <w:fldChar w:fldCharType="end"/>
            </w:r>
          </w:p>
        </w:tc>
        <w:tc>
          <w:tcPr>
            <w:tcW w:w="688"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Sample size: IG: N=50, CG: N=38</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Comparison: IG vs CG, CT</w:t>
            </w:r>
          </w:p>
        </w:tc>
        <w:tc>
          <w:tcPr>
            <w:tcW w:w="1574"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IG: Cognitively framed paragraph on the health consequences of meat consumption. </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 control.</w:t>
            </w:r>
          </w:p>
        </w:tc>
        <w:tc>
          <w:tcPr>
            <w:tcW w:w="1131"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Three weeks post-intervention, participants reported whether they intended to reduce their meat consumption in the future from 1 (fully disagree) to 9 (fully agree).</w:t>
            </w:r>
          </w:p>
        </w:tc>
        <w:tc>
          <w:tcPr>
            <w:tcW w:w="1160"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Intention to eat less meat did not differ between the IG (M=7.50) and the CG (M=7.21,</w:t>
            </w:r>
            <w:r w:rsidRPr="003414CC">
              <w:rPr>
                <w:rFonts w:ascii="Garamond" w:eastAsia="Times New Roman" w:hAnsi="Garamond"/>
                <w:bCs/>
                <w:i/>
                <w:color w:val="000000"/>
                <w:sz w:val="20"/>
                <w:szCs w:val="20"/>
                <w:bdr w:val="none" w:sz="0" w:space="0" w:color="auto" w:frame="1"/>
              </w:rPr>
              <w:t xml:space="preserve"> p</w:t>
            </w:r>
            <w:r w:rsidRPr="003414CC">
              <w:rPr>
                <w:rFonts w:ascii="Garamond" w:eastAsia="Times New Roman" w:hAnsi="Garamond"/>
                <w:bCs/>
                <w:color w:val="000000"/>
                <w:sz w:val="20"/>
                <w:szCs w:val="20"/>
                <w:bdr w:val="none" w:sz="0" w:space="0" w:color="auto" w:frame="1"/>
              </w:rPr>
              <w:t>&gt;0.05).</w:t>
            </w:r>
          </w:p>
        </w:tc>
      </w:tr>
      <w:tr w:rsidR="00F7640E" w:rsidRPr="003414CC" w:rsidTr="00F7640E">
        <w:tc>
          <w:tcPr>
            <w:tcW w:w="447" w:type="pct"/>
            <w:gridSpan w:val="2"/>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Berndsen et al., 2005, Netherlands (Study 1)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"10.1016/j.appet.2004.10.003", "ISSN" : "01956663", "PMID" : "15808894", "abstract" : "The purpose of the present research was, first, to examine the impact of particular perspectives (Study 1: cognitive and affective; Study 2: moral) on the perception and acceptance of risks associated with meat consumption, and intention to reduce meat consumption in the future. The first study showed that an affective focus generally had a stronger impact on risk perception and acceptance, and intention to reduce meat consumption, than a more cognitive focus. Moreover, moral considerations had a clear impact in all conditions. Results of a second study confirmed that a moral focus has powerful effects on all the dependent variables. The second purpose of the research was to examine the perseverance of the impact of cognitive, affective and moral perspectives. In both studies, a follow-up after three weeks showed increased perception of moral risks and a strong intention to reduce future meat consumption. Moreover, attitude towards meat consumption became less positive in the conditions with an affective and moral focus. There were also significant relations between intention to reduce meat consumption, actual reduction, and intention to adhere to this level in the future. Overall, risk acceptance was mediated by perceived health and moral risks, whereas intention about meat consumption was mediated by risk acceptance.", "author" : [ { "dropping-particle" : "", "family" : "Berndsen", "given" : "Mari\u00ebtte", "non-dropping-particle" : "", "parse-names" : false, "suffix" : "" }, { "dropping-particle" : "", "family" : "Pligt", "given" : "Joop", "non-dropping-particle" : "van der", "parse-names" : false, "suffix" : "" } ], "container-title" : "Appetite", "id" : "ITEM-1", "issue" : "2", "issued" : { "date-parts" : [ [ "2005", "4" ] ] }, "page" : "195-205", "title" : "Risks of meat: the relative impact of cognitive, affective and moral concerns", "type" : "article-journal", "volume" : "44" }, "uris" : [ "http://www.mendeley.com/documents/?uuid=b0a12708-83c5-35f7-a5b2-3e57d5665191" ] } ], "mendeley" : { "formattedCitation" : "(34)", "plainTextFormattedCitation" : "(34)", "previouslyFormattedCitation" : "(34)"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(34)</w:t>
            </w:r>
            <w:r w:rsidRPr="003414CC">
              <w:rPr>
                <w:rFonts w:ascii="Garamond" w:eastAsia="Times New Roman" w:hAnsi="Garamond"/>
                <w:bCs/>
                <w:color w:val="000000"/>
                <w:sz w:val="20"/>
                <w:szCs w:val="20"/>
                <w:bdr w:val="none" w:sz="0" w:space="0" w:color="auto" w:frame="1"/>
              </w:rPr>
              <w:fldChar w:fldCharType="end"/>
            </w:r>
          </w:p>
        </w:tc>
        <w:tc>
          <w:tcPr>
            <w:tcW w:w="688"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Sample size: IG: N=53, CG: 38 </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Comparison: IG vs CG,C T</w:t>
            </w:r>
          </w:p>
        </w:tc>
        <w:tc>
          <w:tcPr>
            <w:tcW w:w="157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IG1: Affectively framed paragraph on the health consequences of meat consumption.</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 control.</w:t>
            </w:r>
          </w:p>
        </w:tc>
        <w:tc>
          <w:tcPr>
            <w:tcW w:w="1131"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Three weeks post-intervention, participants reported whether they intended to reduce their meat consumption in the future from 1 (fully disagree) to 9 (fully agree).</w:t>
            </w:r>
          </w:p>
        </w:tc>
        <w:tc>
          <w:tcPr>
            <w:tcW w:w="1160"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Three weeks post-intervention, intention to eat less meat did not differ between the IG (M=7) and the CG (M=7.21,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&gt;0.05).</w:t>
            </w:r>
          </w:p>
        </w:tc>
      </w:tr>
      <w:tr w:rsidR="00F7640E" w:rsidRPr="003414CC" w:rsidTr="00F7640E">
        <w:tc>
          <w:tcPr>
            <w:tcW w:w="5000" w:type="pct"/>
            <w:gridSpan w:val="6"/>
            <w:shd w:val="clear" w:color="auto" w:fill="B2A1C7" w:themeFill="accent4" w:themeFillTint="99"/>
          </w:tcPr>
          <w:p w:rsidR="00F7640E" w:rsidRPr="003414CC" w:rsidRDefault="00F7640E" w:rsidP="00765763">
            <w:pPr>
              <w:widowControl w:val="0"/>
              <w:autoSpaceDE w:val="0"/>
              <w:autoSpaceDN w:val="0"/>
              <w:adjustRightInd w:val="0"/>
              <w:jc w:val="center"/>
              <w:rPr>
                <w:rFonts w:ascii="Garamond" w:eastAsia="Times New Roman" w:hAnsi="Garamond"/>
                <w:bCs/>
                <w:color w:val="000000"/>
                <w:sz w:val="20"/>
                <w:szCs w:val="20"/>
                <w:bdr w:val="none" w:sz="0" w:space="0" w:color="auto" w:frame="1"/>
              </w:rPr>
            </w:pPr>
          </w:p>
          <w:p w:rsidR="00F7640E" w:rsidRPr="003414CC" w:rsidRDefault="00F7640E" w:rsidP="00765763">
            <w:pPr>
              <w:widowControl w:val="0"/>
              <w:autoSpaceDE w:val="0"/>
              <w:autoSpaceDN w:val="0"/>
              <w:adjustRightInd w:val="0"/>
              <w:jc w:val="cente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Information about multiple consequences of eating meat</w:t>
            </w:r>
          </w:p>
          <w:p w:rsidR="00F7640E" w:rsidRPr="003414CC" w:rsidRDefault="00F7640E" w:rsidP="00765763">
            <w:pPr>
              <w:rPr>
                <w:rFonts w:ascii="Garamond" w:eastAsia="Times New Roman" w:hAnsi="Garamond"/>
                <w:bCs/>
                <w:color w:val="000000"/>
                <w:sz w:val="20"/>
                <w:szCs w:val="20"/>
                <w:bdr w:val="none" w:sz="0" w:space="0" w:color="auto" w:frame="1"/>
              </w:rPr>
            </w:pPr>
          </w:p>
        </w:tc>
      </w:tr>
      <w:tr w:rsidR="00F7640E" w:rsidRPr="003414CC" w:rsidTr="00F7640E">
        <w:tc>
          <w:tcPr>
            <w:tcW w:w="447" w:type="pct"/>
            <w:gridSpan w:val="2"/>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Berndsen et al., 2005, Netherlands (Study 2)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"10.1016/j.appet.2004.10.003", "ISSN" : "01956663", "PMID" : "15808894", "abstract" : "The purpose of the present research was, first, to examine the impact of particular perspectives (Study 1: cognitive and affective; Study 2: moral) on the perception and acceptance of risks associated with meat consumption, and intention to reduce meat consumption in the future. The first study showed that an affective focus generally had a stronger impact on risk perception and acceptance, and intention to reduce meat consumption, than a more cognitive focus. Moreover, moral considerations had a clear impact in all conditions. Results of a second study confirmed that a moral focus has powerful effects on all the dependent variables. The second purpose of the research was to examine the perseverance of the impact of cognitive, affective and moral perspectives. In both studies, a follow-up after three weeks showed increased perception of moral risks and a strong intention to reduce future meat consumption. Moreover, attitude towards meat consumption became less positive in the conditions with an affective and moral focus. There were also significant relations between intention to reduce meat consumption, actual reduction, and intention to adhere to this level in the future. Overall, risk acceptance was mediated by perceived health and moral risks, whereas intention about meat consumption was mediated by risk acceptance.", "author" : [ { "dropping-particle" : "", "family" : "Berndsen", "given" : "Mari\u00ebtte", "non-dropping-particle" : "", "parse-names" : false, "suffix" : "" }, { "dropping-particle" : "", "family" : "Pligt", "given" : "Joop", "non-dropping-particle" : "van der", "parse-names" : false, "suffix" : "" } ], "container-title" : "Appetite", "id" : "ITEM-1", "issue" : "2", "issued" : { "date-parts" : [ [ "2005", "4" ] ] }, "page" : "195-205", "title" : "Risks of meat: the relative impact of cognitive, affective and moral concerns", "type" : "article-journal", "volume" : "44" }, "uris" : [ "http://www.mendeley.com/documents/?uuid=b0a12708-83c5-35f7-a5b2-3e57d5665191" ] } ], "mendeley" : { "formattedCitation" : "(34)", "plainTextFormattedCitation" : "(34)", "previouslyFormattedCitation" : "(34)"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(34)</w:t>
            </w:r>
            <w:r w:rsidRPr="003414CC">
              <w:rPr>
                <w:rFonts w:ascii="Garamond" w:eastAsia="Times New Roman" w:hAnsi="Garamond"/>
                <w:bCs/>
                <w:color w:val="000000"/>
                <w:sz w:val="20"/>
                <w:szCs w:val="20"/>
                <w:bdr w:val="none" w:sz="0" w:space="0" w:color="auto" w:frame="1"/>
              </w:rPr>
              <w:fldChar w:fldCharType="end"/>
            </w:r>
          </w:p>
        </w:tc>
        <w:tc>
          <w:tcPr>
            <w:tcW w:w="688"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Sample size: IG: N=45, CG: N=47</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Comparison: IG vs. CG, CT</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p>
        </w:tc>
        <w:tc>
          <w:tcPr>
            <w:tcW w:w="157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IG: Paragraph on animal welfare, health, and environmental consequences of eating meat. </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 control.</w:t>
            </w:r>
          </w:p>
        </w:tc>
        <w:tc>
          <w:tcPr>
            <w:tcW w:w="1131"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Three weeks post-intervention, participants reported whether they intended to reduce meat consumption in the future on a scale from 1 (fully disagree) to 9 </w:t>
            </w:r>
            <w:r w:rsidRPr="003414CC">
              <w:rPr>
                <w:rFonts w:ascii="Garamond" w:eastAsia="Times New Roman" w:hAnsi="Garamond"/>
                <w:bCs/>
                <w:color w:val="000000"/>
                <w:sz w:val="20"/>
                <w:szCs w:val="20"/>
                <w:bdr w:val="none" w:sz="0" w:space="0" w:color="auto" w:frame="1"/>
              </w:rPr>
              <w:lastRenderedPageBreak/>
              <w:t>(fully agree).</w:t>
            </w:r>
          </w:p>
        </w:tc>
        <w:tc>
          <w:tcPr>
            <w:tcW w:w="1160"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lastRenderedPageBreak/>
              <w:t xml:space="preserve">Intention to eat less meat did not differ between the IG (M=7.20) and the CG (M=7.40,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&gt;0.05)</w:t>
            </w:r>
          </w:p>
        </w:tc>
      </w:tr>
      <w:tr w:rsidR="00F7640E" w:rsidRPr="003414CC" w:rsidTr="00F7640E">
        <w:tc>
          <w:tcPr>
            <w:tcW w:w="447" w:type="pct"/>
            <w:gridSpan w:val="2"/>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lastRenderedPageBreak/>
              <w:t xml:space="preserve">Loy et al., 2016, Germany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"10.3389/fpsyg.2016.00607", "ISSN" : "1664-1078", "PMID" : "27199840", "abstract" : "With growing awareness that sustainable consumption is important for quality of life on earth, many individuals intend to act more sustainably. In this regard, interest in reducing meat consumption is on the rise. However, people often do not translate intentions into actual behavior change. To address this intention-behavior gap, we tested the self-regulation strategy of mental contrasting with implementation intentions (MCII). Here, people identify and imagine a desired future and current obstacles standing in its way. They address the obstacles with if-then plans specifying when, where, and how to act differently. In a 5-week randomized controlled experimental study, we compared an information + MCII intervention with an information-only control intervention. As hypothesized, only MCII participants' intention of reducing their meat consumption was predictive of their actual reduction, while no correspondence between intention and behavior change was found for control participants. Participants with a moderate to strong intention to reduce their meat consumption reduced it more in the MCII than in the control condition. Thus, MCII helped to narrow the intention-behavior gap and supported behavior change for those holding moderate and strong respective intentions.", "author" : [ { "dropping-particle" : "", "family" : "Loy", "given" : "Laura S", "non-dropping-particle" : "", "parse-names" : false, "suffix" : "" }, { "dropping-particle" : "", "family" : "Wieber", "given" : "Frank", "non-dropping-particle" : "", "parse-names" : false, "suffix" : "" }, { "dropping-particle" : "", "family" : "Gollwitzer", "given" : "Peter M", "non-dropping-particle" : "", "parse-names" : false, "suffix" : "" }, { "dropping-particle" : "", "family" : "Oettingen", "given" : "Gabriele", "non-dropping-particle" : "", "parse-names" : false, "suffix" : "" } ], "container-title" : "Frontiers in psychology", "id" : "ITEM-1", "issued" : { "date-parts" : [ [ "2016" ] ] }, "page" : "607", "publisher" : "Frontiers Media SA", "title" : "Supporting Sustainable Food Consumption: Mental Contrasting with Implementation Intentions (MCII) Aligns Intentions and Behavior.", "type" : "article-journal", "volume" : "7" }, "uris" : [ "http://www.mendeley.com/documents/?uuid=17fa4425-0e3e-3813-be65-74724db0ddee" ] } ], "mendeley" : { "formattedCitation" : "(45)", "plainTextFormattedCitation" : "(45)", "previouslyFormattedCitation" : "(45)"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(45)</w:t>
            </w:r>
            <w:r w:rsidRPr="003414CC">
              <w:rPr>
                <w:rFonts w:ascii="Garamond" w:eastAsia="Times New Roman" w:hAnsi="Garamond"/>
                <w:bCs/>
                <w:color w:val="000000"/>
                <w:sz w:val="20"/>
                <w:szCs w:val="20"/>
                <w:bdr w:val="none" w:sz="0" w:space="0" w:color="auto" w:frame="1"/>
              </w:rPr>
              <w:fldChar w:fldCharType="end"/>
            </w:r>
          </w:p>
        </w:tc>
        <w:tc>
          <w:tcPr>
            <w:tcW w:w="688"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Sample size: IG: N=27</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Comparison: Pre-post</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p>
        </w:tc>
        <w:tc>
          <w:tcPr>
            <w:tcW w:w="1574"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Paragraph on the environmental, ethical, health, and socio-political consequences of meat consumption including written instructions for mental contrasting and intention implementation.</w:t>
            </w:r>
          </w:p>
        </w:tc>
        <w:tc>
          <w:tcPr>
            <w:tcW w:w="1131"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Meat consumption (in g/d) was assessed using a 7-day diary the week pre- and the fourth week post-intervention</w:t>
            </w:r>
          </w:p>
        </w:tc>
        <w:tc>
          <w:tcPr>
            <w:tcW w:w="1160"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Meat consumption decreased significantly from pre- to post-intervention (average reduction: M=50.3 g/d,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&lt;0.001, d=1.18).</w:t>
            </w:r>
          </w:p>
        </w:tc>
      </w:tr>
      <w:tr w:rsidR="00F7640E" w:rsidRPr="003414CC" w:rsidTr="00F7640E">
        <w:tc>
          <w:tcPr>
            <w:tcW w:w="447" w:type="pct"/>
            <w:gridSpan w:val="2"/>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Loy et al., 2016, Germany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"10.3389/fpsyg.2016.00607", "ISSN" : "1664-1078", "PMID" : "27199840", "abstract" : "With growing awareness that sustainable consumption is important for quality of life on earth, many individuals intend to act more sustainably. In this regard, interest in reducing meat consumption is on the rise. However, people often do not translate intentions into actual behavior change. To address this intention-behavior gap, we tested the self-regulation strategy of mental contrasting with implementation intentions (MCII). Here, people identify and imagine a desired future and current obstacles standing in its way. They address the obstacles with if-then plans specifying when, where, and how to act differently. In a 5-week randomized controlled experimental study, we compared an information + MCII intervention with an information-only control intervention. As hypothesized, only MCII participants' intention of reducing their meat consumption was predictive of their actual reduction, while no correspondence between intention and behavior change was found for control participants. Participants with a moderate to strong intention to reduce their meat consumption reduced it more in the MCII than in the control condition. Thus, MCII helped to narrow the intention-behavior gap and supported behavior change for those holding moderate and strong respective intentions.", "author" : [ { "dropping-particle" : "", "family" : "Loy", "given" : "Laura S", "non-dropping-particle" : "", "parse-names" : false, "suffix" : "" }, { "dropping-particle" : "", "family" : "Wieber", "given" : "Frank", "non-dropping-particle" : "", "parse-names" : false, "suffix" : "" }, { "dropping-particle" : "", "family" : "Gollwitzer", "given" : "Peter M", "non-dropping-particle" : "", "parse-names" : false, "suffix" : "" }, { "dropping-particle" : "", "family" : "Oettingen", "given" : "Gabriele", "non-dropping-particle" : "", "parse-names" : false, "suffix" : "" } ], "container-title" : "Frontiers in psychology", "id" : "ITEM-1", "issued" : { "date-parts" : [ [ "2016" ] ] }, "page" : "607", "publisher" : "Frontiers Media SA", "title" : "Supporting Sustainable Food Consumption: Mental Contrasting with Implementation Intentions (MCII) Aligns Intentions and Behavior.", "type" : "article-journal", "volume" : "7" }, "uris" : [ "http://www.mendeley.com/documents/?uuid=17fa4425-0e3e-3813-be65-74724db0ddee" ] } ], "mendeley" : { "formattedCitation" : "(45)", "plainTextFormattedCitation" : "(45)", "previouslyFormattedCitation" : "(45)"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(45)</w:t>
            </w:r>
            <w:r w:rsidRPr="003414CC">
              <w:rPr>
                <w:rFonts w:ascii="Garamond" w:eastAsia="Times New Roman" w:hAnsi="Garamond"/>
                <w:bCs/>
                <w:color w:val="000000"/>
                <w:sz w:val="20"/>
                <w:szCs w:val="20"/>
                <w:bdr w:val="none" w:sz="0" w:space="0" w:color="auto" w:frame="1"/>
              </w:rPr>
              <w:fldChar w:fldCharType="end"/>
            </w:r>
          </w:p>
        </w:tc>
        <w:tc>
          <w:tcPr>
            <w:tcW w:w="688"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Sample size: IG: N=28</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Comparison: Pre-post</w:t>
            </w:r>
          </w:p>
        </w:tc>
        <w:tc>
          <w:tcPr>
            <w:tcW w:w="157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Paragraph on the environmental, ethical, health, and socio-political consequences of meat consumption.</w:t>
            </w:r>
          </w:p>
        </w:tc>
        <w:tc>
          <w:tcPr>
            <w:tcW w:w="1131"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Participants' consumption of meat in g/day way assessed using a 7-day diary was assessed the week pre-and the fourth week post-intervention</w:t>
            </w:r>
          </w:p>
        </w:tc>
        <w:tc>
          <w:tcPr>
            <w:tcW w:w="1160"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Meat consumption decreased significantly from pre- to post-intervention (average reduction: M=27.0g/d,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=0.001, d=0.63)</w:t>
            </w:r>
          </w:p>
        </w:tc>
      </w:tr>
    </w:tbl>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
    <w:p w:rsidR="00F7640E" w:rsidRPr="003414CC" w:rsidRDefault="00F7640E" w:rsidP="00F7640E">
      <w:pPr>
        <w:rPr>
          <w:rFonts w:ascii="Garamond" w:eastAsia="Times New Roman" w:hAnsi="Garamond"/>
          <w:b/>
          <w:bCs/>
          <w:i/>
          <w:color w:val="000000"/>
          <w:bdr w:val="none" w:sz="0" w:space="0" w:color="auto" w:frame="1"/>
        </w:rPr>
      </w:pPr>
      <w:proofErr w:type="gramStart"/>
      <w:r w:rsidRPr="003414CC">
        <w:rPr>
          <w:rFonts w:ascii="Garamond" w:eastAsia="Times New Roman" w:hAnsi="Garamond"/>
          <w:b/>
          <w:bCs/>
          <w:i/>
          <w:color w:val="000000"/>
          <w:bdr w:val="none" w:sz="0" w:space="0" w:color="auto" w:frame="1"/>
        </w:rPr>
        <w:t xml:space="preserve">Table </w:t>
      </w:r>
      <w:r>
        <w:rPr>
          <w:rFonts w:ascii="Garamond" w:eastAsia="Times New Roman" w:hAnsi="Garamond"/>
          <w:b/>
          <w:bCs/>
          <w:i/>
          <w:color w:val="000000"/>
          <w:bdr w:val="none" w:sz="0" w:space="0" w:color="auto" w:frame="1"/>
        </w:rPr>
        <w:t>S</w:t>
      </w:r>
      <w:r w:rsidRPr="003414CC">
        <w:rPr>
          <w:rFonts w:ascii="Garamond" w:eastAsia="Times New Roman" w:hAnsi="Garamond"/>
          <w:b/>
          <w:bCs/>
          <w:i/>
          <w:color w:val="000000"/>
          <w:bdr w:val="none" w:sz="0" w:space="0" w:color="auto" w:frame="1"/>
        </w:rPr>
        <w:t>4</w:t>
      </w:r>
      <w:r w:rsidR="00C1596F">
        <w:rPr>
          <w:rFonts w:ascii="Garamond" w:eastAsia="Times New Roman" w:hAnsi="Garamond"/>
          <w:b/>
          <w:bCs/>
          <w:i/>
          <w:color w:val="000000"/>
          <w:bdr w:val="none" w:sz="0" w:space="0" w:color="auto" w:frame="1"/>
        </w:rPr>
        <w:t xml:space="preserve"> </w:t>
      </w:r>
      <w:r w:rsidR="00C1596F" w:rsidRPr="003414CC">
        <w:rPr>
          <w:rFonts w:ascii="Garamond" w:eastAsia="Times New Roman" w:hAnsi="Garamond"/>
          <w:bCs/>
          <w:color w:val="000000"/>
          <w:bdr w:val="none" w:sz="0" w:space="0" w:color="auto" w:frame="1"/>
        </w:rPr>
        <w:t xml:space="preserve">Interventions’ impact on </w:t>
      </w:r>
      <w:proofErr w:type="spellStart"/>
      <w:r w:rsidR="00C1596F" w:rsidRPr="003414CC">
        <w:rPr>
          <w:rFonts w:ascii="Garamond" w:eastAsia="Times New Roman" w:hAnsi="Garamond"/>
          <w:bCs/>
          <w:color w:val="000000"/>
          <w:bdr w:val="none" w:sz="0" w:space="0" w:color="auto" w:frame="1"/>
        </w:rPr>
        <w:t>or</w:t>
      </w:r>
      <w:proofErr w:type="spellEnd"/>
      <w:r w:rsidR="00C1596F" w:rsidRPr="003414CC">
        <w:rPr>
          <w:rFonts w:ascii="Garamond" w:eastAsia="Times New Roman" w:hAnsi="Garamond"/>
          <w:bCs/>
          <w:color w:val="000000"/>
          <w:bdr w:val="none" w:sz="0" w:space="0" w:color="auto" w:frame="1"/>
        </w:rPr>
        <w:t xml:space="preserve"> association with attitudes, perceived </w:t>
      </w:r>
      <w:proofErr w:type="spellStart"/>
      <w:r w:rsidR="00C1596F" w:rsidRPr="003414CC">
        <w:rPr>
          <w:rFonts w:ascii="Garamond" w:eastAsia="Times New Roman" w:hAnsi="Garamond"/>
          <w:bCs/>
          <w:color w:val="000000"/>
          <w:bdr w:val="none" w:sz="0" w:space="0" w:color="auto" w:frame="1"/>
        </w:rPr>
        <w:t>behavioural</w:t>
      </w:r>
      <w:proofErr w:type="spellEnd"/>
      <w:r w:rsidR="00C1596F" w:rsidRPr="003414CC">
        <w:rPr>
          <w:rFonts w:ascii="Garamond" w:eastAsia="Times New Roman" w:hAnsi="Garamond"/>
          <w:bCs/>
          <w:color w:val="000000"/>
          <w:bdr w:val="none" w:sz="0" w:space="0" w:color="auto" w:frame="1"/>
        </w:rPr>
        <w:t xml:space="preserve"> control, and subjective social norms at both follow-up.</w:t>
      </w:r>
      <w:proofErr w:type="gramEnd"/>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049"/>
        <w:gridCol w:w="130"/>
        <w:gridCol w:w="1254"/>
        <w:gridCol w:w="3383"/>
        <w:gridCol w:w="3641"/>
        <w:gridCol w:w="3719"/>
      </w:tblGrid>
      <w:tr w:rsidR="00F7640E" w:rsidRPr="003414CC" w:rsidTr="00F7640E">
        <w:trPr>
          <w:cantSplit/>
        </w:trPr>
        <w:tc>
          <w:tcPr>
            <w:tcW w:w="443" w:type="pct"/>
            <w:gridSpan w:val="2"/>
            <w:shd w:val="clear" w:color="auto" w:fill="17365D" w:themeFill="text2" w:themeFillShade="BF"/>
            <w:vAlign w:val="center"/>
          </w:tcPr>
          <w:p w:rsidR="00F7640E" w:rsidRPr="003414CC" w:rsidRDefault="00F7640E" w:rsidP="00C1596F">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Paper</w:t>
            </w:r>
          </w:p>
        </w:tc>
        <w:tc>
          <w:tcPr>
            <w:tcW w:w="344" w:type="pct"/>
            <w:shd w:val="clear" w:color="auto" w:fill="17365D" w:themeFill="text2" w:themeFillShade="BF"/>
            <w:vAlign w:val="center"/>
          </w:tcPr>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 xml:space="preserve">Comparison </w:t>
            </w:r>
          </w:p>
        </w:tc>
        <w:tc>
          <w:tcPr>
            <w:tcW w:w="1329" w:type="pct"/>
            <w:shd w:val="clear" w:color="auto" w:fill="17365D" w:themeFill="text2" w:themeFillShade="BF"/>
            <w:vAlign w:val="center"/>
          </w:tcPr>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Intervention</w:t>
            </w:r>
          </w:p>
        </w:tc>
        <w:tc>
          <w:tcPr>
            <w:tcW w:w="1427" w:type="pct"/>
            <w:shd w:val="clear" w:color="auto" w:fill="17365D" w:themeFill="text2" w:themeFillShade="BF"/>
            <w:vAlign w:val="center"/>
          </w:tcPr>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Outcome</w:t>
            </w:r>
          </w:p>
        </w:tc>
        <w:tc>
          <w:tcPr>
            <w:tcW w:w="1457" w:type="pct"/>
            <w:shd w:val="clear" w:color="auto" w:fill="17365D" w:themeFill="text2" w:themeFillShade="BF"/>
            <w:vAlign w:val="center"/>
          </w:tcPr>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 xml:space="preserve">Results </w:t>
            </w:r>
          </w:p>
        </w:tc>
      </w:tr>
      <w:tr w:rsidR="00F7640E" w:rsidRPr="003414CC" w:rsidTr="00F7640E">
        <w:trPr>
          <w:cantSplit/>
        </w:trPr>
        <w:tc>
          <w:tcPr>
            <w:tcW w:w="5000" w:type="pct"/>
            <w:gridSpan w:val="6"/>
            <w:shd w:val="clear" w:color="auto" w:fill="C6D9F1" w:themeFill="text2" w:themeFillTint="33"/>
          </w:tcPr>
          <w:p w:rsidR="00F7640E" w:rsidRPr="003414CC" w:rsidRDefault="00F7640E" w:rsidP="00765763">
            <w:pPr>
              <w:widowControl w:val="0"/>
              <w:autoSpaceDE w:val="0"/>
              <w:autoSpaceDN w:val="0"/>
              <w:adjustRightInd w:val="0"/>
              <w:jc w:val="center"/>
              <w:rPr>
                <w:rFonts w:ascii="Garamond" w:eastAsia="Times New Roman" w:hAnsi="Garamond"/>
                <w:bCs/>
                <w:color w:val="000000"/>
                <w:sz w:val="20"/>
                <w:szCs w:val="20"/>
                <w:bdr w:val="none" w:sz="0" w:space="0" w:color="auto" w:frame="1"/>
              </w:rPr>
            </w:pPr>
          </w:p>
          <w:p w:rsidR="00F7640E" w:rsidRPr="003414CC" w:rsidRDefault="00F7640E" w:rsidP="00765763">
            <w:pPr>
              <w:widowControl w:val="0"/>
              <w:autoSpaceDE w:val="0"/>
              <w:autoSpaceDN w:val="0"/>
              <w:adjustRightInd w:val="0"/>
              <w:jc w:val="cente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Information about the health consequences of eating meat</w:t>
            </w:r>
          </w:p>
          <w:p w:rsidR="00F7640E" w:rsidRPr="003414CC" w:rsidRDefault="00F7640E" w:rsidP="00765763">
            <w:pPr>
              <w:widowControl w:val="0"/>
              <w:autoSpaceDE w:val="0"/>
              <w:autoSpaceDN w:val="0"/>
              <w:adjustRightInd w:val="0"/>
              <w:jc w:val="center"/>
              <w:rPr>
                <w:rFonts w:ascii="Garamond" w:eastAsia="Times New Roman" w:hAnsi="Garamond"/>
                <w:bCs/>
                <w:color w:val="000000"/>
                <w:sz w:val="20"/>
                <w:szCs w:val="20"/>
                <w:bdr w:val="none" w:sz="0" w:space="0" w:color="auto" w:frame="1"/>
              </w:rPr>
            </w:pPr>
          </w:p>
        </w:tc>
      </w:tr>
      <w:tr w:rsidR="00F7640E" w:rsidRPr="003414CC" w:rsidTr="00F7640E">
        <w:trPr>
          <w:cantSplit/>
        </w:trPr>
        <w:tc>
          <w:tcPr>
            <w:tcW w:w="443" w:type="pct"/>
            <w:gridSpan w:val="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Fehrenbach, 2013,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"Fehrenbach", "given" : "Keri Szejda", "non-dropping-particle" : "", "parse-names" : false, "suffix" : "" } ], "id" : "ITEM-1", "issued" : { "date-parts" : [ [ "2013" ] ] }, "title" : "The health and environmental impacts of meat consumption: Using the Extended Parallel Process Model to persuade college students to eat less meat.", "type" : "thesis" }, "uris" : [ "http://www.mendeley.com/documents/?uuid=5b805b66-ad89-4fc9-9190-e3875b462a44" ] } ], "mendeley" : { "formattedCitation" : "(33)", "plainTextFormattedCitation" : "(33)", "previouslyFormattedCitation" : "(33)"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(33)</w:t>
            </w:r>
            <w:r w:rsidRPr="003414CC">
              <w:rPr>
                <w:rFonts w:ascii="Garamond" w:eastAsia="Times New Roman" w:hAnsi="Garamond"/>
                <w:bCs/>
                <w:color w:val="000000"/>
                <w:sz w:val="20"/>
                <w:szCs w:val="20"/>
                <w:bdr w:val="none" w:sz="0" w:space="0" w:color="auto" w:frame="1"/>
              </w:rPr>
              <w:fldChar w:fldCharType="end"/>
            </w:r>
          </w:p>
        </w:tc>
        <w:tc>
          <w:tcPr>
            <w:tcW w:w="344"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A webpage on the health impact of eating meat, recommending practical strategies to eat less meat.</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A webpage about the Rolling Stones.</w:t>
            </w:r>
          </w:p>
        </w:tc>
        <w:tc>
          <w:tcPr>
            <w:tcW w:w="1427"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cutting out meat once a week were measured directly at post-intervention on four scales from 1 (negative) to 5 (positive).</w:t>
            </w:r>
          </w:p>
        </w:tc>
        <w:tc>
          <w:tcPr>
            <w:tcW w:w="1457"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cutting out meat once per week were more positive in the IG (M=3.85) than in the CG (M=3.22,</w:t>
            </w:r>
            <w:r w:rsidRPr="003414CC">
              <w:rPr>
                <w:rFonts w:ascii="Garamond" w:eastAsia="Times New Roman" w:hAnsi="Garamond"/>
                <w:bCs/>
                <w:i/>
                <w:color w:val="000000"/>
                <w:sz w:val="20"/>
                <w:szCs w:val="20"/>
                <w:bdr w:val="none" w:sz="0" w:space="0" w:color="auto" w:frame="1"/>
              </w:rPr>
              <w:t xml:space="preserve"> p</w:t>
            </w:r>
            <w:r w:rsidRPr="003414CC">
              <w:rPr>
                <w:rFonts w:ascii="Garamond" w:eastAsia="Times New Roman" w:hAnsi="Garamond"/>
                <w:bCs/>
                <w:color w:val="000000"/>
                <w:sz w:val="20"/>
                <w:szCs w:val="20"/>
                <w:bdr w:val="none" w:sz="0" w:space="0" w:color="auto" w:frame="1"/>
              </w:rPr>
              <w:t>&lt;0.001).</w:t>
            </w:r>
          </w:p>
        </w:tc>
      </w:tr>
      <w:tr w:rsidR="00F7640E" w:rsidRPr="003414CC" w:rsidTr="00F7640E">
        <w:trPr>
          <w:cantSplit/>
        </w:trPr>
        <w:tc>
          <w:tcPr>
            <w:tcW w:w="443" w:type="pct"/>
            <w:gridSpan w:val="2"/>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Fehrenbach, 2015,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"Fehrenbach", "given" : "Keri Szejda", "non-dropping-particle" : "", "parse-names" : false, "suffix" : "" } ], "id" : "ITEM-1", "issued" : { "date-parts" : [ [ "2015" ] ] }, "publisher" : "Arizona State University", "title" : "Designing Messages to Reduce Meat Consumption: A Test of the Extended Parallel Process Model", "type" : "article-journal" }, "uris" : [ "http://www.mendeley.com/documents/?uuid=764b715e-e64d-30a9-ba24-315165fb8bc0" ] } ], "mendeley" : { "formattedCitation" : "(37)", "plainTextFormattedCitation" : "(37)", "previouslyFormattedCitation" : "(37)"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(37)</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p>
        </w:tc>
        <w:tc>
          <w:tcPr>
            <w:tcW w:w="1329"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A 4’ video about the health impact of eating meat, highlighting participants’ susceptibility to these outcomes.</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less meat were measured using seven 5-point scales, with higher values indicating more positive attitudes. Attitudes were measured directly post-intervention, and a week post-intervention.</w:t>
            </w:r>
          </w:p>
        </w:tc>
        <w:tc>
          <w:tcPr>
            <w:tcW w:w="1457"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Compared to the CG (M=3.16,) attitudes towards eating less meat were more positive in the IG directly post-intervention (M=3.84,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 xml:space="preserve">&lt;0.001) and one week post-intervention (CG: M=3.10, IG: M=3.68,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&lt;0.001).</w:t>
            </w:r>
          </w:p>
        </w:tc>
      </w:tr>
      <w:tr w:rsidR="00F7640E" w:rsidRPr="003414CC" w:rsidTr="00F7640E">
        <w:trPr>
          <w:cantSplit/>
        </w:trPr>
        <w:tc>
          <w:tcPr>
            <w:tcW w:w="443" w:type="pct"/>
            <w:gridSpan w:val="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Fehrenbach, 2015,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"Fehrenbach", "given" : "Keri Szejda", "non-dropping-particle" : "", "parse-names" : false, "suffix" : "" } ], "id" : "ITEM-1", "issued" : { "date-parts" : [ [ "2015" ] ] }, "publisher" : "Arizona State University", "title" : "Designing Messages to Reduce Meat Consumption: A Test of the Extended Parallel Process Model", "type" : "article-journal" }, "uris" : [ "http://www.mendeley.com/documents/?uuid=764b715e-e64d-30a9-ba24-315165fb8bc0" ] } ], "mendeley" : { "formattedCitation" : "(37)", "plainTextFormattedCitation" : "(37)", "previouslyFormattedCitation" : "(37)"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(37)</w:t>
            </w:r>
            <w:r w:rsidRPr="003414CC">
              <w:rPr>
                <w:rFonts w:ascii="Garamond" w:eastAsia="Times New Roman" w:hAnsi="Garamond"/>
                <w:bCs/>
                <w:color w:val="000000"/>
                <w:sz w:val="20"/>
                <w:szCs w:val="20"/>
                <w:bdr w:val="none" w:sz="0" w:space="0" w:color="auto" w:frame="1"/>
              </w:rPr>
              <w:fldChar w:fldCharType="end"/>
            </w:r>
          </w:p>
        </w:tc>
        <w:tc>
          <w:tcPr>
            <w:tcW w:w="344"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p>
        </w:tc>
        <w:tc>
          <w:tcPr>
            <w:tcW w:w="1329"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A 7’ video about the negative health outcomes of eating meat, highlighting participants’ susceptibility to these outcomes, the health benefits of low meat diets, and strategies to eat less meat.</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less meat were measured using seven 5-point scales, with higher values indicating more positive attitudes. Attitudes were measured directly post-intervention, and a week post-intervention.</w:t>
            </w:r>
          </w:p>
        </w:tc>
        <w:tc>
          <w:tcPr>
            <w:tcW w:w="1457"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Compared to the CG (M=3.16) attitudes towards eating less meat were more positive in the IG directly post-intervention (M=3.90,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 xml:space="preserve">&gt;0.001) and one week post-intervention (CG: M=3.10, IG: M=3.78,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&lt;0.001).</w:t>
            </w:r>
          </w:p>
        </w:tc>
      </w:tr>
      <w:tr w:rsidR="00F7640E" w:rsidRPr="003414CC" w:rsidTr="00F7640E">
        <w:trPr>
          <w:cantSplit/>
        </w:trPr>
        <w:tc>
          <w:tcPr>
            <w:tcW w:w="443" w:type="pct"/>
            <w:gridSpan w:val="2"/>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Scrimgeour, 2012, New Zealand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"Scrimgeour", "given" : "Laura Ruth", "non-dropping-particle" : "", "parse-names" : false, "suffix" : "" } ], "id" : "ITEM-1", "issued" : { "date-parts" : [ [ "2012" ] ] }, "publisher" : "University of Canterbury. Psychology", "title" : "Digital Persuasion: Effects of web-based information and beliefs on meat consumption attitudes and intentions", "type" : "article-journal" }, "uris" : [ "http://www.mendeley.com/documents/?uuid=6dedd822-206f-3851-b4f6-18316639fb18" ] } ], "mendeley" : { "formattedCitation" : "(35)", "plainTextFormattedCitation" : "(35)", "previouslyFormattedCitation" : "(35)"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(35)</w:t>
            </w:r>
            <w:r w:rsidRPr="003414CC">
              <w:rPr>
                <w:rFonts w:ascii="Garamond" w:eastAsia="Times New Roman" w:hAnsi="Garamond"/>
                <w:bCs/>
                <w:color w:val="000000"/>
                <w:sz w:val="20"/>
                <w:szCs w:val="20"/>
                <w:bdr w:val="none" w:sz="0" w:space="0" w:color="auto" w:frame="1"/>
              </w:rPr>
              <w:fldChar w:fldCharType="end"/>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p>
        </w:tc>
        <w:tc>
          <w:tcPr>
            <w:tcW w:w="34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Pre-post, CO</w:t>
            </w:r>
          </w:p>
        </w:tc>
        <w:tc>
          <w:tcPr>
            <w:tcW w:w="1329"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Information paragraph on the health impact of eating less meat.</w:t>
            </w:r>
          </w:p>
        </w:tc>
        <w:tc>
          <w:tcPr>
            <w:tcW w:w="1427"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measured on 5 scales from 1 (negative) to 5 (positive) at the baseline and directly post-intervention.</w:t>
            </w:r>
          </w:p>
        </w:tc>
        <w:tc>
          <w:tcPr>
            <w:tcW w:w="1457"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Attitudes towards eating meat were more positive at the baseline (M≈3.72) than at post-intervention (M≈3.47,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&lt;0.001, d=0.59).</w:t>
            </w:r>
          </w:p>
        </w:tc>
      </w:tr>
      <w:tr w:rsidR="00F7640E" w:rsidRPr="003414CC" w:rsidTr="00F7640E">
        <w:trPr>
          <w:cantSplit/>
        </w:trPr>
        <w:tc>
          <w:tcPr>
            <w:tcW w:w="443" w:type="pct"/>
            <w:gridSpan w:val="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Berndsen et al., 2005, Netherlands (Study 1)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"10.1016/j.appet.2004.10.003", "ISSN" : "01956663", "PMID" : "15808894", "abstract" : "The purpose of the present research was, first, to examine the impact of particular perspectives (Study 1: cognitive and affective; Study 2: moral) on the perception and acceptance of risks associated with meat consumption, and intention to reduce meat consumption in the future. The first study showed that an affective focus generally had a stronger impact on risk perception and acceptance, and intention to reduce meat consumption, than a more cognitive focus. Moreover, moral considerations had a clear impact in all conditions. Results of a second study confirmed that a moral focus has powerful effects on all the dependent variables. The second purpose of the research was to examine the perseverance of the impact of cognitive, affective and moral perspectives. In both studies, a follow-up after three weeks showed increased perception of moral risks and a strong intention to reduce future meat consumption. Moreover, attitude towards meat consumption became less positive in the conditions with an affective and moral focus. There were also significant relations between intention to reduce meat consumption, actual reduction, and intention to adhere to this level in the future. Overall, risk acceptance was mediated by perceived health and moral risks, whereas intention about meat consumption was mediated by risk acceptance.", "author" : [ { "dropping-particle" : "", "family" : "Berndsen", "given" : "Mari\u00ebtte", "non-dropping-particle" : "", "parse-names" : false, "suffix" : "" }, { "dropping-particle" : "", "family" : "Pligt", "given" : "Joop", "non-dropping-particle" : "van der", "parse-names" : false, "suffix" : "" } ], "container-title" : "Appetite", "id" : "ITEM-1", "issue" : "2", "issued" : { "date-parts" : [ [ "2005", "4" ] ] }, "page" : "195-205", "title" : "Risks of meat: the relative impact of cognitive, affective and moral concerns", "type" : "article-journal", "volume" : "44" }, "uris" : [ "http://www.mendeley.com/documents/?uuid=b0a12708-83c5-35f7-a5b2-3e57d5665191" ] } ], "mendeley" : { "formattedCitation" : "(34)", "plainTextFormattedCitation" : "(34)", "previouslyFormattedCitation" : "(34)"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(34)</w:t>
            </w:r>
            <w:r w:rsidRPr="003414CC">
              <w:rPr>
                <w:rFonts w:ascii="Garamond" w:eastAsia="Times New Roman" w:hAnsi="Garamond"/>
                <w:bCs/>
                <w:color w:val="000000"/>
                <w:sz w:val="20"/>
                <w:szCs w:val="20"/>
                <w:bdr w:val="none" w:sz="0" w:space="0" w:color="auto" w:frame="1"/>
              </w:rPr>
              <w:fldChar w:fldCharType="end"/>
            </w:r>
          </w:p>
        </w:tc>
        <w:tc>
          <w:tcPr>
            <w:tcW w:w="344"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Pre-post</w:t>
            </w:r>
          </w:p>
        </w:tc>
        <w:tc>
          <w:tcPr>
            <w:tcW w:w="1329"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Cognitively framed paragraph on the health impact of eating meat.</w:t>
            </w:r>
          </w:p>
        </w:tc>
        <w:tc>
          <w:tcPr>
            <w:tcW w:w="1427"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meat were measured with six scales from 1 (negative) to 9 (positive) three weeks post-intervention.</w:t>
            </w:r>
          </w:p>
        </w:tc>
        <w:tc>
          <w:tcPr>
            <w:tcW w:w="1457" w:type="pct"/>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more positive at the baseline (M=6.71) than at post-intervention (M=6.15). No p-value was reported.</w:t>
            </w:r>
          </w:p>
        </w:tc>
      </w:tr>
      <w:tr w:rsidR="00F7640E" w:rsidRPr="003414CC" w:rsidTr="00F7640E">
        <w:trPr>
          <w:cantSplit/>
        </w:trPr>
        <w:tc>
          <w:tcPr>
            <w:tcW w:w="443" w:type="pct"/>
            <w:gridSpan w:val="2"/>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lastRenderedPageBreak/>
              <w:t xml:space="preserve">Berndsen et al., 2005, Netherlands (Study 1)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"10.1016/j.appet.2004.10.003", "ISSN" : "01956663", "PMID" : "15808894", "abstract" : "The purpose of the present research was, first, to examine the impact of particular perspectives (Study 1: cognitive and affective; Study 2: moral) on the perception and acceptance of risks associated with meat consumption, and intention to reduce meat consumption in the future. The first study showed that an affective focus generally had a stronger impact on risk perception and acceptance, and intention to reduce meat consumption, than a more cognitive focus. Moreover, moral considerations had a clear impact in all conditions. Results of a second study confirmed that a moral focus has powerful effects on all the dependent variables. The second purpose of the research was to examine the perseverance of the impact of cognitive, affective and moral perspectives. In both studies, a follow-up after three weeks showed increased perception of moral risks and a strong intention to reduce future meat consumption. Moreover, attitude towards meat consumption became less positive in the conditions with an affective and moral focus. There were also significant relations between intention to reduce meat consumption, actual reduction, and intention to adhere to this level in the future. Overall, risk acceptance was mediated by perceived health and moral risks, whereas intention about meat consumption was mediated by risk acceptance.", "author" : [ { "dropping-particle" : "", "family" : "Berndsen", "given" : "Mari\u00ebtte", "non-dropping-particle" : "", "parse-names" : false, "suffix" : "" }, { "dropping-particle" : "", "family" : "Pligt", "given" : "Joop", "non-dropping-particle" : "van der", "parse-names" : false, "suffix" : "" } ], "container-title" : "Appetite", "id" : "ITEM-1", "issue" : "2", "issued" : { "date-parts" : [ [ "2005", "4" ] ] }, "page" : "195-205", "title" : "Risks of meat: the relative impact of cognitive, affective and moral concerns", "type" : "article-journal", "volume" : "44" }, "uris" : [ "http://www.mendeley.com/documents/?uuid=b0a12708-83c5-35f7-a5b2-3e57d5665191" ] } ], "mendeley" : { "formattedCitation" : "(34)", "plainTextFormattedCitation" : "(34)", "previouslyFormattedCitation" : "(34)"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(34)</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Pre-post</w:t>
            </w:r>
          </w:p>
        </w:tc>
        <w:tc>
          <w:tcPr>
            <w:tcW w:w="1329"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Affectively framed paragraph on the health impact of eating meat.</w:t>
            </w:r>
          </w:p>
        </w:tc>
        <w:tc>
          <w:tcPr>
            <w:tcW w:w="1427"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meat were measured with six scales from 1 (negative) to 9 (positive) three weeks post-intervention.</w:t>
            </w:r>
          </w:p>
        </w:tc>
        <w:tc>
          <w:tcPr>
            <w:tcW w:w="1457"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meat became significantly less positive from pre- (M= 6.59) to post-intervention (M=5.31,</w:t>
            </w:r>
            <w:r w:rsidRPr="003414CC">
              <w:rPr>
                <w:rFonts w:ascii="Garamond" w:eastAsia="Times New Roman" w:hAnsi="Garamond"/>
                <w:bCs/>
                <w:i/>
                <w:color w:val="000000"/>
                <w:sz w:val="20"/>
                <w:szCs w:val="20"/>
                <w:bdr w:val="none" w:sz="0" w:space="0" w:color="auto" w:frame="1"/>
              </w:rPr>
              <w:t xml:space="preserve"> p</w:t>
            </w:r>
            <w:r w:rsidRPr="003414CC">
              <w:rPr>
                <w:rFonts w:ascii="Garamond" w:eastAsia="Times New Roman" w:hAnsi="Garamond"/>
                <w:bCs/>
                <w:color w:val="000000"/>
                <w:sz w:val="20"/>
                <w:szCs w:val="20"/>
                <w:bdr w:val="none" w:sz="0" w:space="0" w:color="auto" w:frame="1"/>
              </w:rPr>
              <w:t>&lt;0.001).</w:t>
            </w:r>
          </w:p>
        </w:tc>
      </w:tr>
      <w:tr w:rsidR="00F7640E" w:rsidRPr="003414CC" w:rsidTr="00F7640E">
        <w:trPr>
          <w:cantSplit/>
        </w:trPr>
        <w:tc>
          <w:tcPr>
            <w:tcW w:w="5000" w:type="pct"/>
            <w:gridSpan w:val="6"/>
            <w:shd w:val="clear" w:color="auto" w:fill="C2D69B" w:themeFill="accent3" w:themeFillTint="99"/>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p>
          <w:p w:rsidR="00F7640E" w:rsidRPr="003414CC" w:rsidRDefault="00F7640E" w:rsidP="00765763">
            <w:pPr>
              <w:widowControl w:val="0"/>
              <w:autoSpaceDE w:val="0"/>
              <w:autoSpaceDN w:val="0"/>
              <w:adjustRightInd w:val="0"/>
              <w:jc w:val="cente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Information about the environmental consequences of eating meat</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p>
        </w:tc>
      </w:tr>
      <w:tr w:rsidR="00F7640E" w:rsidRPr="003414CC" w:rsidTr="00F7640E">
        <w:trPr>
          <w:cantSplit/>
        </w:trPr>
        <w:tc>
          <w:tcPr>
            <w:tcW w:w="443" w:type="pct"/>
            <w:gridSpan w:val="2"/>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Fehrenbach, 2013, Germany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"Fehrenbach", "given" : "Keri Szejda", "non-dropping-particle" : "", "parse-names" : false, "suffix" : "" } ], "id" : "ITEM-1", "issued" : { "date-parts" : [ [ "2013" ] ] }, "title" : "The health and environmental impacts of meat consumption: Using the Extended Parallel Process Model to persuade college students to eat less meat.", "type" : "thesis" }, "uris" : [ "http://www.mendeley.com/documents/?uuid=5b805b66-ad89-4fc9-9190-e3875b462a44" ] } ], "mendeley" : { "formattedCitation" : "(33)", "plainTextFormattedCitation" : "(33)", "previouslyFormattedCitation" : "(33)"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(33)</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A webpage on the environmental impact of eating meat, recommending practical strategies to eat less meat.</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Control web-site on the Rolling Stones.</w:t>
            </w:r>
          </w:p>
        </w:tc>
        <w:tc>
          <w:tcPr>
            <w:tcW w:w="1427"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cutting out meat once a week were measured directly at post-intervention on four scales from 1 (negative) to 5 (positive).</w:t>
            </w:r>
          </w:p>
        </w:tc>
        <w:tc>
          <w:tcPr>
            <w:tcW w:w="1457"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cutting out meat once per week were more positive in the IG (M=3.68) than in the CG (M=3.22,</w:t>
            </w:r>
            <w:r w:rsidRPr="003414CC">
              <w:rPr>
                <w:rFonts w:ascii="Garamond" w:eastAsia="Times New Roman" w:hAnsi="Garamond"/>
                <w:bCs/>
                <w:i/>
                <w:color w:val="000000"/>
                <w:sz w:val="20"/>
                <w:szCs w:val="20"/>
                <w:bdr w:val="none" w:sz="0" w:space="0" w:color="auto" w:frame="1"/>
              </w:rPr>
              <w:t xml:space="preserve"> p</w:t>
            </w:r>
            <w:r w:rsidRPr="003414CC">
              <w:rPr>
                <w:rFonts w:ascii="Garamond" w:eastAsia="Times New Roman" w:hAnsi="Garamond"/>
                <w:bCs/>
                <w:color w:val="000000"/>
                <w:sz w:val="20"/>
                <w:szCs w:val="20"/>
                <w:bdr w:val="none" w:sz="0" w:space="0" w:color="auto" w:frame="1"/>
              </w:rPr>
              <w:t>&lt;0.01).</w:t>
            </w:r>
          </w:p>
        </w:tc>
      </w:tr>
      <w:tr w:rsidR="00F7640E" w:rsidRPr="003414CC" w:rsidTr="00F7640E">
        <w:trPr>
          <w:cantSplit/>
        </w:trPr>
        <w:tc>
          <w:tcPr>
            <w:tcW w:w="443" w:type="pct"/>
            <w:gridSpan w:val="2"/>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Graham, 2017, New Zealand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"10.1016/J.GLOENVCHA.2017.03.004", "author" : [ { "dropping-particle" : "", "family" : "Graham", "given" : "Thomas", "non-dropping-particle" : "", "parse-names" : false, "suffix" : "" }, { "dropping-particle" : "", "family" : "Abrahamse", "given" : "Wokje", "non-dropping-particle" : "", "parse-names" : false, "suffix" : "" } ], "container-title" : "Global Environmental Change", "id" : "ITEM-1", "issued" : { "date-parts" : [ [ "2017", "5", "1" ] ] }, "page" : "98-108", "publisher" : "Pergamon", "title" : "Communicating the climate impacts of meat consumption: The effect of values and message framing", "type" : "article-journal", "volume" : "44" }, "uris" : [ "http://www.mendeley.com/documents/?uuid=25891e3c-5453-3294-a799-497e4e6ee9fa" ] } ], "mendeley" : { "formattedCitation" : "(39)", "plainTextFormattedCitation" : "(39)", "previouslyFormattedCitation" : "(39)"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(39)</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A self-transcendent framed paragraph on the livestock related GHG emissions in NZ and the mitigation potential of reduced consumption.</w:t>
            </w:r>
          </w:p>
        </w:tc>
        <w:tc>
          <w:tcPr>
            <w:tcW w:w="1427"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weekly were assessed directly post-intervention on six 7-points scales, with higher value indicating more positive attitudes towards having meat.</w:t>
            </w:r>
          </w:p>
        </w:tc>
        <w:tc>
          <w:tcPr>
            <w:tcW w:w="1457"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weekly did not differ between the CG (M=4.2) and the IG (M=4.2), or any other study group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&gt;0.05).</w:t>
            </w:r>
          </w:p>
        </w:tc>
      </w:tr>
      <w:tr w:rsidR="00F7640E" w:rsidRPr="003414CC" w:rsidTr="00F7640E">
        <w:trPr>
          <w:cantSplit/>
        </w:trPr>
        <w:tc>
          <w:tcPr>
            <w:tcW w:w="443" w:type="pct"/>
            <w:gridSpan w:val="2"/>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Graham, 2017, New Zealand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"10.1016/J.GLOENVCHA.2017.03.004", "author" : [ { "dropping-particle" : "", "family" : "Graham", "given" : "Thomas", "non-dropping-particle" : "", "parse-names" : false, "suffix" : "" }, { "dropping-particle" : "", "family" : "Abrahamse", "given" : "Wokje", "non-dropping-particle" : "", "parse-names" : false, "suffix" : "" } ], "container-title" : "Global Environmental Change", "id" : "ITEM-1", "issued" : { "date-parts" : [ [ "2017", "5", "1" ] ] }, "page" : "98-108", "publisher" : "Pergamon", "title" : "Communicating the climate impacts of meat consumption: The effect of values and message framing", "type" : "article-journal", "volume" : "44" }, "uris" : [ "http://www.mendeley.com/documents/?uuid=25891e3c-5453-3294-a799-497e4e6ee9fa" ] } ], "mendeley" : { "formattedCitation" : "(39)", "plainTextFormattedCitation" : "(39)", "previouslyFormattedCitation" : "(39)"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(39)</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A self-enhancement framed paragraph on the livestock related GHG emissions in NZ and the mitigation potential of reduced consumption.</w:t>
            </w:r>
          </w:p>
        </w:tc>
        <w:tc>
          <w:tcPr>
            <w:tcW w:w="1427"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weekly were assessed directly post-intervention on six 7-points scales, with higher value indicating more positive attitudes towards having meat.</w:t>
            </w:r>
          </w:p>
        </w:tc>
        <w:tc>
          <w:tcPr>
            <w:tcW w:w="145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weekly did not differ between the CG (M=4.2) and the IG (M=4.2), or any other study group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&gt;0.05).</w:t>
            </w:r>
          </w:p>
        </w:tc>
      </w:tr>
      <w:tr w:rsidR="00F7640E" w:rsidRPr="003414CC" w:rsidTr="00F7640E">
        <w:trPr>
          <w:cantSplit/>
        </w:trPr>
        <w:tc>
          <w:tcPr>
            <w:tcW w:w="443" w:type="pct"/>
            <w:gridSpan w:val="2"/>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Scrimgeour, 2012, New Zealand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"Scrimgeour", "given" : "Laura Ruth", "non-dropping-particle" : "", "parse-names" : false, "suffix" : "" } ], "id" : "ITEM-1", "issued" : { "date-parts" : [ [ "2012" ] ] }, "publisher" : "University of Canterbury. Psychology", "title" : "Digital Persuasion: Effects of web-based information and beliefs on meat consumption attitudes and intentions", "type" : "article-journal" }, "uris" : [ "http://www.mendeley.com/documents/?uuid=6dedd822-206f-3851-b4f6-18316639fb18" ] } ], "mendeley" : { "formattedCitation" : "(35)", "plainTextFormattedCitation" : "(35)", "previouslyFormattedCitation" : "(35)"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(35)</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Pre-post, CO</w:t>
            </w:r>
          </w:p>
        </w:tc>
        <w:tc>
          <w:tcPr>
            <w:tcW w:w="1329"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Information paragraph on the environmental impact of eating meat and strategies to reduce consumption.</w:t>
            </w:r>
          </w:p>
        </w:tc>
        <w:tc>
          <w:tcPr>
            <w:tcW w:w="1427"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measured on 5 scales from 1 (negative) to 5 (positive), at the baseline and directly post-intervention.</w:t>
            </w:r>
          </w:p>
        </w:tc>
        <w:tc>
          <w:tcPr>
            <w:tcW w:w="1457"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Attitudes towards eating meat were more positive at the baseline (M≈3.72) than at post intervention (M≈3.48,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&lt;0.001, d=0.62)</w:t>
            </w:r>
          </w:p>
        </w:tc>
      </w:tr>
      <w:tr w:rsidR="00F7640E" w:rsidRPr="003414CC" w:rsidTr="00F7640E">
        <w:trPr>
          <w:cantSplit/>
        </w:trPr>
        <w:tc>
          <w:tcPr>
            <w:tcW w:w="5000" w:type="pct"/>
            <w:gridSpan w:val="6"/>
            <w:shd w:val="clear" w:color="auto" w:fill="D99594" w:themeFill="accent2" w:themeFillTint="99"/>
          </w:tcPr>
          <w:p w:rsidR="00F7640E" w:rsidRPr="003414CC" w:rsidRDefault="00F7640E" w:rsidP="00F21118">
            <w:pPr>
              <w:widowControl w:val="0"/>
              <w:autoSpaceDE w:val="0"/>
              <w:autoSpaceDN w:val="0"/>
              <w:adjustRightInd w:val="0"/>
              <w:jc w:val="center"/>
              <w:rPr>
                <w:rFonts w:ascii="Garamond" w:eastAsia="Times New Roman" w:hAnsi="Garamond"/>
                <w:bCs/>
                <w:color w:val="000000"/>
                <w:sz w:val="20"/>
                <w:szCs w:val="20"/>
                <w:bdr w:val="none" w:sz="0" w:space="0" w:color="auto" w:frame="1"/>
              </w:rPr>
            </w:pPr>
            <w:bookmarkStart w:id="0" w:name="_GoBack"/>
            <w:bookmarkEnd w:id="0"/>
            <w:r w:rsidRPr="003414CC">
              <w:rPr>
                <w:rFonts w:ascii="Garamond" w:eastAsia="Times New Roman" w:hAnsi="Garamond"/>
                <w:bCs/>
                <w:color w:val="000000"/>
                <w:sz w:val="20"/>
                <w:szCs w:val="20"/>
                <w:bdr w:val="none" w:sz="0" w:space="0" w:color="auto" w:frame="1"/>
              </w:rPr>
              <w:t xml:space="preserve">Information on meat consumption and animal welfare </w:t>
            </w:r>
          </w:p>
        </w:tc>
      </w:tr>
      <w:tr w:rsidR="00F7640E" w:rsidRPr="003414CC" w:rsidTr="00F7640E">
        <w:trPr>
          <w:cantSplit/>
        </w:trPr>
        <w:tc>
          <w:tcPr>
            <w:tcW w:w="443" w:type="pct"/>
            <w:gridSpan w:val="2"/>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Scrimgeour, 2012, New Zealand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"Scrimgeour", "given" : "Laura Ruth", "non-dropping-particle" : "", "parse-names" : false, "suffix" : "" } ], "id" : "ITEM-1", "issued" : { "date-parts" : [ [ "2012" ] ] }, "publisher" : "University of Canterbury. Psychology", "title" : "Digital Persuasion: Effects of web-based information and beliefs on meat consumption attitudes and intentions", "type" : "article-journal" }, "uris" : [ "http://www.mendeley.com/documents/?uuid=6dedd822-206f-3851-b4f6-18316639fb18" ] } ], "mendeley" : { "formattedCitation" : "(35)", "plainTextFormattedCitation" : "(35)", "previouslyFormattedCitation" : "(35)"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(35)</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Pre-post, CO</w:t>
            </w:r>
          </w:p>
        </w:tc>
        <w:tc>
          <w:tcPr>
            <w:tcW w:w="1329"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Information paragraph on the animal welfare implications of eating meat and strategies to eat less.</w:t>
            </w:r>
          </w:p>
        </w:tc>
        <w:tc>
          <w:tcPr>
            <w:tcW w:w="142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measured on 5 scales from 1 (negative) to 5 (positive) at the baseline and directly post-intervention.</w:t>
            </w:r>
          </w:p>
        </w:tc>
        <w:tc>
          <w:tcPr>
            <w:tcW w:w="145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more positive at the baseline (M≈3.72) than at post-intervention (M≈3.4,</w:t>
            </w:r>
            <w:r w:rsidRPr="003414CC">
              <w:rPr>
                <w:rFonts w:ascii="Garamond" w:eastAsia="Times New Roman" w:hAnsi="Garamond"/>
                <w:bCs/>
                <w:i/>
                <w:color w:val="000000"/>
                <w:sz w:val="20"/>
                <w:szCs w:val="20"/>
                <w:bdr w:val="none" w:sz="0" w:space="0" w:color="auto" w:frame="1"/>
              </w:rPr>
              <w:t xml:space="preserve"> p</w:t>
            </w:r>
            <w:r w:rsidRPr="003414CC">
              <w:rPr>
                <w:rFonts w:ascii="Garamond" w:eastAsia="Times New Roman" w:hAnsi="Garamond"/>
                <w:bCs/>
                <w:color w:val="000000"/>
                <w:sz w:val="20"/>
                <w:szCs w:val="20"/>
                <w:bdr w:val="none" w:sz="0" w:space="0" w:color="auto" w:frame="1"/>
              </w:rPr>
              <w:t>&lt;0.001, d=0.65)</w:t>
            </w:r>
          </w:p>
        </w:tc>
      </w:tr>
      <w:tr w:rsidR="00F7640E" w:rsidRPr="003414CC" w:rsidTr="00F7640E">
        <w:trPr>
          <w:cantSplit/>
        </w:trPr>
        <w:tc>
          <w:tcPr>
            <w:tcW w:w="5000" w:type="pct"/>
            <w:gridSpan w:val="6"/>
            <w:shd w:val="clear" w:color="auto" w:fill="FABF8F" w:themeFill="accent6" w:themeFillTint="99"/>
          </w:tcPr>
          <w:p w:rsidR="00F7640E" w:rsidRPr="003414CC" w:rsidRDefault="00F7640E" w:rsidP="00F21118">
            <w:pPr>
              <w:jc w:val="cente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Information about the socio-political antecedents and consequences of meat consumption</w:t>
            </w:r>
          </w:p>
        </w:tc>
      </w:tr>
      <w:tr w:rsidR="00F7640E" w:rsidRPr="003414CC" w:rsidTr="00F7640E">
        <w:trPr>
          <w:cantSplit/>
        </w:trPr>
        <w:tc>
          <w:tcPr>
            <w:tcW w:w="443" w:type="pct"/>
            <w:gridSpan w:val="2"/>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Allen et al., 2002, Australia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"10.1006/appe.2001.0474", "ISSN" : "01956663", "PMID" : "12027371", "abstract" : "The present study tested the extent to which dietary preferences are altered by making aspects of the symbolic meaning of meat salient to participants. Individuals in the treatment group were informed of a previous scientific study which found that people who endorse social hierarchy and human dominance over nature consume more red and white meat, and that people who reject hierarchy and dominance eat more fruits and vegetables. The results showed that, compared to a control group, individuals in the treatment group who reject hierarchy and dominance (most participants) perceived red and white meat less favourably, decreased their liking of red and white meat, decreased their object identification with red and white meat, anticipated that they would eat more fruits and vegetables in the subsequent three days, and indeed consumed more fruits and vegetables in a follow-up study three weeks later. Moreover, the salience manipulation's ability to induce a negative response toward red and white meat and greater acceptance of fruits and vegetables was strongest for individuals in the treatment group for whom the salience manipulation made sense, individuals with less confidence in their diet choices, those who had previously considered reducing their meat consumption, and low/normal weight persons. These findings have implications for health promotion and for theories of food choice.", "author" : [ { "dropping-particle" : "", "family" : "Allen", "given" : "Michael W", "non-dropping-particle" : "", "parse-names" : false, "suffix" : "" }, { "dropping-particle" : "", "family" : "Baines", "given" : "Surinder", "non-dropping-particle" : "", "parse-names" : false, "suffix" : "" } ], "container-title" : "Appetite", "id" : "ITEM-1", "issue" : "2", "issued" : { "date-parts" : [ [ "2002", "4" ] ] }, "page" : "118-130", "title" : "Manipulating the symbolic meaning of meat to encourage greater acceptance of fruits and vegetables and less proclivity for red and white meat", "type" : "article-journal", "volume" : "38" }, "uris" : [ "http://www.mendeley.com/documents/?uuid=e6516a44-4abe-3d20-80cf-928768d94262" ] } ], "mendeley" : { "formattedCitation" : "(42)", "plainTextFormattedCitation" : "(42)", "previouslyFormattedCitation" : "(42)"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(42)</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CT</w:t>
            </w:r>
          </w:p>
        </w:tc>
        <w:tc>
          <w:tcPr>
            <w:tcW w:w="1329"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Participants were informed that people higher in social dominance eat more meat and less vegetable, while people lower in social dominance do the opposite.</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2F2F2" w:themeFill="background1" w:themeFillShade="F2"/>
            <w:vAlign w:val="center"/>
          </w:tcPr>
          <w:p w:rsidR="00F7640E" w:rsidRPr="003414CC" w:rsidRDefault="00F7640E" w:rsidP="00765763">
            <w:pPr>
              <w:rPr>
                <w:rFonts w:ascii="Lucida Grande" w:hAnsi="Lucida Grande" w:cs="Lucida Grande"/>
                <w:color w:val="000000"/>
              </w:rPr>
            </w:pPr>
            <w:r w:rsidRPr="003414CC">
              <w:rPr>
                <w:rFonts w:ascii="Garamond" w:eastAsia="Times New Roman" w:hAnsi="Garamond"/>
                <w:bCs/>
                <w:color w:val="000000"/>
                <w:sz w:val="20"/>
                <w:szCs w:val="20"/>
                <w:bdr w:val="none" w:sz="0" w:space="0" w:color="auto" w:frame="1"/>
              </w:rPr>
              <w:t xml:space="preserve">Attitudes towards red and white meat were assessed directly post-intervention on a scale from 1 (‘bad’) to 7 (‘good’). </w:t>
            </w:r>
          </w:p>
        </w:tc>
        <w:tc>
          <w:tcPr>
            <w:tcW w:w="1457"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Participants with low social dominance orientation (SDO) in the IG had significantly less positive attitudes towards meat (M=4.58) than the CG (M=5.26,</w:t>
            </w:r>
            <w:r w:rsidRPr="003414CC">
              <w:rPr>
                <w:rFonts w:ascii="Garamond" w:eastAsia="Times New Roman" w:hAnsi="Garamond"/>
                <w:bCs/>
                <w:i/>
                <w:color w:val="000000"/>
                <w:sz w:val="20"/>
                <w:szCs w:val="20"/>
                <w:bdr w:val="none" w:sz="0" w:space="0" w:color="auto" w:frame="1"/>
              </w:rPr>
              <w:t xml:space="preserve"> p</w:t>
            </w:r>
            <w:r w:rsidRPr="003414CC">
              <w:rPr>
                <w:rFonts w:ascii="Garamond" w:eastAsia="Times New Roman" w:hAnsi="Garamond"/>
                <w:bCs/>
                <w:color w:val="000000"/>
                <w:sz w:val="20"/>
                <w:szCs w:val="20"/>
                <w:bdr w:val="none" w:sz="0" w:space="0" w:color="auto" w:frame="1"/>
              </w:rPr>
              <w:t>&lt;0.01). This effect did not emerge for participants with high SDO.</w:t>
            </w:r>
          </w:p>
        </w:tc>
      </w:tr>
      <w:tr w:rsidR="00F7640E" w:rsidRPr="003414CC" w:rsidTr="00F7640E">
        <w:trPr>
          <w:cantSplit/>
        </w:trPr>
        <w:tc>
          <w:tcPr>
            <w:tcW w:w="5000" w:type="pct"/>
            <w:gridSpan w:val="6"/>
            <w:shd w:val="clear" w:color="auto" w:fill="B2A1C7" w:themeFill="accent4" w:themeFillTint="99"/>
          </w:tcPr>
          <w:p w:rsidR="00F7640E" w:rsidRPr="003414CC" w:rsidRDefault="00F7640E" w:rsidP="00F21118">
            <w:pPr>
              <w:widowControl w:val="0"/>
              <w:autoSpaceDE w:val="0"/>
              <w:autoSpaceDN w:val="0"/>
              <w:adjustRightInd w:val="0"/>
              <w:jc w:val="cente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Information about multiple consequences of eating meat</w:t>
            </w:r>
          </w:p>
        </w:tc>
      </w:tr>
      <w:tr w:rsidR="00F7640E" w:rsidRPr="003414CC" w:rsidTr="00F7640E">
        <w:trPr>
          <w:cantSplit/>
        </w:trPr>
        <w:tc>
          <w:tcPr>
            <w:tcW w:w="443" w:type="pct"/>
            <w:gridSpan w:val="2"/>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lastRenderedPageBreak/>
              <w:t xml:space="preserve">Arndt (study 1), 2016,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"Schnabelrauch Arndt", "given" : "Chelsea A.", "non-dropping-particle" : "", "parse-names" : false, "suffix" : "" } ], "id" : "ITEM-1", "issued" : { "date-parts" : [ [ "2016" ] ] }, "publisher" : "Kansas State University", "title" : "Tailoring feedback and messages to encourage meat consumption reduction", "type" : "thesis" }, "uris" : [ "http://www.mendeley.com/documents/?uuid=119ada50-eb64-31a2-8aa0-cb422fee6115" ] } ], "mendeley" : { "formattedCitation" : "(43)", "plainTextFormattedCitation" : "(43)", "previouslyFormattedCitation" : "(43)"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(43)</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IG: Paragraph on the impact of meat consumption of an average American on health, and personal finances, and animal welfare, and the environment, and personal appearance. </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assessed directly post-intervention with a scale from 1 (“eating meat is bad") to 7 ("eating meat is good").</w:t>
            </w:r>
          </w:p>
        </w:tc>
        <w:tc>
          <w:tcPr>
            <w:tcW w:w="145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Adjusted for baseline attitudes, post-intervention attitudes towards eating meat did not differ between IG (M=5.38) and CG (M=5.80), or among any other study groups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=0.27).</w:t>
            </w:r>
          </w:p>
        </w:tc>
      </w:tr>
      <w:tr w:rsidR="00F7640E" w:rsidRPr="003414CC" w:rsidTr="00F7640E">
        <w:trPr>
          <w:cantSplit/>
        </w:trPr>
        <w:tc>
          <w:tcPr>
            <w:tcW w:w="443" w:type="pct"/>
            <w:gridSpan w:val="2"/>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Arndt (study 2), 2016,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"Schnabelrauch Arndt", "given" : "Chelsea A.", "non-dropping-particle" : "", "parse-names" : false, "suffix" : "" } ], "id" : "ITEM-1", "issued" : { "date-parts" : [ [ "2016" ] ] }, "publisher" : "Kansas State University", "title" : "Tailoring feedback and messages to encourage meat consumption reduction", "type" : "thesis" }, "uris" : [ "http://www.mendeley.com/documents/?uuid=119ada50-eb64-31a2-8aa0-cb422fee6115" ] } ], "mendeley" : { "formattedCitation" : "(43)", "plainTextFormattedCitation" : "(43)", "previouslyFormattedCitation" : "(43)"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(43)</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Paragraph on the impact of meat consumption on health, and personal finances, and animal welfare, and the environment, also stating that eating less meat can help fulfil one's altruistic duty.</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assessed directly post-intervention on a scale from 1 (“eating meat is bad") to 7 ("eating meat is good").</w:t>
            </w:r>
          </w:p>
        </w:tc>
        <w:tc>
          <w:tcPr>
            <w:tcW w:w="1457"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Adjusted for baseline attitudes, post-intervention attitudes towards eating meat did not differ between IG (M=4.97) and CG (M=5.90), or among any other study groups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=0.16).</w:t>
            </w:r>
          </w:p>
        </w:tc>
      </w:tr>
      <w:tr w:rsidR="00F7640E" w:rsidRPr="003414CC" w:rsidTr="00F7640E">
        <w:trPr>
          <w:cantSplit/>
        </w:trPr>
        <w:tc>
          <w:tcPr>
            <w:tcW w:w="443" w:type="pct"/>
            <w:gridSpan w:val="2"/>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Arndt (study 2), 2016,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"Schnabelrauch Arndt", "given" : "Chelsea A.", "non-dropping-particle" : "", "parse-names" : false, "suffix" : "" } ], "id" : "ITEM-1", "issued" : { "date-parts" : [ [ "2016" ] ] }, "publisher" : "Kansas State University", "title" : "Tailoring feedback and messages to encourage meat consumption reduction", "type" : "thesis" }, "uris" : [ "http://www.mendeley.com/documents/?uuid=119ada50-eb64-31a2-8aa0-cb422fee6115" ] } ], "mendeley" : { "formattedCitation" : "(43)", "plainTextFormattedCitation" : "(43)", "previouslyFormattedCitation" : "(43)"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(43)</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Paragraph on the impact of meat consumption on health, and personal finances, and animal welfare, and the environment, also stating that eating less meat could help fulfil one’s personal (egoistic) objectives.</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assessed directly post-intervention on a scale from 1 (“eating meat is bad") to 7 ("eating meat is good").</w:t>
            </w:r>
          </w:p>
        </w:tc>
        <w:tc>
          <w:tcPr>
            <w:tcW w:w="145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Adjusted for baseline attitudes, post-intervention attitudes towards eating meat did not differ between IG (M=5.16) and CG (M= 5.90), or among any other study groups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=0.16).</w:t>
            </w:r>
          </w:p>
        </w:tc>
      </w:tr>
      <w:tr w:rsidR="00F7640E" w:rsidRPr="003414CC" w:rsidTr="00F7640E">
        <w:trPr>
          <w:cantSplit/>
        </w:trPr>
        <w:tc>
          <w:tcPr>
            <w:tcW w:w="443" w:type="pct"/>
            <w:gridSpan w:val="2"/>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Arndt (study 2), 2016,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"Schnabelrauch Arndt", "given" : "Chelsea A.", "non-dropping-particle" : "", "parse-names" : false, "suffix" : "" } ], "id" : "ITEM-1", "issued" : { "date-parts" : [ [ "2016" ] ] }, "publisher" : "Kansas State University", "title" : "Tailoring feedback and messages to encourage meat consumption reduction", "type" : "thesis" }, "uris" : [ "http://www.mendeley.com/documents/?uuid=119ada50-eb64-31a2-8aa0-cb422fee6115" ] } ], "mendeley" : { "formattedCitation" : "(43)", "plainTextFormattedCitation" : "(43)", "previouslyFormattedCitation" : "(43)"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(43)</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Paragraph on the impact of meat consumption on health, and personal finances, and animal welfare, and the environment.</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assessed directly post-intervention on a scale from 1 (“eating meat is bad") to 7 ("eating meat is good").</w:t>
            </w:r>
          </w:p>
        </w:tc>
        <w:tc>
          <w:tcPr>
            <w:tcW w:w="1457"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Adjusted for baseline attitudes, post-intervention attitudes towards eating meat did not differ between IG (M=5.20) and CG (M= 5.90), or among any other study groups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=0.16).</w:t>
            </w:r>
          </w:p>
        </w:tc>
      </w:tr>
      <w:tr w:rsidR="00F7640E" w:rsidRPr="003414CC" w:rsidTr="00F7640E">
        <w:trPr>
          <w:cantSplit/>
        </w:trPr>
        <w:tc>
          <w:tcPr>
            <w:tcW w:w="443" w:type="pct"/>
            <w:gridSpan w:val="2"/>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Berndsen et al., (study 2), 2005, Netherlands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"10.1016/j.appet.2004.10.003", "ISSN" : "01956663", "PMID" : "15808894", "abstract" : "The purpose of the present research was, first, to examine the impact of particular perspectives (Study 1: cognitive and affective; Study 2: moral) on the perception and acceptance of risks associated with meat consumption, and intention to reduce meat consumption in the future. The first study showed that an affective focus generally had a stronger impact on risk perception and acceptance, and intention to reduce meat consumption, than a more cognitive focus. Moreover, moral considerations had a clear impact in all conditions. Results of a second study confirmed that a moral focus has powerful effects on all the dependent variables. The second purpose of the research was to examine the perseverance of the impact of cognitive, affective and moral perspectives. In both studies, a follow-up after three weeks showed increased perception of moral risks and a strong intention to reduce future meat consumption. Moreover, attitude towards meat consumption became less positive in the conditions with an affective and moral focus. There were also significant relations between intention to reduce meat consumption, actual reduction, and intention to adhere to this level in the future. Overall, risk acceptance was mediated by perceived health and moral risks, whereas intention about meat consumption was mediated by risk acceptance.", "author" : [ { "dropping-particle" : "", "family" : "Berndsen", "given" : "Mari\u00ebtte", "non-dropping-particle" : "", "parse-names" : false, "suffix" : "" }, { "dropping-particle" : "", "family" : "Pligt", "given" : "Joop", "non-dropping-particle" : "van der", "parse-names" : false, "suffix" : "" } ], "container-title" : "Appetite", "id" : "ITEM-1", "issue" : "2", "issued" : { "date-parts" : [ [ "2005", "4" ] ] }, "page" : "195-205", "title" : "Risks of meat: the relative impact of cognitive, affective and moral concerns", "type" : "article-journal", "volume" : "44" }, "uris" : [ "http://www.mendeley.com/documents/?uuid=b0a12708-83c5-35f7-a5b2-3e57d5665191" ] } ], "mendeley" : { "formattedCitation" : "(34)", "plainTextFormattedCitation" : "(34)", "previouslyFormattedCitation" : "(34)"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(34)</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CT</w:t>
            </w:r>
          </w:p>
        </w:tc>
        <w:tc>
          <w:tcPr>
            <w:tcW w:w="1329"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IG: Paragraph on animal welfare, and health, and environmental impact of eating meat. </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 control.</w:t>
            </w:r>
          </w:p>
        </w:tc>
        <w:tc>
          <w:tcPr>
            <w:tcW w:w="142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meat measured with six scales from 1 (negative) to 9 (positive), three weeks post-intervention.</w:t>
            </w:r>
          </w:p>
        </w:tc>
        <w:tc>
          <w:tcPr>
            <w:tcW w:w="145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From pre- to post-intervention, attitudes towards meat did not change in a different way between IG and CG (Interaction for time x condition: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&lt;0.09).</w:t>
            </w:r>
          </w:p>
        </w:tc>
      </w:tr>
      <w:tr w:rsidR="00F7640E" w:rsidRPr="003414CC" w:rsidTr="00F7640E">
        <w:trPr>
          <w:cantSplit/>
        </w:trPr>
        <w:tc>
          <w:tcPr>
            <w:tcW w:w="5000" w:type="pct"/>
            <w:gridSpan w:val="6"/>
            <w:shd w:val="clear" w:color="auto" w:fill="C2E7B8"/>
          </w:tcPr>
          <w:p w:rsidR="00F7640E" w:rsidRPr="003414CC" w:rsidRDefault="00F7640E" w:rsidP="00765763">
            <w:pPr>
              <w:rPr>
                <w:rFonts w:ascii="Garamond" w:eastAsia="Times New Roman" w:hAnsi="Garamond"/>
                <w:bCs/>
                <w:color w:val="000000"/>
                <w:sz w:val="20"/>
                <w:szCs w:val="20"/>
                <w:bdr w:val="none" w:sz="0" w:space="0" w:color="auto" w:frame="1"/>
              </w:rPr>
            </w:pPr>
          </w:p>
          <w:p w:rsidR="00F7640E" w:rsidRPr="003414CC" w:rsidRDefault="00F7640E" w:rsidP="00765763">
            <w:pPr>
              <w:jc w:val="cente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Tailored information provision</w:t>
            </w:r>
          </w:p>
          <w:p w:rsidR="00F7640E" w:rsidRPr="003414CC" w:rsidRDefault="00F7640E" w:rsidP="00765763">
            <w:pPr>
              <w:rPr>
                <w:rFonts w:ascii="Garamond" w:eastAsia="Times New Roman" w:hAnsi="Garamond"/>
                <w:bCs/>
                <w:color w:val="000000"/>
                <w:sz w:val="20"/>
                <w:szCs w:val="20"/>
                <w:bdr w:val="none" w:sz="0" w:space="0" w:color="auto" w:frame="1"/>
              </w:rPr>
            </w:pPr>
          </w:p>
        </w:tc>
      </w:tr>
      <w:tr w:rsidR="00F7640E" w:rsidRPr="003414CC" w:rsidTr="00F7640E">
        <w:trPr>
          <w:cantSplit/>
        </w:trPr>
        <w:tc>
          <w:tcPr>
            <w:tcW w:w="443" w:type="pct"/>
            <w:gridSpan w:val="2"/>
            <w:shd w:val="clear" w:color="auto" w:fill="FFFFFF" w:themeFill="background1"/>
            <w:vAlign w:val="center"/>
          </w:tcPr>
          <w:p w:rsidR="00F7640E" w:rsidRPr="003414CC" w:rsidRDefault="00F7640E" w:rsidP="00765763">
            <w:pPr>
              <w:widowControl w:val="0"/>
              <w:tabs>
                <w:tab w:val="center" w:pos="1535"/>
              </w:tabs>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Arndt (study 1), 2016,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"Schnabelrauch Arndt", "given" : "Chelsea A.", "non-dropping-particle" : "", "parse-names" : false, "suffix" : "" } ], "id" : "ITEM-1", "issued" : { "date-parts" : [ [ "2016" ] ] }, "publisher" : "Kansas State University", "title" : "Tailoring feedback and messages to encourage meat consumption reduction", "type" : "thesis" }, "uris" : [ "http://www.mendeley.com/documents/?uuid=119ada50-eb64-31a2-8aa0-cb422fee6115" ] } ], "mendeley" : { "formattedCitation" : "(43)", "plainTextFormattedCitation" : "(43)", "previouslyFormattedCitation" : "(43)"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(43)</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Tailored paragraph on how strongly a participant’s personal levels of meat consumption affect their health, or personal finances, or animal welfare, or environment, or personal appearance depending on which consequence participants valued.</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assessed directly post-intervention on a scale from 1 (“eating meat is bad") to 7 ("eating meat is good").</w:t>
            </w:r>
          </w:p>
        </w:tc>
        <w:tc>
          <w:tcPr>
            <w:tcW w:w="145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Adjusted for baseline attitudes, post-intervention attitudes towards eating meat did not differ between IG (M=5.27), and CG (M= 5.80), or among any other study groups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=0.27).</w:t>
            </w:r>
          </w:p>
        </w:tc>
      </w:tr>
      <w:tr w:rsidR="00F7640E" w:rsidRPr="003414CC" w:rsidTr="00F7640E">
        <w:trPr>
          <w:cantSplit/>
        </w:trPr>
        <w:tc>
          <w:tcPr>
            <w:tcW w:w="443" w:type="pct"/>
            <w:gridSpan w:val="2"/>
            <w:shd w:val="clear" w:color="auto" w:fill="F2F2F2" w:themeFill="background1" w:themeFillShade="F2"/>
            <w:vAlign w:val="center"/>
          </w:tcPr>
          <w:p w:rsidR="00F7640E" w:rsidRPr="003414CC" w:rsidRDefault="00F7640E" w:rsidP="00765763">
            <w:pPr>
              <w:widowControl w:val="0"/>
              <w:tabs>
                <w:tab w:val="center" w:pos="1535"/>
              </w:tabs>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lastRenderedPageBreak/>
              <w:t xml:space="preserve">Arndt (study 1), 2016,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"Schnabelrauch Arndt", "given" : "Chelsea A.", "non-dropping-particle" : "", "parse-names" : false, "suffix" : "" } ], "id" : "ITEM-1", "issued" : { "date-parts" : [ [ "2016" ] ] }, "publisher" : "Kansas State University", "title" : "Tailoring feedback and messages to encourage meat consumption reduction", "type" : "thesis" }, "uris" : [ "http://www.mendeley.com/documents/?uuid=119ada50-eb64-31a2-8aa0-cb422fee6115" ] } ], "mendeley" : { "formattedCitation" : "(43)", "plainTextFormattedCitation" : "(43)", "previouslyFormattedCitation" : "(43)"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(43)</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Tailored paragraph on how strongly a participant’s personal levels of meat consumption affect their health, and personal finances, and animal welfare, and the environment, and personal appearance.</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assessed directly post-intervention on a scale from 1 (“eating meat is bad") to 7 ("eating meat is good").</w:t>
            </w:r>
          </w:p>
        </w:tc>
        <w:tc>
          <w:tcPr>
            <w:tcW w:w="1457" w:type="pct"/>
            <w:shd w:val="clear" w:color="auto" w:fill="F2F2F2" w:themeFill="background1" w:themeFillShade="F2"/>
            <w:vAlign w:val="center"/>
          </w:tcPr>
          <w:p w:rsidR="00F7640E" w:rsidRPr="003414CC" w:rsidRDefault="00F7640E" w:rsidP="00765763">
            <w:pPr>
              <w:rPr>
                <w:rFonts w:ascii="Lucida Grande" w:hAnsi="Lucida Grande" w:cs="Lucida Grande"/>
                <w:color w:val="000000"/>
              </w:rPr>
            </w:pPr>
            <w:r w:rsidRPr="003414CC">
              <w:rPr>
                <w:rFonts w:ascii="Garamond" w:eastAsia="Times New Roman" w:hAnsi="Garamond"/>
                <w:bCs/>
                <w:color w:val="000000"/>
                <w:sz w:val="20"/>
                <w:szCs w:val="20"/>
                <w:bdr w:val="none" w:sz="0" w:space="0" w:color="auto" w:frame="1"/>
              </w:rPr>
              <w:t>Adjusted for baseline attitudes, post-intervention attitudes towards eating meat did not differ between IG (M=5.24) and CG (M=5.80), or among any other study groups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=0.27).</w:t>
            </w:r>
          </w:p>
        </w:tc>
      </w:tr>
      <w:tr w:rsidR="00F7640E" w:rsidRPr="003414CC" w:rsidTr="00F7640E">
        <w:trPr>
          <w:cantSplit/>
        </w:trPr>
        <w:tc>
          <w:tcPr>
            <w:tcW w:w="443" w:type="pct"/>
            <w:gridSpan w:val="2"/>
            <w:shd w:val="clear" w:color="auto" w:fill="FFFFFF" w:themeFill="background1"/>
            <w:vAlign w:val="center"/>
          </w:tcPr>
          <w:p w:rsidR="00F7640E" w:rsidRPr="003414CC" w:rsidRDefault="00F7640E" w:rsidP="00765763">
            <w:pPr>
              <w:widowControl w:val="0"/>
              <w:tabs>
                <w:tab w:val="center" w:pos="1535"/>
              </w:tabs>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Arndt (study 1), 2016,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"Schnabelrauch Arndt", "given" : "Chelsea A.", "non-dropping-particle" : "", "parse-names" : false, "suffix" : "" } ], "id" : "ITEM-1", "issued" : { "date-parts" : [ [ "2016" ] ] }, "publisher" : "Kansas State University", "title" : "Tailoring feedback and messages to encourage meat consumption reduction", "type" : "thesis" }, "uris" : [ "http://www.mendeley.com/documents/?uuid=119ada50-eb64-31a2-8aa0-cb422fee6115" ] } ], "mendeley" : { "formattedCitation" : "(43)", "plainTextFormattedCitation" : "(43)", "previouslyFormattedCitation" : "(43)"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(43)</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Tailored paragraph on the consequences of an average American’s meat consumption on health, or personal finances, or animal welfare, or the environment, or personal appearance, depending on which consequence participants valued.</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assessed directly post-intervention on a scale from 1 (“eating meat is bad") to 7 ("eating meat is good").</w:t>
            </w:r>
          </w:p>
        </w:tc>
        <w:tc>
          <w:tcPr>
            <w:tcW w:w="145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Adjusted for baseline attitudes, post-intervention attitudes towards eating meat did not differ between IG (M=5.78) and CG (M=5.80), or among any other study groups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=0.27).</w:t>
            </w:r>
          </w:p>
        </w:tc>
      </w:tr>
      <w:tr w:rsidR="00F7640E" w:rsidRPr="003414CC" w:rsidTr="00F7640E">
        <w:trPr>
          <w:cantSplit/>
        </w:trPr>
        <w:tc>
          <w:tcPr>
            <w:tcW w:w="443" w:type="pct"/>
            <w:gridSpan w:val="2"/>
            <w:shd w:val="clear" w:color="auto" w:fill="F2F2F2" w:themeFill="background1" w:themeFillShade="F2"/>
            <w:vAlign w:val="center"/>
          </w:tcPr>
          <w:p w:rsidR="00F7640E" w:rsidRPr="003414CC" w:rsidRDefault="00F7640E" w:rsidP="00765763">
            <w:pPr>
              <w:widowControl w:val="0"/>
              <w:tabs>
                <w:tab w:val="center" w:pos="1535"/>
              </w:tabs>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Arndt, (study 2), 2016,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"Schnabelrauch Arndt", "given" : "Chelsea A.", "non-dropping-particle" : "", "parse-names" : false, "suffix" : "" } ], "id" : "ITEM-1", "issued" : { "date-parts" : [ [ "2016" ] ] }, "publisher" : "Kansas State University", "title" : "Tailoring feedback and messages to encourage meat consumption reduction", "type" : "thesis" }, "uris" : [ "http://www.mendeley.com/documents/?uuid=119ada50-eb64-31a2-8aa0-cb422fee6115" ] } ], "mendeley" : { "formattedCitation" : "(43)", "plainTextFormattedCitation" : "(43)", "previouslyFormattedCitation" : "(43)"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(43)</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Tailored paragraph on the consequences of meat consumption on health, or personal finances, or animal welfare, or the environment, depending on which consequence participants valued. The message stated that eating less meat is congruent with being responsible, or adventurous, or logical, or compassionate depending on participants’ self-schema.</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assessed directly post-intervention on a scale from 1 (“eating meat is bad") to 7 ("eating meat is good").</w:t>
            </w:r>
          </w:p>
        </w:tc>
        <w:tc>
          <w:tcPr>
            <w:tcW w:w="1457"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Adjusted for baseline attitudes, post-intervention attitudes towards eating meat did not differ between IG (M=5.47) and CG (M= 5.90), or among any other study groups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=0.16).</w:t>
            </w:r>
          </w:p>
        </w:tc>
      </w:tr>
      <w:tr w:rsidR="00F7640E" w:rsidRPr="003414CC" w:rsidTr="00F7640E">
        <w:trPr>
          <w:cantSplit/>
        </w:trPr>
        <w:tc>
          <w:tcPr>
            <w:tcW w:w="443" w:type="pct"/>
            <w:gridSpan w:val="2"/>
            <w:shd w:val="clear" w:color="auto" w:fill="FFFFFF" w:themeFill="background1"/>
            <w:vAlign w:val="center"/>
          </w:tcPr>
          <w:p w:rsidR="00F7640E" w:rsidRPr="003414CC" w:rsidRDefault="00F7640E" w:rsidP="00765763">
            <w:pPr>
              <w:widowControl w:val="0"/>
              <w:tabs>
                <w:tab w:val="center" w:pos="1535"/>
              </w:tabs>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Arndt, (study 2), 2016,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"Schnabelrauch Arndt", "given" : "Chelsea A.", "non-dropping-particle" : "", "parse-names" : false, "suffix" : "" } ], "id" : "ITEM-1", "issued" : { "date-parts" : [ [ "2016" ] ] }, "publisher" : "Kansas State University", "title" : "Tailoring feedback and messages to encourage meat consumption reduction", "type" : "thesis" }, "uris" : [ "http://www.mendeley.com/documents/?uuid=119ada50-eb64-31a2-8aa0-cb422fee6115" ] } ], "mendeley" : { "formattedCitation" : "(43)", "plainTextFormattedCitation" : "(43)", "previouslyFormattedCitation" : "(43)"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(43)</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Tailored paragraph on the consequences of meat consumption on health, and personal finances, and animal welfare, and the environment. The message stated that eating less meat is congruent with being responsible, or adventurous, or logical, or compassionate depending on participants’ self-schema.</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assessed directly post-intervention on a scale from 1 (“eating meat is bad") to 7 ("eating meat is good").</w:t>
            </w:r>
          </w:p>
        </w:tc>
        <w:tc>
          <w:tcPr>
            <w:tcW w:w="145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Adjusted for baseline attitudes, post-intervention attitudes towards eating meat did not differ between IG (M=5.10) and CG (M=5.90), or among any other study groups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=0.16).</w:t>
            </w:r>
          </w:p>
        </w:tc>
      </w:tr>
      <w:tr w:rsidR="00F7640E" w:rsidRPr="003414CC" w:rsidTr="00F7640E">
        <w:trPr>
          <w:cantSplit/>
        </w:trPr>
        <w:tc>
          <w:tcPr>
            <w:tcW w:w="443" w:type="pct"/>
            <w:gridSpan w:val="2"/>
            <w:shd w:val="clear" w:color="auto" w:fill="F2F2F2" w:themeFill="background1" w:themeFillShade="F2"/>
            <w:vAlign w:val="center"/>
          </w:tcPr>
          <w:p w:rsidR="00F7640E" w:rsidRPr="003414CC" w:rsidRDefault="00F7640E" w:rsidP="00765763">
            <w:pPr>
              <w:widowControl w:val="0"/>
              <w:tabs>
                <w:tab w:val="center" w:pos="1535"/>
              </w:tabs>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lastRenderedPageBreak/>
              <w:t>Arndt, (study 2), 2016, USA</w:t>
            </w:r>
          </w:p>
        </w:tc>
        <w:tc>
          <w:tcPr>
            <w:tcW w:w="34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Tailored paragraph on the consequences of meat consumption on health, or personal finances, or animal welfare, or the environment, depending on which consequence participants valued. The message stated that eating less meat can help fulfil one's altruistic duty.</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assessed directly post-intervention on a scale from 1 (“eating meat is bad") to 7 ("eating meat is good").</w:t>
            </w:r>
          </w:p>
        </w:tc>
        <w:tc>
          <w:tcPr>
            <w:tcW w:w="1457"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Adjusted for baseline attitudes, post-intervention attitudes towards eating meat did not differ between IG (M=5.18) and CG (M=5.90), or among any other study groups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=0.16).</w:t>
            </w:r>
          </w:p>
        </w:tc>
      </w:tr>
      <w:tr w:rsidR="00F7640E" w:rsidRPr="003414CC" w:rsidTr="00F7640E">
        <w:trPr>
          <w:cantSplit/>
        </w:trPr>
        <w:tc>
          <w:tcPr>
            <w:tcW w:w="443" w:type="pct"/>
            <w:gridSpan w:val="2"/>
            <w:shd w:val="clear" w:color="auto" w:fill="FFFFFF" w:themeFill="background1"/>
            <w:vAlign w:val="center"/>
          </w:tcPr>
          <w:p w:rsidR="00F7640E" w:rsidRPr="003414CC" w:rsidRDefault="00F7640E" w:rsidP="00765763">
            <w:pPr>
              <w:widowControl w:val="0"/>
              <w:tabs>
                <w:tab w:val="center" w:pos="1535"/>
              </w:tabs>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Arndt, (study 2), 2016,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"Schnabelrauch Arndt", "given" : "Chelsea A.", "non-dropping-particle" : "", "parse-names" : false, "suffix" : "" } ], "id" : "ITEM-1", "issued" : { "date-parts" : [ [ "2016" ] ] }, "publisher" : "Kansas State University", "title" : "Tailoring feedback and messages to encourage meat consumption reduction", "type" : "thesis" }, "uris" : [ "http://www.mendeley.com/documents/?uuid=119ada50-eb64-31a2-8aa0-cb422fee6115" ] } ], "mendeley" : { "formattedCitation" : "(43)", "plainTextFormattedCitation" : "(43)", "previouslyFormattedCitation" : "(43)"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(43)</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Tailored paragraph on the consequences of meat consumption on health, or personal finances, or animal welfare, or the environment, depending on which consequence participants valued. The message stated that eating less meat can help fulfil one’s personal (egoistic) objectives.</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assessed directly post-intervention on a scale from 1 (“eating meat is bad") to 7 ("eating meat is good").</w:t>
            </w:r>
          </w:p>
        </w:tc>
        <w:tc>
          <w:tcPr>
            <w:tcW w:w="145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Adjusted for baseline attitudes, post-intervention attitudes towards eating meat did not differ between IG (M=5.34) and CG (M= 5.90), or among any other study groups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=0.16).</w:t>
            </w:r>
          </w:p>
        </w:tc>
      </w:tr>
      <w:tr w:rsidR="00F7640E" w:rsidRPr="003414CC" w:rsidTr="00F7640E">
        <w:trPr>
          <w:cantSplit/>
        </w:trPr>
        <w:tc>
          <w:tcPr>
            <w:tcW w:w="443" w:type="pct"/>
            <w:gridSpan w:val="2"/>
            <w:shd w:val="clear" w:color="auto" w:fill="F2F2F2" w:themeFill="background1" w:themeFillShade="F2"/>
            <w:vAlign w:val="center"/>
          </w:tcPr>
          <w:p w:rsidR="00F7640E" w:rsidRPr="003414CC" w:rsidRDefault="00F7640E" w:rsidP="00765763">
            <w:pPr>
              <w:widowControl w:val="0"/>
              <w:tabs>
                <w:tab w:val="center" w:pos="1535"/>
              </w:tabs>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Arndt, (study 2), 2016, USA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"author" : [ { "dropping-particle" : "", "family" : "Schnabelrauch Arndt", "given" : "Chelsea A.", "non-dropping-particle" : "", "parse-names" : false, "suffix" : "" } ], "id" : "ITEM-1", "issued" : { "date-parts" : [ [ "2016" ] ] }, "publisher" : "Kansas State University", "title" : "Tailoring feedback and messages to encourage meat consumption reduction", "type" : "thesis" }, "uris" : [ "http://www.mendeley.com/documents/?uuid=119ada50-eb64-31a2-8aa0-cb422fee6115" ] } ], "mendeley" : { "formattedCitation" : "(43)", "plainTextFormattedCitation" : "(43)", "previouslyFormattedCitation" : "(43)"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(43)</w:t>
            </w:r>
            <w:r w:rsidRPr="003414CC">
              <w:rPr>
                <w:rFonts w:ascii="Garamond" w:eastAsia="Times New Roman" w:hAnsi="Garamond"/>
                <w:bCs/>
                <w:color w:val="000000"/>
                <w:sz w:val="20"/>
                <w:szCs w:val="20"/>
                <w:bdr w:val="none" w:sz="0" w:space="0" w:color="auto" w:frame="1"/>
              </w:rPr>
              <w:fldChar w:fldCharType="end"/>
            </w:r>
          </w:p>
        </w:tc>
        <w:tc>
          <w:tcPr>
            <w:tcW w:w="34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Tailored paragraph on the consequences of meat consumption on health, or personal finances, or animal welfare, or the environment, depending on which consequence participants valued.</w:t>
            </w:r>
          </w:p>
        </w:tc>
        <w:tc>
          <w:tcPr>
            <w:tcW w:w="1427"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Attitudes towards eating meat were assessed directly post-intervention on a scale from 1 (“eating meat is bad") to 7 ("eating meat is good").</w:t>
            </w:r>
          </w:p>
        </w:tc>
        <w:tc>
          <w:tcPr>
            <w:tcW w:w="1457"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Adjusted for baseline attitudes, post-intervention attitudes towards eating meat did not differ between IG (M=5.62) and CG (M= 5.90), or among any other study groups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=0.16)</w:t>
            </w:r>
          </w:p>
        </w:tc>
      </w:tr>
      <w:tr w:rsidR="00F7640E" w:rsidRPr="003414CC" w:rsidTr="00F7640E">
        <w:trPr>
          <w:cantSplit/>
        </w:trPr>
        <w:tc>
          <w:tcPr>
            <w:tcW w:w="5000" w:type="pct"/>
            <w:gridSpan w:val="6"/>
            <w:shd w:val="clear" w:color="auto" w:fill="AFA159"/>
          </w:tcPr>
          <w:p w:rsidR="00F7640E" w:rsidRPr="003414CC" w:rsidRDefault="00F7640E" w:rsidP="00C1596F">
            <w:pPr>
              <w:jc w:val="cente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Self-monitoring and goal setting interventions</w:t>
            </w:r>
          </w:p>
        </w:tc>
      </w:tr>
      <w:tr w:rsidR="00F7640E" w:rsidRPr="003414CC" w:rsidTr="00F7640E">
        <w:trPr>
          <w:cantSplit/>
        </w:trPr>
        <w:tc>
          <w:tcPr>
            <w:tcW w:w="39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Carfora et al., 2017; Italy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"10.1016/j.appet.2017.06.025", "ISSN" : "01956663", "PMID" : "28651971", "abstract" : "The present study aimed to extend the literature on text messaging interventions involved in promoting healthy eating behaviours. The theoretical framework was the Theory of Planned Behaviour (TPB). A randomized controlled trial was used to test the impact of daily text messages compared to no message (groups) for reducing processed meat consumption (PMC) over a 2 week period, testing the sequential mediation role of anticipated regret and intention on the relationship between groups and PMC reduction. PMC and TPB variables were assessed both at Time 1 and Time 2. Participants were Italian undergraduates (at Time 1\u00a0N\u00a0=\u00a0124) randomly allocated to control and message condition groups. Undergraduates in the message condition group received a daily SMS, which focused on anticipated regret and urged them to self-monitor PMC. Participants in the control group did not receive any message. Those who completed all measures at both time points were included in the analyses (N\u00a0=\u00a0112). Findings showed that a daily messaging intervention, controlling for participants' past behaviour, reduced self-reported consumption of PMC. Mediation analyses indicated partial serial mediation via anticipated regret and intentions. The current study provided support for the efficacy of a daily messaging intervention targeting anticipated regret and encouraging self-monitoring in decreasing PMC. Outcomes showed the important mediating role of anticipated regret and intentions for reducing PMC.", "author" : [ { "dropping-particle" : "", "family" : "Carfora", "given" : "V.", "non-dropping-particle" : "", "parse-names" : false, "suffix" : "" }, { "dropping-particle" : "", "family" : "Caso", "given" : "D.", "non-dropping-particle" : "", "parse-names" : false, "suffix" : "" }, { "dropping-particle" : "", "family" : "Conner", "given" : "M.", "non-dropping-particle" : "", "parse-names" : false, "suffix" : "" } ], "container-title" : "Appetite", "id" : "ITEM-1", "issued" : { "date-parts" : [ [ "2017", "10", "1" ] ] }, "page" : "152-160", "title" : "Randomised controlled trial of a text messaging intervention for reducing processed meat consumption: The mediating roles of anticipated regret and intention", "type" : "article-journal", "volume" : "117" }, "uris" : [ "http://www.mendeley.com/documents/?uuid=9b6c19da-52f6-329f-b020-e1fa845f018a" ] } ], "mendeley" : { "formattedCitation" : "(32)", "plainTextFormattedCitation" : "(32)", "previouslyFormattedCitation" : "(32)"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(32)</w:t>
            </w:r>
            <w:r w:rsidRPr="003414CC">
              <w:rPr>
                <w:rFonts w:ascii="Garamond" w:eastAsia="Times New Roman" w:hAnsi="Garamond"/>
                <w:bCs/>
                <w:color w:val="000000"/>
                <w:sz w:val="20"/>
                <w:szCs w:val="20"/>
                <w:bdr w:val="none" w:sz="0" w:space="0" w:color="auto" w:frame="1"/>
              </w:rPr>
              <w:fldChar w:fldCharType="end"/>
            </w:r>
          </w:p>
        </w:tc>
        <w:tc>
          <w:tcPr>
            <w:tcW w:w="394" w:type="pct"/>
            <w:gridSpan w:val="2"/>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Daily text messages for a week, encouraging participants to self-monitor their consumption of processed meat and to 'think about the regret they could experience' if they were to exceed the recommended levels of processed meat consumption (50g/d).</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FFFFF" w:themeFill="background1"/>
            <w:vAlign w:val="center"/>
          </w:tcPr>
          <w:p w:rsidR="00F7640E" w:rsidRPr="003414CC" w:rsidRDefault="00F7640E" w:rsidP="00765763">
            <w:pPr>
              <w:rPr>
                <w:rFonts w:ascii="Times New Roman" w:eastAsia="Times New Roman" w:hAnsi="Times New Roman" w:cs="Times New Roman"/>
                <w:sz w:val="20"/>
                <w:szCs w:val="20"/>
                <w:lang w:val="en-US"/>
              </w:rPr>
            </w:pPr>
            <w:r w:rsidRPr="003414CC">
              <w:rPr>
                <w:rFonts w:ascii="Garamond" w:eastAsia="Times New Roman" w:hAnsi="Garamond"/>
                <w:bCs/>
                <w:color w:val="000000"/>
                <w:sz w:val="20"/>
                <w:szCs w:val="20"/>
                <w:bdr w:val="none" w:sz="0" w:space="0" w:color="auto" w:frame="1"/>
              </w:rPr>
              <w:t>Affective and instrumental attitudes towards eating ≤1 portion of processed meat in the upcoming week were measured with three items on a scale from 1 (negative) to 7 (positive).</w:t>
            </w:r>
            <w:r w:rsidRPr="003414CC">
              <w:rPr>
                <w:rFonts w:ascii="Times New Roman" w:eastAsia="Times New Roman" w:hAnsi="Times New Roman" w:cs="Times New Roman"/>
                <w:sz w:val="20"/>
                <w:szCs w:val="20"/>
                <w:lang w:val="en-US"/>
              </w:rPr>
              <w:t xml:space="preserve"> </w:t>
            </w:r>
            <w:r w:rsidRPr="003414CC">
              <w:rPr>
                <w:rFonts w:ascii="Garamond" w:eastAsia="Times New Roman" w:hAnsi="Garamond"/>
                <w:bCs/>
                <w:color w:val="000000"/>
                <w:sz w:val="20"/>
                <w:szCs w:val="20"/>
                <w:bdr w:val="none" w:sz="0" w:space="0" w:color="auto" w:frame="1"/>
              </w:rPr>
              <w:t>Perceived behavioural control (PBC) of eating ≤1 portion of processed meat in the upcoming week was measured with seven items on a scale from 1 (low) to 7 (high). Subjective social norms (SSN) of eating ≤1 portion/w of processed meat was measured with three items on a scale from 1 (low) to 7 (high). All outcomes were assessed directly post-intervention.</w:t>
            </w:r>
          </w:p>
        </w:tc>
        <w:tc>
          <w:tcPr>
            <w:tcW w:w="1457"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The IG reported more positive instrumental attitudes (M=6.03) than the CG (M=5.22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 xml:space="preserve">&lt;0.004, d=0.63). There were no difference in affective attitudes between the IG (M=4.23) and the CG (M=4.28,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 xml:space="preserve">&gt;0.05). PBC did not differ between the CG (M=4.54) and the IG (M=4.63,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 xml:space="preserve">&gt;0.05). SSN did not differ between the CG (M=3.74) and the IG (M=3.93,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&gt;0.05).</w:t>
            </w:r>
            <w:r w:rsidRPr="003414CC">
              <w:rPr>
                <w:rFonts w:ascii="Lucida Grande" w:hAnsi="Lucida Grande" w:cs="Lucida Grande"/>
                <w:color w:val="000000"/>
              </w:rPr>
              <w:t xml:space="preserve"> </w:t>
            </w:r>
          </w:p>
        </w:tc>
      </w:tr>
      <w:tr w:rsidR="00F7640E" w:rsidRPr="003414CC" w:rsidTr="00F7640E">
        <w:trPr>
          <w:cantSplit/>
        </w:trPr>
        <w:tc>
          <w:tcPr>
            <w:tcW w:w="39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lastRenderedPageBreak/>
              <w:t xml:space="preserve">Carfora et al., 2017, Italy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"10.1016/j.socscimed.2017.01.005", "ISSN" : "02779536", "PMID" : "28129949", "abstract" : "RATIONALE The present studies aimed to contribute to the literature on psychological variables involved in reducing red meat consumption (RMC). OBJECTIVE Study 1 investigated whether the theory of planned behaviour (TPB), plus healthy-eating and meat-eating identities, could explain intentions to reduce RMC. Study 2 evaluated the effectiveness of an SMS text message intervention on self-monitoring to reduce RMC. METHODS In Study 1, data were collected daily using online food diaries for one week and a TPB questionnaire. Study 2 was a randomised controlled trial assessing pre- and post-RMC and TPB constructs by online food diaries and questionnaires over a one-week period. Participants were Italian undergraduates in each study (Study 1: N\u00a0=\u00a0405; Study 2: N\u00a0=\u00a0244). In Study 2, participants were randomly allocated to control and message condition groups. Participants in the message condition group received a daily SMS, which reminded them to monitor RMC, while participants in the control group did not receive any message. Only students who completed all measures were considered in the analyses (Study 1: N\u00a0=\u00a0342; Study 2: N\u00a0=\u00a0228). RESULTS Study 1 showed that affective and instrumental attitudes, perceived behavioural control, and meat-eating identity explained intentions to reduce RMC, while subjective norm, past behaviour, and healthy-eating identity did not. Study 2 showed that an SMS intervention was effective in increasing intentions and reducing RMC. Mediation analyses indicated partial serial mediation through healthy-eating and meat-eating identities and intentions. CONCLUSION The present studies provide support for the predictive validity of TPB in explaining intentions to reduce RMC and for the efficacy of an SMS intervention targeting self-monitoring in reducing RMC. Findings confirmed the important role of eating identities in explaining intentions to reduce RMC and in changing this behaviour.", "author" : [ { "dropping-particle" : "", "family" : "Carfora", "given" : "V.", "non-dropping-particle" : "", "parse-names" : false, "suffix" : "" }, { "dropping-particle" : "", "family" : "Caso", "given" : "D.", "non-dropping-particle" : "", "parse-names" : false, "suffix" : "" }, { "dropping-particle" : "", "family" : "Conner", "given" : "M.", "non-dropping-particle" : "", "parse-names" : false, "suffix" : "" } ], "container-title" : "Social Science &amp; Medicine", "id" : "ITEM-1", "issued" : { "date-parts" : [ [ "2017", "2" ] ] }, "page" : "244-252", "title" : "Correlational study and randomised controlled trial for understanding and changing red meat consumption: The role of eating identities", "type" : "article-journal", "volume" : "175" }, "uris" : [ "http://www.mendeley.com/documents/?uuid=17f73ab3-5205-3ec6-8660-2811ea61bd01" ] } ], "mendeley" : { "formattedCitation" : "(31)", "plainTextFormattedCitation" : "(31)", "previouslyFormattedCitation" : "(31)"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(31)</w:t>
            </w:r>
            <w:r w:rsidRPr="003414CC">
              <w:rPr>
                <w:rFonts w:ascii="Garamond" w:eastAsia="Times New Roman" w:hAnsi="Garamond"/>
                <w:bCs/>
                <w:color w:val="000000"/>
                <w:sz w:val="20"/>
                <w:szCs w:val="20"/>
                <w:bdr w:val="none" w:sz="0" w:space="0" w:color="auto" w:frame="1"/>
              </w:rPr>
              <w:fldChar w:fldCharType="end"/>
            </w:r>
          </w:p>
        </w:tc>
        <w:tc>
          <w:tcPr>
            <w:tcW w:w="394" w:type="pct"/>
            <w:gridSpan w:val="2"/>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vs CG, RCT</w:t>
            </w:r>
          </w:p>
        </w:tc>
        <w:tc>
          <w:tcPr>
            <w:tcW w:w="1329"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IG: Daily text messages for a week, encouraging participants to self-monitor their consumption of red meat to not exceed a recommended maximum of two medium servings per week. </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CG: No intervention.</w:t>
            </w:r>
          </w:p>
        </w:tc>
        <w:tc>
          <w:tcPr>
            <w:tcW w:w="1427"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Affective and instrumental attitudes towards eating &lt;2 medium red meat portions/w in the upcoming week were measured with three items on a scale from 1 (negative) to 7 (positive). PBC of not eating &lt;2 medium red meat portions/w in the upcoming week was measured with seven items on a scale from 1 (low) to 7 (high). SSN of eating &lt;2 medium red meat portions/w was measured with three items on a scale from 1 (low) to 7 (high). All outcomes were assessed directly post-intervention.</w:t>
            </w:r>
          </w:p>
        </w:tc>
        <w:tc>
          <w:tcPr>
            <w:tcW w:w="1457"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The IG reported more positive instrumental attitudes (M= 5.86) than the CG (M=5.09,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 xml:space="preserve">&lt;0.001, d=0.67). There were no difference in affective attitudes between the IG (M= 4.45) and the CG (M= 4.46,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 xml:space="preserve">&gt;0.05). PBC was higher in the IG (M=5.23) compared to the CG (M=4.09,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 xml:space="preserve">&lt;0.05, d=0.29). SSN did not differ significantly between the CG (M=3.98) and the IG (M=4.10,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&gt;0.05).</w:t>
            </w:r>
          </w:p>
        </w:tc>
      </w:tr>
    </w:tbl>
    <w:p w:rsidR="00F7640E" w:rsidRPr="003414CC" w:rsidRDefault="00F7640E" w:rsidP="00F7640E">
      <w:pPr>
        <w:widowControl w:val="0"/>
        <w:autoSpaceDE w:val="0"/>
        <w:autoSpaceDN w:val="0"/>
        <w:adjustRightInd w:val="0"/>
        <w:spacing w:line="360" w:lineRule="auto"/>
        <w:ind w:left="640" w:hanging="640"/>
        <w:rPr>
          <w:rFonts w:ascii="Garamond" w:eastAsia="Times New Roman" w:hAnsi="Garamond"/>
          <w:b/>
          <w:bCs/>
          <w:i/>
          <w:color w:val="000000"/>
          <w:bdr w:val="none" w:sz="0" w:space="0" w:color="auto" w:frame="1"/>
        </w:rPr>
      </w:pPr>
    </w:p>
    <w:p w:rsidR="00F7640E" w:rsidRPr="003414CC" w:rsidRDefault="00F7640E" w:rsidP="00F7640E">
      <w:pPr>
        <w:widowControl w:val="0"/>
        <w:autoSpaceDE w:val="0"/>
        <w:autoSpaceDN w:val="0"/>
        <w:adjustRightInd w:val="0"/>
        <w:spacing w:line="360" w:lineRule="auto"/>
        <w:ind w:left="640" w:hanging="640"/>
        <w:rPr>
          <w:rFonts w:ascii="Garamond" w:eastAsia="Times New Roman" w:hAnsi="Garamond"/>
          <w:b/>
          <w:bCs/>
          <w:i/>
          <w:color w:val="000000"/>
          <w:bdr w:val="none" w:sz="0" w:space="0" w:color="auto" w:frame="1"/>
        </w:rPr>
      </w:pPr>
    </w:p>
    <w:p w:rsidR="00F7640E" w:rsidRPr="003414CC" w:rsidRDefault="00F7640E" w:rsidP="00F7640E">
      <w:pPr>
        <w:widowControl w:val="0"/>
        <w:autoSpaceDE w:val="0"/>
        <w:autoSpaceDN w:val="0"/>
        <w:adjustRightInd w:val="0"/>
        <w:spacing w:line="360" w:lineRule="auto"/>
        <w:ind w:left="640" w:hanging="640"/>
        <w:rPr>
          <w:rFonts w:ascii="Garamond" w:eastAsia="Times New Roman" w:hAnsi="Garamond"/>
          <w:b/>
          <w:bCs/>
          <w:color w:val="000000"/>
          <w:bdr w:val="none" w:sz="0" w:space="0" w:color="auto" w:frame="1"/>
        </w:rPr>
      </w:pPr>
      <w:proofErr w:type="gramStart"/>
      <w:r w:rsidRPr="003414CC">
        <w:rPr>
          <w:rFonts w:ascii="Garamond" w:eastAsia="Times New Roman" w:hAnsi="Garamond"/>
          <w:b/>
          <w:bCs/>
          <w:color w:val="000000"/>
          <w:bdr w:val="none" w:sz="0" w:space="0" w:color="auto" w:frame="1"/>
        </w:rPr>
        <w:t xml:space="preserve">Table </w:t>
      </w:r>
      <w:r>
        <w:rPr>
          <w:rFonts w:ascii="Garamond" w:eastAsia="Times New Roman" w:hAnsi="Garamond"/>
          <w:b/>
          <w:bCs/>
          <w:color w:val="000000"/>
          <w:bdr w:val="none" w:sz="0" w:space="0" w:color="auto" w:frame="1"/>
        </w:rPr>
        <w:t>S</w:t>
      </w:r>
      <w:r w:rsidRPr="003414CC">
        <w:rPr>
          <w:rFonts w:ascii="Garamond" w:eastAsia="Times New Roman" w:hAnsi="Garamond"/>
          <w:b/>
          <w:bCs/>
          <w:color w:val="000000"/>
          <w:bdr w:val="none" w:sz="0" w:space="0" w:color="auto" w:frame="1"/>
        </w:rPr>
        <w:t>5</w:t>
      </w:r>
      <w:r w:rsidR="00C1596F">
        <w:rPr>
          <w:rFonts w:ascii="Garamond" w:eastAsia="Times New Roman" w:hAnsi="Garamond"/>
          <w:b/>
          <w:bCs/>
          <w:color w:val="000000"/>
          <w:bdr w:val="none" w:sz="0" w:space="0" w:color="auto" w:frame="1"/>
        </w:rPr>
        <w:t xml:space="preserve"> </w:t>
      </w:r>
      <w:r w:rsidR="00C1596F" w:rsidRPr="003414CC">
        <w:rPr>
          <w:rFonts w:ascii="Garamond" w:eastAsia="Times New Roman" w:hAnsi="Garamond"/>
          <w:bCs/>
          <w:color w:val="000000"/>
          <w:bdr w:val="none" w:sz="0" w:space="0" w:color="auto" w:frame="1"/>
        </w:rPr>
        <w:t xml:space="preserve">Interventions’ impact on </w:t>
      </w:r>
      <w:proofErr w:type="spellStart"/>
      <w:r w:rsidR="00C1596F" w:rsidRPr="003414CC">
        <w:rPr>
          <w:rFonts w:ascii="Garamond" w:eastAsia="Times New Roman" w:hAnsi="Garamond"/>
          <w:bCs/>
          <w:color w:val="000000"/>
          <w:bdr w:val="none" w:sz="0" w:space="0" w:color="auto" w:frame="1"/>
        </w:rPr>
        <w:t>or</w:t>
      </w:r>
      <w:proofErr w:type="spellEnd"/>
      <w:r w:rsidR="00C1596F" w:rsidRPr="003414CC">
        <w:rPr>
          <w:rFonts w:ascii="Garamond" w:eastAsia="Times New Roman" w:hAnsi="Garamond"/>
          <w:bCs/>
          <w:color w:val="000000"/>
          <w:bdr w:val="none" w:sz="0" w:space="0" w:color="auto" w:frame="1"/>
        </w:rPr>
        <w:t xml:space="preserve"> association with biomarkers of </w:t>
      </w:r>
      <w:proofErr w:type="spellStart"/>
      <w:r w:rsidR="00C1596F" w:rsidRPr="003414CC">
        <w:rPr>
          <w:rFonts w:ascii="Garamond" w:eastAsia="Times New Roman" w:hAnsi="Garamond"/>
          <w:bCs/>
          <w:color w:val="000000"/>
          <w:bdr w:val="none" w:sz="0" w:space="0" w:color="auto" w:frame="1"/>
        </w:rPr>
        <w:t>heath</w:t>
      </w:r>
      <w:proofErr w:type="spellEnd"/>
      <w:r w:rsidR="00C1596F" w:rsidRPr="003414CC">
        <w:rPr>
          <w:rFonts w:ascii="Garamond" w:eastAsia="Times New Roman" w:hAnsi="Garamond"/>
          <w:bCs/>
          <w:color w:val="000000"/>
          <w:bdr w:val="none" w:sz="0" w:space="0" w:color="auto" w:frame="1"/>
        </w:rPr>
        <w:t xml:space="preserve"> risk at both follow-up.</w:t>
      </w:r>
      <w:proofErr w:type="gramEnd"/>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026"/>
        <w:gridCol w:w="1254"/>
        <w:gridCol w:w="5850"/>
        <w:gridCol w:w="2066"/>
        <w:gridCol w:w="2980"/>
      </w:tblGrid>
      <w:tr w:rsidR="00F7640E" w:rsidRPr="003414CC" w:rsidTr="00C1596F">
        <w:tc>
          <w:tcPr>
            <w:tcW w:w="389" w:type="pct"/>
            <w:shd w:val="clear" w:color="auto" w:fill="17365D" w:themeFill="text2" w:themeFillShade="BF"/>
            <w:vAlign w:val="center"/>
          </w:tcPr>
          <w:p w:rsidR="00F7640E" w:rsidRPr="003414CC" w:rsidRDefault="00F7640E" w:rsidP="00C1596F">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Paper</w:t>
            </w:r>
          </w:p>
        </w:tc>
        <w:tc>
          <w:tcPr>
            <w:tcW w:w="476" w:type="pct"/>
            <w:shd w:val="clear" w:color="auto" w:fill="17365D" w:themeFill="text2" w:themeFillShade="BF"/>
            <w:vAlign w:val="center"/>
          </w:tcPr>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 xml:space="preserve">Comparison </w:t>
            </w:r>
          </w:p>
        </w:tc>
        <w:tc>
          <w:tcPr>
            <w:tcW w:w="2220" w:type="pct"/>
            <w:shd w:val="clear" w:color="auto" w:fill="17365D" w:themeFill="text2" w:themeFillShade="BF"/>
            <w:vAlign w:val="center"/>
          </w:tcPr>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Intervention</w:t>
            </w:r>
          </w:p>
        </w:tc>
        <w:tc>
          <w:tcPr>
            <w:tcW w:w="784" w:type="pct"/>
            <w:shd w:val="clear" w:color="auto" w:fill="17365D" w:themeFill="text2" w:themeFillShade="BF"/>
            <w:vAlign w:val="center"/>
          </w:tcPr>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Outcome</w:t>
            </w:r>
          </w:p>
        </w:tc>
        <w:tc>
          <w:tcPr>
            <w:tcW w:w="1131" w:type="pct"/>
            <w:shd w:val="clear" w:color="auto" w:fill="17365D" w:themeFill="text2" w:themeFillShade="BF"/>
            <w:vAlign w:val="center"/>
          </w:tcPr>
          <w:p w:rsidR="00F7640E" w:rsidRPr="003414CC" w:rsidRDefault="00F7640E" w:rsidP="00765763">
            <w:pPr>
              <w:widowControl w:val="0"/>
              <w:autoSpaceDE w:val="0"/>
              <w:autoSpaceDN w:val="0"/>
              <w:adjustRightInd w:val="0"/>
              <w:jc w:val="center"/>
              <w:rPr>
                <w:rFonts w:ascii="Garamond" w:eastAsia="Times New Roman" w:hAnsi="Garamond"/>
                <w:b/>
                <w:bCs/>
                <w:color w:val="FFFFFF" w:themeColor="background1"/>
                <w:sz w:val="20"/>
                <w:szCs w:val="20"/>
                <w:bdr w:val="none" w:sz="0" w:space="0" w:color="auto" w:frame="1"/>
              </w:rPr>
            </w:pPr>
            <w:r w:rsidRPr="003414CC">
              <w:rPr>
                <w:rFonts w:ascii="Garamond" w:eastAsia="Times New Roman" w:hAnsi="Garamond"/>
                <w:b/>
                <w:bCs/>
                <w:color w:val="FFFFFF" w:themeColor="background1"/>
                <w:sz w:val="20"/>
                <w:szCs w:val="20"/>
                <w:bdr w:val="none" w:sz="0" w:space="0" w:color="auto" w:frame="1"/>
              </w:rPr>
              <w:t>Results</w:t>
            </w:r>
          </w:p>
        </w:tc>
      </w:tr>
      <w:tr w:rsidR="00F7640E" w:rsidRPr="003414CC" w:rsidTr="00F7640E">
        <w:tc>
          <w:tcPr>
            <w:tcW w:w="5000" w:type="pct"/>
            <w:gridSpan w:val="5"/>
            <w:shd w:val="clear" w:color="auto" w:fill="61ADB1"/>
          </w:tcPr>
          <w:p w:rsidR="00F7640E" w:rsidRPr="003414CC" w:rsidRDefault="00F7640E" w:rsidP="00C1596F">
            <w:pPr>
              <w:shd w:val="clear" w:color="auto" w:fill="61ADB1"/>
              <w:jc w:val="cente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Lifestyle counselling</w:t>
            </w:r>
          </w:p>
        </w:tc>
      </w:tr>
      <w:tr w:rsidR="00F7640E" w:rsidRPr="003414CC" w:rsidTr="00C1596F">
        <w:tc>
          <w:tcPr>
            <w:tcW w:w="389"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Schiavon et al., 2015, Brazil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"10.1016/j.jneb.2014.09.005", "ISSN" : "14994046", "PMID" : "25528078", "abstract" : "OBJECTIVES To assess the effect of a nutrition education intervention on nutritional factors and oxidative stress during treatment of breast cancer. DESIGN Nonrandomized clinical trial conducted in 2010-2011, including an evaluation at baseline and after 12\u00a0months. PARTICIPANTS Women from Brazil who had breast cancer, divided into an intervention group (IG) (n\u00a0=\u00a018) and comparison group (n\u00a0=\u00a075). INTERVENTION To increase intake of fruits and vegetables and reduce red and processed meats, via telephone and printed materials. MAIN OUTCOME MEASURES Food intake, anthropometry, and levels of lipid hydroperoxide, carbonyl proteins, reduced glutathione, and ferric reducing antioxidant power. ANALYSES Chi-square, Mann-Whitney or t tests for baseline data; Wilcoxon or paired t tests for intra-group outcomes, linear regression models, and Bonferroni multiplicity adjustment. RESULTS The researchers observed an increase in fruit and vegetable intake, reduction in red and processed meat intake, no change in body weight, and an increase in glutathione in the IG over the comparison group. However, after Bonferroni adjustment, only the consumption of fruits and vegetables and fruit was significantly higher in IG. CONCLUSIONS AND IMPLICATIONS This study presents improved dietary changes after a theory-driven nutrition education intervention. Although the sample size is small, it has proven to be clinically relevant.", "author" : [ { "dropping-particle" : "", "family" : "Schiavon", "given" : "Cecilia C.", "non-dropping-particle" : "", "parse-names" : false, "suffix" : "" }, { "dropping-particle" : "", "family" : "Vieira", "given" : "Francilene G.K.", "non-dropping-particle" : "", "parse-names" : false, "suffix" : "" }, { "dropping-particle" : "", "family" : "Ceccatto", "given" : "Vanessa", "non-dropping-particle" : "", "parse-names" : false, "suffix" : "" }, { "dropping-particle" : "", "family" : "Liz", "given" : "Sheyla", "non-dropping-particle" : "de", "parse-names" : false, "suffix" : "" }, { "dropping-particle" : "", "family" : "Cardoso", "given" : "Alyne L.", "non-dropping-particle" : "", "parse-names" : false, "suffix" : "" }, { "dropping-particle" : "", "family" : "Sabel", "given" : "Cristiane", "non-dropping-particle" : "", "parse-names" : false, "suffix" : "" }, { "dropping-particle" : "", "family" : "Gonzalez-Chica", "given" : "David A.", "non-dropping-particle" : "", "parse-names" : false, "suffix" : "" }, { "dropping-particle" : "", "family" : "Silva", "given" : "Edson L.", "non-dropping-particle" : "da", "parse-names" : false, "suffix" : "" }, { "dropping-particle" : "", "family" : "Galvan", "given" : "Daisy", "non-dropping-particle" : "", "parse-names" : false, "suffix" : "" }, { "dropping-particle" : "", "family" : "Crippa", "given" : "Carlos G.", "non-dropping-particle" : "", "parse-names" : false, "suffix" : "" }, { "dropping-particle" : "", "family" : "Pietro", "given" : "Patricia F.", "non-dropping-particle" : "Di", "parse-names" : false, "suffix" : "" } ], "container-title" : "Journal of Nutrition Education and Behavior", "id" : "ITEM-1", "issue" : "1", "issued" : { "date-parts" : [ [ "2015", "1" ] ] }, "page" : "2-9", "title" : "Nutrition Education Intervention for Women With Breast Cancer: Effect on Nutritional Factors and Oxidative Stress", "type" : "article-journal", "volume" : "47" }, "uris" : [ "http://www.mendeley.com/documents/?uuid=526a7e4c-d271-366f-b3b8-95748d3692ce" ] } ], "mendeley" : { "formattedCitation" : "(27)", "plainTextFormattedCitation" : "(27)", "previouslyFormattedCitation" : "(27)"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(27)</w:t>
            </w:r>
            <w:r w:rsidRPr="003414CC">
              <w:rPr>
                <w:rFonts w:ascii="Garamond" w:eastAsia="Times New Roman" w:hAnsi="Garamond"/>
                <w:bCs/>
                <w:color w:val="000000"/>
                <w:sz w:val="20"/>
                <w:szCs w:val="20"/>
                <w:bdr w:val="none" w:sz="0" w:space="0" w:color="auto" w:frame="1"/>
              </w:rPr>
              <w:fldChar w:fldCharType="end"/>
            </w:r>
          </w:p>
        </w:tc>
        <w:tc>
          <w:tcPr>
            <w:tcW w:w="476"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cs="Times New Roman"/>
                <w:bCs/>
                <w:color w:val="000000"/>
                <w:sz w:val="20"/>
                <w:szCs w:val="20"/>
                <w:bdr w:val="none" w:sz="0" w:space="0" w:color="auto" w:frame="1"/>
                <w:lang w:val="en-US"/>
              </w:rPr>
            </w:pPr>
            <w:r w:rsidRPr="003414CC">
              <w:rPr>
                <w:rFonts w:ascii="Garamond" w:eastAsia="Times New Roman" w:hAnsi="Garamond" w:cs="Times New Roman"/>
                <w:bCs/>
                <w:color w:val="000000"/>
                <w:sz w:val="20"/>
                <w:szCs w:val="20"/>
                <w:bdr w:val="none" w:sz="0" w:space="0" w:color="auto" w:frame="1"/>
                <w:lang w:val="en-US"/>
              </w:rPr>
              <w:t>IG vs CG, CT</w:t>
            </w:r>
          </w:p>
        </w:tc>
        <w:tc>
          <w:tcPr>
            <w:tcW w:w="2220" w:type="pct"/>
            <w:shd w:val="clear" w:color="auto" w:fill="FFFFFF" w:themeFill="background1"/>
            <w:vAlign w:val="center"/>
          </w:tcPr>
          <w:p w:rsidR="00F7640E" w:rsidRPr="003414CC" w:rsidRDefault="00F7640E" w:rsidP="00765763">
            <w:pPr>
              <w:rPr>
                <w:rFonts w:ascii="Garamond" w:eastAsia="Times New Roman" w:hAnsi="Garamond" w:cs="Times New Roman"/>
                <w:bCs/>
                <w:color w:val="000000"/>
                <w:sz w:val="20"/>
                <w:szCs w:val="20"/>
                <w:bdr w:val="none" w:sz="0" w:space="0" w:color="auto" w:frame="1"/>
                <w:lang w:val="en-US"/>
              </w:rPr>
            </w:pPr>
            <w:r w:rsidRPr="003414CC">
              <w:rPr>
                <w:rFonts w:ascii="Garamond" w:eastAsia="Times New Roman" w:hAnsi="Garamond" w:cs="Times New Roman"/>
                <w:bCs/>
                <w:color w:val="000000"/>
                <w:sz w:val="20"/>
                <w:szCs w:val="20"/>
                <w:bdr w:val="none" w:sz="0" w:space="0" w:color="auto" w:frame="1"/>
                <w:lang w:val="en-US"/>
              </w:rPr>
              <w:t>IG:</w:t>
            </w:r>
            <w:r w:rsidRPr="003414CC">
              <w:t xml:space="preserve"> </w:t>
            </w:r>
            <w:r w:rsidRPr="003414CC">
              <w:rPr>
                <w:rFonts w:ascii="Garamond" w:eastAsia="Times New Roman" w:hAnsi="Garamond" w:cs="Times New Roman"/>
                <w:bCs/>
                <w:color w:val="000000"/>
                <w:sz w:val="20"/>
                <w:szCs w:val="20"/>
                <w:bdr w:val="none" w:sz="0" w:space="0" w:color="auto" w:frame="1"/>
                <w:lang w:val="en-US"/>
              </w:rPr>
              <w:t>The 12 month intervention targeted consumption of red and processed meat and fruit and vegetables. It provided information bi-weekly phone calls, bimonthly 24-hour dietary recalls followed by researchers’ feedback, and supporting material.</w:t>
            </w:r>
          </w:p>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cs="Times New Roman"/>
                <w:bCs/>
                <w:color w:val="000000"/>
                <w:sz w:val="20"/>
                <w:szCs w:val="20"/>
                <w:bdr w:val="none" w:sz="0" w:space="0" w:color="auto" w:frame="1"/>
                <w:lang w:val="en-US"/>
              </w:rPr>
              <w:t>CG: Basic healthy lifestyle guidelines at the baseline and follow-up.</w:t>
            </w:r>
          </w:p>
        </w:tc>
        <w:tc>
          <w:tcPr>
            <w:tcW w:w="784"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cs="Times New Roman"/>
                <w:bCs/>
                <w:color w:val="000000"/>
                <w:sz w:val="20"/>
                <w:szCs w:val="20"/>
                <w:bdr w:val="none" w:sz="0" w:space="0" w:color="auto" w:frame="1"/>
                <w:lang w:val="en-US"/>
              </w:rPr>
              <w:t>Participants self-reported their weight (in kg) during the phone interviews at post-intervention.</w:t>
            </w:r>
          </w:p>
        </w:tc>
        <w:tc>
          <w:tcPr>
            <w:tcW w:w="1131"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cs="Times New Roman"/>
                <w:bCs/>
                <w:color w:val="000000"/>
                <w:sz w:val="20"/>
                <w:szCs w:val="20"/>
                <w:bdr w:val="none" w:sz="0" w:space="0" w:color="auto" w:frame="1"/>
                <w:lang w:val="en-US"/>
              </w:rPr>
              <w:t>There was no statistical significant difference in post-intervention weight between the control and the intervention group (</w:t>
            </w:r>
            <w:r w:rsidRPr="003414CC">
              <w:rPr>
                <w:rFonts w:ascii="Garamond" w:eastAsia="Times New Roman" w:hAnsi="Garamond" w:cs="Times New Roman"/>
                <w:bCs/>
                <w:i/>
                <w:color w:val="000000"/>
                <w:sz w:val="20"/>
                <w:szCs w:val="20"/>
                <w:bdr w:val="none" w:sz="0" w:space="0" w:color="auto" w:frame="1"/>
                <w:lang w:val="en-US"/>
              </w:rPr>
              <w:t>p</w:t>
            </w:r>
            <w:r w:rsidRPr="003414CC">
              <w:rPr>
                <w:rFonts w:ascii="Garamond" w:eastAsia="Times New Roman" w:hAnsi="Garamond" w:cs="Times New Roman"/>
                <w:bCs/>
                <w:color w:val="000000"/>
                <w:sz w:val="20"/>
                <w:szCs w:val="20"/>
                <w:bdr w:val="none" w:sz="0" w:space="0" w:color="auto" w:frame="1"/>
                <w:lang w:val="en-US"/>
              </w:rPr>
              <w:t>&gt;0.05)</w:t>
            </w:r>
          </w:p>
        </w:tc>
      </w:tr>
      <w:tr w:rsidR="00F7640E" w:rsidRPr="003414CC" w:rsidTr="00C1596F">
        <w:tc>
          <w:tcPr>
            <w:tcW w:w="389"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Grimmet et al., 2016, UK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"10.1016/j.ejon.2014.08.006", "ISSN" : "14623889", "PMID" : "25245710", "abstract" : "PURPOSE Evidence that lifestyle factors are associated with better outcomes in colorectal cancer (CRC) survivors highlights the need for behaviour change interventions. This study examined feasibility and acceptability, and provided an indication of behavioural impact, of a telephone-based, multimodal health behaviour intervention for CRC survivors. METHOD Participants were recruited from five London hospitals. Patients (n = 29) who had recently completed treatment for CRC participated in a 12 week intervention. Behavioural goals were to increase physical activity (PA) and fruit and vegetable (F&amp;V) intake, and reduce consumption of red/processed meat and alcohol. Self-report measures of PA and diet were completed in all patients, supplemented by objective measures in a sub-set. RESULTS Uptake of the study when patients were approached by a researcher was high (72%), compared with 27% contacted by letter. Methods for identifying eligible patients were not optimal. Study completion rate was high (79%), and completers evaluated the intervention favourably. Significant improvements were observed in objectively-measured activity (+70 min/week; p = .004). Gains were seen in diet: +3 F&amp;V portions a day (p &lt; .001), -147 g of red meat a week (p = .013), -0.83 portions of processed meat a week (p = .002). Changes in serum vitamin levels were not statistically significant, but the small sample size provides limited power. Clinically meaningful improvement in quality of life (p &lt; .001) was observed. CONCLUSION An intervention combining print materials and telephone consultations was feasible and acceptable, and associated with improvements in PA, diet and quality of life.", "author" : [ { "dropping-particle" : "", "family" : "Grimmett", "given" : "Chloe", "non-dropping-particle" : "", "parse-names" : false, "suffix" : "" }, { "dropping-particle" : "", "family" : "Simon", "given" : "Alice", "non-dropping-particle" : "", "parse-names" : false, "suffix" : "" }, { "dropping-particle" : "", "family" : "Lawson", "given" : "Victoria", "non-dropping-particle" : "", "parse-names" : false, "suffix" : "" }, { "dropping-particle" : "", "family" : "Wardle", "given" : "Jane", "non-dropping-particle" : "", "parse-names" : false, "suffix" : "" } ], "container-title" : "European Journal of Oncology Nursing", "id" : "ITEM-1", "issue" : "1", "issued" : { "date-parts" : [ [ "2015", "2" ] ] }, "page" : "1-6", "title" : "Diet and physical activity intervention in colorectal cancer survivors: A feasibility study", "type" : "article-journal", "volume" : "19" }, "uris" : [ "http://www.mendeley.com/documents/?uuid=4cef056b-8fa4-3936-8feb-a7d3aa851f93" ] } ], "mendeley" : { "formattedCitation" : "(30)", "plainTextFormattedCitation" : "(30)", "previouslyFormattedCitation" : "(30)"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(30)</w:t>
            </w:r>
            <w:r w:rsidRPr="003414CC">
              <w:rPr>
                <w:rFonts w:ascii="Garamond" w:eastAsia="Times New Roman" w:hAnsi="Garamond"/>
                <w:bCs/>
                <w:color w:val="000000"/>
                <w:sz w:val="20"/>
                <w:szCs w:val="20"/>
                <w:bdr w:val="none" w:sz="0" w:space="0" w:color="auto" w:frame="1"/>
              </w:rPr>
              <w:fldChar w:fldCharType="end"/>
            </w:r>
          </w:p>
        </w:tc>
        <w:tc>
          <w:tcPr>
            <w:tcW w:w="476"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Pre-post</w:t>
            </w:r>
          </w:p>
        </w:tc>
        <w:tc>
          <w:tcPr>
            <w:tcW w:w="2220"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w:t>
            </w:r>
            <w:r w:rsidRPr="003414CC">
              <w:t xml:space="preserve"> </w:t>
            </w:r>
            <w:r w:rsidRPr="003414CC">
              <w:rPr>
                <w:rFonts w:ascii="Garamond" w:eastAsia="Times New Roman" w:hAnsi="Garamond"/>
                <w:bCs/>
                <w:color w:val="000000"/>
                <w:sz w:val="20"/>
                <w:szCs w:val="20"/>
                <w:bdr w:val="none" w:sz="0" w:space="0" w:color="auto" w:frame="1"/>
              </w:rPr>
              <w:t>The 12 week intervention targeted consumption of red and processed meat, fruit and vegetables, and physical activity. It comprised 2 weekly telephone calls from the researcher and supporting materials including recipes. The intervention focused on goal- setting, review of goals, self-monitoring, and feedback on performance.</w:t>
            </w:r>
          </w:p>
        </w:tc>
        <w:tc>
          <w:tcPr>
            <w:tcW w:w="78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BMI was calculated at the baseline and at the 12 weeks follow-up.</w:t>
            </w:r>
          </w:p>
        </w:tc>
        <w:tc>
          <w:tcPr>
            <w:tcW w:w="1131"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BMI did not differ significantly between the baseline and the follow-up (Mean increase=0.08,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=0.60)</w:t>
            </w:r>
          </w:p>
        </w:tc>
      </w:tr>
      <w:tr w:rsidR="00F7640E" w:rsidRPr="003414CC" w:rsidTr="00C1596F">
        <w:tc>
          <w:tcPr>
            <w:tcW w:w="389"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Hawkes et al., 2009, </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Australia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"10.1002/pon.1527", "ISSN" : "10579249", "PMID" : "19241477", "abstract" : "OBJECTIVE To investigate the feasibility and short-term effectiveness of a lifestyle intervention for colorectal cancer (CRC) survivors. METHODS CanChange was telephone-delivered to 20 CRC survivors by health coaches over 6 weeks supported by an interactive participant handbook. We assessed program feasibility (program retention and satisfaction) and health outcomes [CRC-specific symptoms (fatigue, nausea, diarrhoea), quality of life (QOL), and lifestyle variables (physical activity, dietary intake, alcohol intake, smoking, body mass index (BMI))] at baseline and post-intervention. RESULTS Post-intervention, 76% of participants rated the program as excellent, 100% rated the health coach as excellent, and 75% rated the handbook as excellent. In addition, 80% said that CanChange addressed their issues, 72% said that CanChange helped them deal more effectively with their problems, and 100% said that CanChange made them more motivated to make positive life changes. Finally, all participants said that they would recommend CanChange to other CRC survivors. From baseline to post-intervention we observed: non-significant improvements in all CRC-specific symptoms and QOL; a significant decrease in processed meat intake [median (interquartile range): 1.0 (3.0) vs 0.0 (1.0), p=0.01]; as well as non-significant improvements in sedentary behaviour, and the proportion of participants meeting the national guidelines for fruit and vegetable intake. We observed no change in smoking status, while the results for alcohol intake, physical activity, and BMI were variable. CONCLUSIONS CanChange was a feasible and potentially effective lifestyle intervention to improve health outcomes for CRC survivors. A large randomised controlled trial will follow to test the longer-term effects of this approach.", "author" : [ { "dropping-particle" : "", "family" : "Hawkes", "given" : "Anna L.", "non-dropping-particle" : "", "parse-names" : false, "suffix" : "" }, { "dropping-particle" : "", "family" : "Gollschewski", "given" : "Sara", "non-dropping-particle" : "", "parse-names" : false, "suffix" : "" }, { "dropping-particle" : "", "family" : "Lynch", "given" : "Brigid M.", "non-dropping-particle" : "", "parse-names" : false, "suffix" : "" }, { "dropping-particle" : "", "family" : "Chambers", "given" : "Suzanne", "non-dropping-particle" : "", "parse-names" : false, "suffix" : "" } ], "container-title" : "Psycho-Oncology", "id" : "ITEM-1", "issue" : "4", "issued" : { "date-parts" : [ [ "2009", "4" ] ] }, "page" : "449-455", "title" : "A telephone-delivered lifestyle intervention for colorectal cancer survivors \u2018CanChange\u2019: a pilot study", "type" : "article-journal", "volume" : "18" }, "uris" : [ "http://www.mendeley.com/documents/?uuid=ebe2b485-b772-35f2-b7c1-e3f8bb9488f4" ] } ], "mendeley" : { "formattedCitation" : "(28)", "plainTextFormattedCitation" : "(28)", "previouslyFormattedCitation" : "(28)"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(28)</w:t>
            </w:r>
            <w:r w:rsidRPr="003414CC">
              <w:rPr>
                <w:rFonts w:ascii="Garamond" w:eastAsia="Times New Roman" w:hAnsi="Garamond"/>
                <w:bCs/>
                <w:color w:val="000000"/>
                <w:sz w:val="20"/>
                <w:szCs w:val="20"/>
                <w:bdr w:val="none" w:sz="0" w:space="0" w:color="auto" w:frame="1"/>
              </w:rPr>
              <w:fldChar w:fldCharType="end"/>
            </w:r>
          </w:p>
        </w:tc>
        <w:tc>
          <w:tcPr>
            <w:tcW w:w="476"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Pre-post</w:t>
            </w:r>
          </w:p>
        </w:tc>
        <w:tc>
          <w:tcPr>
            <w:tcW w:w="2220"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IG: The 6 week intervention targeted consumption of red and processed meat, fruit and vegetable, alcohol, weight management, physical activity, and smoking. It comprised 6 weekly 45’ telephone counselling sessions from a trained health coach, and supporting material. The intervention included lifestyle support, health risks information, behaviour change strategies, self-efficacy, and outcome expectations.</w:t>
            </w:r>
          </w:p>
        </w:tc>
        <w:tc>
          <w:tcPr>
            <w:tcW w:w="784" w:type="pct"/>
            <w:shd w:val="clear" w:color="auto" w:fill="FFFFFF" w:themeFill="background1"/>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At the baseline and directly post-intervention participants were categorised in underweight (BMI&lt;18.5), healthy weight (BMI=18.5 to </w:t>
            </w:r>
            <w:r w:rsidRPr="003414CC">
              <w:rPr>
                <w:rFonts w:ascii="Garamond" w:eastAsia="Times New Roman" w:hAnsi="Garamond"/>
                <w:bCs/>
                <w:color w:val="000000"/>
                <w:sz w:val="20"/>
                <w:szCs w:val="20"/>
                <w:bdr w:val="none" w:sz="0" w:space="0" w:color="auto" w:frame="1"/>
              </w:rPr>
              <w:lastRenderedPageBreak/>
              <w:t>24.9), and overweight/obese (BMI&gt;24.9), based on self-reported data.</w:t>
            </w:r>
            <w:r w:rsidRPr="003414CC">
              <w:rPr>
                <w:rFonts w:ascii="Lucida Grande" w:hAnsi="Lucida Grande" w:cs="Lucida Grande"/>
                <w:color w:val="000000"/>
              </w:rPr>
              <w:t xml:space="preserve"> </w:t>
            </w:r>
          </w:p>
        </w:tc>
        <w:tc>
          <w:tcPr>
            <w:tcW w:w="1131" w:type="pct"/>
            <w:shd w:val="clear" w:color="auto" w:fill="FFFFFF" w:themeFill="background1"/>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lastRenderedPageBreak/>
              <w:t xml:space="preserve">There was no change in the proportion of underweight participants between pre- (10%) and post-intervention (10%), there was a decreasing trend in the proportion of healthy weight participants from pre- (25%) to post-intervention (20%), and an </w:t>
            </w:r>
            <w:r w:rsidRPr="003414CC">
              <w:rPr>
                <w:rFonts w:ascii="Garamond" w:eastAsia="Times New Roman" w:hAnsi="Garamond"/>
                <w:bCs/>
                <w:color w:val="000000"/>
                <w:sz w:val="20"/>
                <w:szCs w:val="20"/>
                <w:bdr w:val="none" w:sz="0" w:space="0" w:color="auto" w:frame="1"/>
              </w:rPr>
              <w:lastRenderedPageBreak/>
              <w:t xml:space="preserve">increasing trend in the proportion of overweight/obese participants from pre- (65%) to post-intervention (70%). No p-values were reported. </w:t>
            </w:r>
          </w:p>
        </w:tc>
      </w:tr>
      <w:tr w:rsidR="00F7640E" w:rsidRPr="00662B4F" w:rsidTr="00C1596F">
        <w:tc>
          <w:tcPr>
            <w:tcW w:w="389"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lastRenderedPageBreak/>
              <w:t xml:space="preserve">Hawkes et al., 2012, </w:t>
            </w:r>
          </w:p>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Australia </w:t>
            </w:r>
            <w:r w:rsidRPr="003414CC">
              <w:rPr>
                <w:rFonts w:ascii="Garamond" w:eastAsia="Times New Roman" w:hAnsi="Garamond"/>
                <w:bCs/>
                <w:color w:val="000000"/>
                <w:sz w:val="20"/>
                <w:szCs w:val="20"/>
                <w:bdr w:val="none" w:sz="0" w:space="0" w:color="auto" w:frame="1"/>
              </w:rPr>
              <w:fldChar w:fldCharType="begin" w:fldLock="1"/>
            </w:r>
            <w:r>
              <w:rPr>
                <w:rFonts w:ascii="Garamond" w:eastAsia="Times New Roman" w:hAnsi="Garamond"/>
                <w:bCs/>
                <w:color w:val="000000"/>
                <w:sz w:val="20"/>
                <w:szCs w:val="20"/>
                <w:bdr w:val="none" w:sz="0" w:space="0" w:color="auto" w:frame="1"/>
              </w:rPr>
              <w:instrText>ADDIN CSL_CITATION { "citationItems" : [ { "id" : "ITEM-1", "itemData" : { "DOI" : "10.1186/1471-2407-12-560", "ISSN" : "1471-2407", "PMID" : "23181756", "abstract" : "BACKGROUND This pilot study aimed to test the acceptability and short-term effectiveness of a telephone-delivered multiple health behaviour change intervention for relatives of colorectal cancer survivors. METHODS A community-based sample of 22 first-degree relatives of colorectal cancer survivors were recruited via a media release. Data were collected at baseline and at six weeks (post-intervention). Outcome measures included health behaviours (physical activity, television viewing, diet, alcohol, body mass index, waist circumference and smoking), health-related quality of life (Short Form-36) and perceived colorectal cancer risk. Intervention satisfaction levels were also measured. The intervention included six telephone health coaching sessions, a participant handbook and a pedometer. It focused on behavioural risk factors for colorectal cancer [physical activity, diet (red and processed meat consumption, fruit and vegetable intake), alcohol, weight management and smoking], and colorectal cancer risk. RESULTS From baseline to six weeks, improvements were observed for minutes moderate-vigorous physical activity (150.7 minutes), processed meat intake (-1.2 serves/week), vegetable intake (1 serve/day), alcohol intake (-0.4 standard drinks/day), body mass index (-1.4 kg/m2), and waist circumference (-5.1 cm). Improvements were also observed for physical (3.3) and mental (4.4) health-related quality of life. Further, compared with baseline, participants were more likely to meet Australian recommendations post-intervention for: moderate-vigorous physical activity (27.3 vs 59.1%); fruit intake (68.2 vs 81.8%); vegetable intake (4.6 vs 18.2%); alcohol consumption (59.1 vs 72.7%); body mass index (31.8 vs 45.5%) and waist circumference (18.2 vs 27.3%). At six weeks participants were more likely to believe a diagnosis of CRC was related to family history, and there was a decrease in their perceived risk of developing CRC in their lifetime following participation in CanPrevent. The intervention retention rate was 100%, participants reported that it was highly acceptable and they would recommend it to others at risk of colorectal cancer. CONCLUSIONS Positive behaviour change achieved through this intervention approach has the potential to impact on the progression of CRC and other cancers or chronic diseases. A large scale randomised controlled trial is required to confirm the positive results of this acceptability and short-term effectiveness study. TRIAL REGIS\u2026", "author" : [ { "dropping-particle" : "", "family" : "Hawkes", "given" : "Anna L", "non-dropping-particle" : "", "parse-names" : false, "suffix" : "" }, { "dropping-particle" : "", "family" : "Patrao", "given" : "Tania A", "non-dropping-particle" : "", "parse-names" : false, "suffix" : "" }, { "dropping-particle" : "", "family" : "Green", "given" : "Anita", "non-dropping-particle" : "", "parse-names" : false, "suffix" : "" }, { "dropping-particle" : "", "family" : "Aitken", "given" : "Joanne F", "non-dropping-particle" : "", "parse-names" : false, "suffix" : "" } ], "container-title" : "BMC Cancer", "id" : "ITEM-1", "issue" : "1", "issued" : { "date-parts" : [ [ "2012", "12", "27" ] ] }, "page" : "560", "title" : "CanPrevent: a telephone-delivered intervention to reduce multiple behavioural risk factors for colorectal cancer", "type" : "article-journal", "volume" : "12" }, "uris" : [ "http://www.mendeley.com/documents/?uuid=ba08b48a-4f5e-3f51-bf33-ecd590b0e5e6" ] } ], "mendeley" : { "formattedCitation" : "(29)", "plainTextFormattedCitation" : "(29)", "previouslyFormattedCitation" : "(29)" }, "properties" : { "noteIndex" : 0 }, "schema" : "https://github.com/citation-style-language/schema/raw/master/csl-citation.json" }</w:instrText>
            </w:r>
            <w:r w:rsidRPr="003414CC">
              <w:rPr>
                <w:rFonts w:ascii="Garamond" w:eastAsia="Times New Roman" w:hAnsi="Garamond"/>
                <w:bCs/>
                <w:color w:val="000000"/>
                <w:sz w:val="20"/>
                <w:szCs w:val="20"/>
                <w:bdr w:val="none" w:sz="0" w:space="0" w:color="auto" w:frame="1"/>
              </w:rPr>
              <w:fldChar w:fldCharType="separate"/>
            </w:r>
            <w:r w:rsidRPr="003414CC">
              <w:rPr>
                <w:rFonts w:ascii="Garamond" w:eastAsia="Times New Roman" w:hAnsi="Garamond"/>
                <w:bCs/>
                <w:noProof/>
                <w:color w:val="000000"/>
                <w:sz w:val="20"/>
                <w:szCs w:val="20"/>
                <w:bdr w:val="none" w:sz="0" w:space="0" w:color="auto" w:frame="1"/>
              </w:rPr>
              <w:t>(29)</w:t>
            </w:r>
            <w:r w:rsidRPr="003414CC">
              <w:rPr>
                <w:rFonts w:ascii="Garamond" w:eastAsia="Times New Roman" w:hAnsi="Garamond"/>
                <w:bCs/>
                <w:color w:val="000000"/>
                <w:sz w:val="20"/>
                <w:szCs w:val="20"/>
                <w:bdr w:val="none" w:sz="0" w:space="0" w:color="auto" w:frame="1"/>
              </w:rPr>
              <w:fldChar w:fldCharType="end"/>
            </w:r>
          </w:p>
        </w:tc>
        <w:tc>
          <w:tcPr>
            <w:tcW w:w="476"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Pre-post</w:t>
            </w:r>
          </w:p>
        </w:tc>
        <w:tc>
          <w:tcPr>
            <w:tcW w:w="2220" w:type="pct"/>
            <w:shd w:val="clear" w:color="auto" w:fill="F2F2F2" w:themeFill="background1" w:themeFillShade="F2"/>
            <w:vAlign w:val="center"/>
          </w:tcPr>
          <w:p w:rsidR="00F7640E" w:rsidRPr="003414CC" w:rsidRDefault="00F7640E" w:rsidP="00765763">
            <w:pPr>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IG: The 6 week intervention targeted consumption of red and processed meat, fruit and vegetable, alcohol, weight management, physical activity, and smoking. It comprised 6 x 1-hour telephone-coaching sessions with a trained health coach, focussing on motivation, expectations, values, mindfulness, action planning, goal-setting, and self-monitoring, and supporting material. </w:t>
            </w:r>
          </w:p>
        </w:tc>
        <w:tc>
          <w:tcPr>
            <w:tcW w:w="784" w:type="pct"/>
            <w:shd w:val="clear" w:color="auto" w:fill="F2F2F2" w:themeFill="background1" w:themeFillShade="F2"/>
            <w:vAlign w:val="center"/>
          </w:tcPr>
          <w:p w:rsidR="00F7640E" w:rsidRPr="003414CC"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BMI was assessed using self-reported data at the baseline and directly post-intervention.</w:t>
            </w:r>
          </w:p>
        </w:tc>
        <w:tc>
          <w:tcPr>
            <w:tcW w:w="1131" w:type="pct"/>
            <w:shd w:val="clear" w:color="auto" w:fill="F2F2F2" w:themeFill="background1" w:themeFillShade="F2"/>
            <w:vAlign w:val="center"/>
          </w:tcPr>
          <w:p w:rsidR="00F7640E" w:rsidRPr="007C0CA5" w:rsidRDefault="00F7640E" w:rsidP="00765763">
            <w:pPr>
              <w:widowControl w:val="0"/>
              <w:autoSpaceDE w:val="0"/>
              <w:autoSpaceDN w:val="0"/>
              <w:adjustRightInd w:val="0"/>
              <w:rPr>
                <w:rFonts w:ascii="Garamond" w:eastAsia="Times New Roman" w:hAnsi="Garamond"/>
                <w:bCs/>
                <w:color w:val="000000"/>
                <w:sz w:val="20"/>
                <w:szCs w:val="20"/>
                <w:bdr w:val="none" w:sz="0" w:space="0" w:color="auto" w:frame="1"/>
              </w:rPr>
            </w:pPr>
            <w:r w:rsidRPr="003414CC">
              <w:rPr>
                <w:rFonts w:ascii="Garamond" w:eastAsia="Times New Roman" w:hAnsi="Garamond"/>
                <w:bCs/>
                <w:color w:val="000000"/>
                <w:sz w:val="20"/>
                <w:szCs w:val="20"/>
                <w:bdr w:val="none" w:sz="0" w:space="0" w:color="auto" w:frame="1"/>
              </w:rPr>
              <w:t xml:space="preserve">There was a significant reduction in BMI from pre- to post-intervention (mean change= -1.4, 95%CI, -2.3 to -0.5, </w:t>
            </w:r>
            <w:r w:rsidRPr="003414CC">
              <w:rPr>
                <w:rFonts w:ascii="Garamond" w:eastAsia="Times New Roman" w:hAnsi="Garamond"/>
                <w:bCs/>
                <w:i/>
                <w:color w:val="000000"/>
                <w:sz w:val="20"/>
                <w:szCs w:val="20"/>
                <w:bdr w:val="none" w:sz="0" w:space="0" w:color="auto" w:frame="1"/>
              </w:rPr>
              <w:t>p</w:t>
            </w:r>
            <w:r w:rsidRPr="003414CC">
              <w:rPr>
                <w:rFonts w:ascii="Garamond" w:eastAsia="Times New Roman" w:hAnsi="Garamond"/>
                <w:bCs/>
                <w:color w:val="000000"/>
                <w:sz w:val="20"/>
                <w:szCs w:val="20"/>
                <w:bdr w:val="none" w:sz="0" w:space="0" w:color="auto" w:frame="1"/>
              </w:rPr>
              <w:t>&lt;0.001)</w:t>
            </w:r>
          </w:p>
        </w:tc>
      </w:tr>
    </w:tbl>
    <w:p w:rsidR="00AE462B" w:rsidRDefault="00AE462B"/>
    <w:sectPr w:rsidR="00AE462B" w:rsidSect="00F764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9F8"/>
    <w:multiLevelType w:val="hybridMultilevel"/>
    <w:tmpl w:val="D3ECA7EA"/>
    <w:lvl w:ilvl="0" w:tplc="69068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38FE"/>
    <w:multiLevelType w:val="hybridMultilevel"/>
    <w:tmpl w:val="7D6E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854D8"/>
    <w:multiLevelType w:val="hybridMultilevel"/>
    <w:tmpl w:val="8B26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72DAE"/>
    <w:multiLevelType w:val="hybridMultilevel"/>
    <w:tmpl w:val="0AC8F11E"/>
    <w:lvl w:ilvl="0" w:tplc="BE487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26F23"/>
    <w:multiLevelType w:val="hybridMultilevel"/>
    <w:tmpl w:val="0A084312"/>
    <w:lvl w:ilvl="0" w:tplc="25A81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E1F26"/>
    <w:multiLevelType w:val="hybridMultilevel"/>
    <w:tmpl w:val="4382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609CF"/>
    <w:multiLevelType w:val="multilevel"/>
    <w:tmpl w:val="3ABA8060"/>
    <w:lvl w:ilvl="0">
      <w:start w:val="1"/>
      <w:numFmt w:val="decimal"/>
      <w:pStyle w:val="Heading1"/>
      <w:lvlText w:val="%1."/>
      <w:lvlJc w:val="left"/>
      <w:pPr>
        <w:ind w:left="360" w:hanging="360"/>
      </w:pPr>
    </w:lvl>
    <w:lvl w:ilvl="1">
      <w:start w:val="1"/>
      <w:numFmt w:val="decimal"/>
      <w:pStyle w:val="Heading2"/>
      <w:lvlText w:val="%1.%2."/>
      <w:lvlJc w:val="left"/>
      <w:pPr>
        <w:ind w:left="857" w:hanging="432"/>
      </w:pPr>
      <w:rPr>
        <w:rFonts w:ascii="Garamond" w:hAnsi="Garamond" w:hint="default"/>
        <w:b/>
        <w:sz w:val="28"/>
        <w:szCs w:val="28"/>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506AE8"/>
    <w:multiLevelType w:val="hybridMultilevel"/>
    <w:tmpl w:val="49E6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625AE"/>
    <w:multiLevelType w:val="hybridMultilevel"/>
    <w:tmpl w:val="463CD6C8"/>
    <w:lvl w:ilvl="0" w:tplc="CF021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C6B7E"/>
    <w:multiLevelType w:val="hybridMultilevel"/>
    <w:tmpl w:val="6C60060E"/>
    <w:lvl w:ilvl="0" w:tplc="C888BB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E5E40"/>
    <w:multiLevelType w:val="hybridMultilevel"/>
    <w:tmpl w:val="11D2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3583F"/>
    <w:multiLevelType w:val="hybridMultilevel"/>
    <w:tmpl w:val="5C50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31B24"/>
    <w:multiLevelType w:val="hybridMultilevel"/>
    <w:tmpl w:val="C7C4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F2C9C"/>
    <w:multiLevelType w:val="hybridMultilevel"/>
    <w:tmpl w:val="2F5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F1A14"/>
    <w:multiLevelType w:val="hybridMultilevel"/>
    <w:tmpl w:val="50D0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A7F75"/>
    <w:multiLevelType w:val="multilevel"/>
    <w:tmpl w:val="1A66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1E003D"/>
    <w:multiLevelType w:val="hybridMultilevel"/>
    <w:tmpl w:val="48DEFF8E"/>
    <w:lvl w:ilvl="0" w:tplc="C7522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90BB4"/>
    <w:multiLevelType w:val="hybridMultilevel"/>
    <w:tmpl w:val="CA0CB6D6"/>
    <w:lvl w:ilvl="0" w:tplc="41B63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585A7F"/>
    <w:multiLevelType w:val="hybridMultilevel"/>
    <w:tmpl w:val="2BDA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C461C8"/>
    <w:multiLevelType w:val="hybridMultilevel"/>
    <w:tmpl w:val="8CCCFE88"/>
    <w:lvl w:ilvl="0" w:tplc="ABCA0F98">
      <w:start w:val="2"/>
      <w:numFmt w:val="bullet"/>
      <w:lvlText w:val="-"/>
      <w:lvlJc w:val="left"/>
      <w:pPr>
        <w:ind w:left="720" w:hanging="360"/>
      </w:pPr>
      <w:rPr>
        <w:rFonts w:ascii="Garamond" w:eastAsia="Times New Roman"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820D3"/>
    <w:multiLevelType w:val="hybridMultilevel"/>
    <w:tmpl w:val="C9A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264AB"/>
    <w:multiLevelType w:val="hybridMultilevel"/>
    <w:tmpl w:val="A18872AC"/>
    <w:lvl w:ilvl="0" w:tplc="E9AE3BA6">
      <w:start w:val="4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F93D61"/>
    <w:multiLevelType w:val="hybridMultilevel"/>
    <w:tmpl w:val="A93274A8"/>
    <w:lvl w:ilvl="0" w:tplc="44FCF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C251D"/>
    <w:multiLevelType w:val="hybridMultilevel"/>
    <w:tmpl w:val="1AB4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4A7D92"/>
    <w:multiLevelType w:val="multilevel"/>
    <w:tmpl w:val="4BC06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184E29"/>
    <w:multiLevelType w:val="hybridMultilevel"/>
    <w:tmpl w:val="A5F05A34"/>
    <w:lvl w:ilvl="0" w:tplc="21B8E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23"/>
  </w:num>
  <w:num w:numId="5">
    <w:abstractNumId w:val="5"/>
  </w:num>
  <w:num w:numId="6">
    <w:abstractNumId w:val="13"/>
  </w:num>
  <w:num w:numId="7">
    <w:abstractNumId w:val="14"/>
  </w:num>
  <w:num w:numId="8">
    <w:abstractNumId w:val="20"/>
  </w:num>
  <w:num w:numId="9">
    <w:abstractNumId w:val="10"/>
  </w:num>
  <w:num w:numId="10">
    <w:abstractNumId w:val="18"/>
  </w:num>
  <w:num w:numId="11">
    <w:abstractNumId w:val="11"/>
  </w:num>
  <w:num w:numId="12">
    <w:abstractNumId w:val="21"/>
  </w:num>
  <w:num w:numId="13">
    <w:abstractNumId w:val="4"/>
  </w:num>
  <w:num w:numId="14">
    <w:abstractNumId w:val="16"/>
  </w:num>
  <w:num w:numId="15">
    <w:abstractNumId w:val="22"/>
  </w:num>
  <w:num w:numId="16">
    <w:abstractNumId w:val="25"/>
  </w:num>
  <w:num w:numId="17">
    <w:abstractNumId w:val="8"/>
  </w:num>
  <w:num w:numId="18">
    <w:abstractNumId w:val="17"/>
  </w:num>
  <w:num w:numId="19">
    <w:abstractNumId w:val="3"/>
  </w:num>
  <w:num w:numId="20">
    <w:abstractNumId w:val="15"/>
  </w:num>
  <w:num w:numId="21">
    <w:abstractNumId w:val="24"/>
  </w:num>
  <w:num w:numId="22">
    <w:abstractNumId w:val="1"/>
  </w:num>
  <w:num w:numId="23">
    <w:abstractNumId w:val="2"/>
  </w:num>
  <w:num w:numId="24">
    <w:abstractNumId w:val="0"/>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
  </w:docVars>
  <w:rsids>
    <w:rsidRoot w:val="00F7640E"/>
    <w:rsid w:val="00AE462B"/>
    <w:rsid w:val="00C1596F"/>
    <w:rsid w:val="00D82A9D"/>
    <w:rsid w:val="00F21118"/>
    <w:rsid w:val="00F7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40E"/>
    <w:pPr>
      <w:numPr>
        <w:numId w:val="1"/>
      </w:numPr>
      <w:spacing w:before="480" w:after="0"/>
      <w:contextualSpacing/>
      <w:outlineLvl w:val="0"/>
    </w:pPr>
    <w:rPr>
      <w:rFonts w:eastAsiaTheme="majorEastAsia" w:cstheme="majorBidi"/>
      <w:b/>
      <w:bCs/>
      <w:sz w:val="24"/>
      <w:szCs w:val="28"/>
      <w:lang w:val="en-GB" w:eastAsia="en-GB"/>
    </w:rPr>
  </w:style>
  <w:style w:type="paragraph" w:styleId="Heading2">
    <w:name w:val="heading 2"/>
    <w:basedOn w:val="Heading1"/>
    <w:next w:val="Normal"/>
    <w:link w:val="Heading2Char"/>
    <w:uiPriority w:val="9"/>
    <w:unhideWhenUsed/>
    <w:qFormat/>
    <w:rsid w:val="00F7640E"/>
    <w:pPr>
      <w:numPr>
        <w:ilvl w:val="1"/>
      </w:numPr>
      <w:outlineLvl w:val="1"/>
    </w:pPr>
  </w:style>
  <w:style w:type="paragraph" w:styleId="Heading3">
    <w:name w:val="heading 3"/>
    <w:basedOn w:val="Normal"/>
    <w:next w:val="Normal"/>
    <w:link w:val="Heading3Char"/>
    <w:uiPriority w:val="9"/>
    <w:semiHidden/>
    <w:unhideWhenUsed/>
    <w:qFormat/>
    <w:rsid w:val="00F7640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GB"/>
    </w:rPr>
  </w:style>
  <w:style w:type="paragraph" w:styleId="Heading7">
    <w:name w:val="heading 7"/>
    <w:basedOn w:val="Normal"/>
    <w:next w:val="Normal"/>
    <w:link w:val="Heading7Char"/>
    <w:uiPriority w:val="9"/>
    <w:semiHidden/>
    <w:unhideWhenUsed/>
    <w:qFormat/>
    <w:rsid w:val="00F7640E"/>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GB"/>
    </w:rPr>
  </w:style>
  <w:style w:type="paragraph" w:styleId="Heading9">
    <w:name w:val="heading 9"/>
    <w:basedOn w:val="Normal"/>
    <w:next w:val="Normal"/>
    <w:link w:val="Heading9Char"/>
    <w:uiPriority w:val="9"/>
    <w:semiHidden/>
    <w:unhideWhenUsed/>
    <w:qFormat/>
    <w:rsid w:val="00F764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40E"/>
    <w:rPr>
      <w:rFonts w:eastAsiaTheme="majorEastAsia" w:cstheme="majorBidi"/>
      <w:b/>
      <w:bCs/>
      <w:sz w:val="24"/>
      <w:szCs w:val="28"/>
      <w:lang w:val="en-GB" w:eastAsia="en-GB"/>
    </w:rPr>
  </w:style>
  <w:style w:type="character" w:customStyle="1" w:styleId="Heading2Char">
    <w:name w:val="Heading 2 Char"/>
    <w:basedOn w:val="DefaultParagraphFont"/>
    <w:link w:val="Heading2"/>
    <w:uiPriority w:val="9"/>
    <w:rsid w:val="00F7640E"/>
    <w:rPr>
      <w:rFonts w:eastAsiaTheme="majorEastAsia" w:cstheme="majorBidi"/>
      <w:b/>
      <w:bCs/>
      <w:sz w:val="24"/>
      <w:szCs w:val="28"/>
      <w:lang w:val="en-GB" w:eastAsia="en-GB"/>
    </w:rPr>
  </w:style>
  <w:style w:type="character" w:customStyle="1" w:styleId="Heading3Char">
    <w:name w:val="Heading 3 Char"/>
    <w:basedOn w:val="DefaultParagraphFont"/>
    <w:link w:val="Heading3"/>
    <w:uiPriority w:val="9"/>
    <w:semiHidden/>
    <w:rsid w:val="00F7640E"/>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uiPriority w:val="9"/>
    <w:semiHidden/>
    <w:rsid w:val="00F7640E"/>
    <w:rPr>
      <w:rFonts w:asciiTheme="majorHAnsi" w:eastAsiaTheme="majorEastAsia" w:hAnsiTheme="majorHAnsi" w:cstheme="majorBidi"/>
      <w:i/>
      <w:iCs/>
      <w:color w:val="404040" w:themeColor="text1" w:themeTint="BF"/>
      <w:sz w:val="24"/>
      <w:szCs w:val="24"/>
      <w:lang w:val="en-GB"/>
    </w:rPr>
  </w:style>
  <w:style w:type="character" w:customStyle="1" w:styleId="Heading9Char">
    <w:name w:val="Heading 9 Char"/>
    <w:basedOn w:val="DefaultParagraphFont"/>
    <w:link w:val="Heading9"/>
    <w:uiPriority w:val="9"/>
    <w:semiHidden/>
    <w:rsid w:val="00F7640E"/>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unhideWhenUsed/>
    <w:rsid w:val="00F7640E"/>
    <w:pPr>
      <w:spacing w:before="100" w:beforeAutospacing="1" w:after="100" w:afterAutospacing="1" w:line="240" w:lineRule="auto"/>
    </w:pPr>
    <w:rPr>
      <w:rFonts w:ascii="Times" w:eastAsiaTheme="minorEastAsia" w:hAnsi="Times" w:cs="Times New Roman"/>
      <w:sz w:val="20"/>
      <w:szCs w:val="20"/>
      <w:lang w:eastAsia="ja-JP"/>
    </w:rPr>
  </w:style>
  <w:style w:type="table" w:styleId="TableGrid">
    <w:name w:val="Table Grid"/>
    <w:basedOn w:val="TableNormal"/>
    <w:uiPriority w:val="59"/>
    <w:rsid w:val="00F7640E"/>
    <w:pPr>
      <w:spacing w:after="0" w:line="240" w:lineRule="auto"/>
    </w:pPr>
    <w:rPr>
      <w:rFonts w:eastAsiaTheme="minorEastAsia"/>
      <w:sz w:val="24"/>
      <w:szCs w:val="24"/>
      <w:lang w:val="it-I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0E"/>
    <w:pPr>
      <w:tabs>
        <w:tab w:val="center" w:pos="4320"/>
        <w:tab w:val="right" w:pos="8640"/>
      </w:tabs>
      <w:spacing w:after="0" w:line="240" w:lineRule="auto"/>
    </w:pPr>
    <w:rPr>
      <w:rFonts w:eastAsiaTheme="minorEastAsia"/>
      <w:sz w:val="24"/>
      <w:szCs w:val="24"/>
      <w:lang w:val="en-GB"/>
    </w:rPr>
  </w:style>
  <w:style w:type="character" w:customStyle="1" w:styleId="HeaderChar">
    <w:name w:val="Header Char"/>
    <w:basedOn w:val="DefaultParagraphFont"/>
    <w:link w:val="Header"/>
    <w:uiPriority w:val="99"/>
    <w:rsid w:val="00F7640E"/>
    <w:rPr>
      <w:rFonts w:eastAsiaTheme="minorEastAsia"/>
      <w:sz w:val="24"/>
      <w:szCs w:val="24"/>
      <w:lang w:val="en-GB"/>
    </w:rPr>
  </w:style>
  <w:style w:type="paragraph" w:styleId="BalloonText">
    <w:name w:val="Balloon Text"/>
    <w:basedOn w:val="Normal"/>
    <w:link w:val="BalloonTextChar"/>
    <w:uiPriority w:val="99"/>
    <w:semiHidden/>
    <w:unhideWhenUsed/>
    <w:rsid w:val="00F7640E"/>
    <w:pPr>
      <w:spacing w:after="0" w:line="240" w:lineRule="auto"/>
    </w:pPr>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F7640E"/>
    <w:rPr>
      <w:rFonts w:ascii="Lucida Grande" w:eastAsiaTheme="minorEastAsia" w:hAnsi="Lucida Grande" w:cs="Lucida Grande"/>
      <w:sz w:val="18"/>
      <w:szCs w:val="18"/>
      <w:lang w:val="en-GB"/>
    </w:rPr>
  </w:style>
  <w:style w:type="paragraph" w:styleId="Footer">
    <w:name w:val="footer"/>
    <w:basedOn w:val="Normal"/>
    <w:link w:val="FooterChar"/>
    <w:uiPriority w:val="99"/>
    <w:unhideWhenUsed/>
    <w:rsid w:val="00F7640E"/>
    <w:pPr>
      <w:tabs>
        <w:tab w:val="center" w:pos="4320"/>
        <w:tab w:val="right" w:pos="8640"/>
      </w:tabs>
      <w:spacing w:after="0" w:line="240" w:lineRule="auto"/>
    </w:pPr>
    <w:rPr>
      <w:rFonts w:eastAsiaTheme="minorEastAsia"/>
      <w:sz w:val="24"/>
      <w:szCs w:val="24"/>
      <w:lang w:val="en-GB"/>
    </w:rPr>
  </w:style>
  <w:style w:type="character" w:customStyle="1" w:styleId="FooterChar">
    <w:name w:val="Footer Char"/>
    <w:basedOn w:val="DefaultParagraphFont"/>
    <w:link w:val="Footer"/>
    <w:uiPriority w:val="99"/>
    <w:rsid w:val="00F7640E"/>
    <w:rPr>
      <w:rFonts w:eastAsiaTheme="minorEastAsia"/>
      <w:sz w:val="24"/>
      <w:szCs w:val="24"/>
      <w:lang w:val="en-GB"/>
    </w:rPr>
  </w:style>
  <w:style w:type="character" w:styleId="PageNumber">
    <w:name w:val="page number"/>
    <w:basedOn w:val="DefaultParagraphFont"/>
    <w:uiPriority w:val="99"/>
    <w:semiHidden/>
    <w:unhideWhenUsed/>
    <w:rsid w:val="00F7640E"/>
  </w:style>
  <w:style w:type="paragraph" w:styleId="ListParagraph">
    <w:name w:val="List Paragraph"/>
    <w:basedOn w:val="Normal"/>
    <w:link w:val="ListParagraphChar"/>
    <w:uiPriority w:val="34"/>
    <w:qFormat/>
    <w:rsid w:val="00F7640E"/>
    <w:pPr>
      <w:spacing w:after="0" w:line="240" w:lineRule="auto"/>
      <w:ind w:left="720"/>
      <w:contextualSpacing/>
    </w:pPr>
    <w:rPr>
      <w:rFonts w:eastAsiaTheme="minorEastAsia"/>
      <w:sz w:val="24"/>
      <w:szCs w:val="24"/>
      <w:lang w:val="en-GB"/>
    </w:rPr>
  </w:style>
  <w:style w:type="character" w:styleId="CommentReference">
    <w:name w:val="annotation reference"/>
    <w:basedOn w:val="DefaultParagraphFont"/>
    <w:uiPriority w:val="99"/>
    <w:semiHidden/>
    <w:unhideWhenUsed/>
    <w:rsid w:val="00F7640E"/>
    <w:rPr>
      <w:sz w:val="18"/>
      <w:szCs w:val="18"/>
    </w:rPr>
  </w:style>
  <w:style w:type="paragraph" w:styleId="CommentText">
    <w:name w:val="annotation text"/>
    <w:basedOn w:val="Normal"/>
    <w:link w:val="CommentTextChar"/>
    <w:uiPriority w:val="99"/>
    <w:semiHidden/>
    <w:unhideWhenUsed/>
    <w:rsid w:val="00F7640E"/>
    <w:pPr>
      <w:spacing w:after="0" w:line="240" w:lineRule="auto"/>
    </w:pPr>
    <w:rPr>
      <w:rFonts w:eastAsiaTheme="minorEastAsia"/>
      <w:sz w:val="24"/>
      <w:szCs w:val="24"/>
      <w:lang w:val="en-GB"/>
    </w:rPr>
  </w:style>
  <w:style w:type="character" w:customStyle="1" w:styleId="CommentTextChar">
    <w:name w:val="Comment Text Char"/>
    <w:basedOn w:val="DefaultParagraphFont"/>
    <w:link w:val="CommentText"/>
    <w:uiPriority w:val="99"/>
    <w:semiHidden/>
    <w:rsid w:val="00F7640E"/>
    <w:rPr>
      <w:rFonts w:eastAsiaTheme="minorEastAsia"/>
      <w:sz w:val="24"/>
      <w:szCs w:val="24"/>
      <w:lang w:val="en-GB"/>
    </w:rPr>
  </w:style>
  <w:style w:type="paragraph" w:styleId="CommentSubject">
    <w:name w:val="annotation subject"/>
    <w:basedOn w:val="CommentText"/>
    <w:next w:val="CommentText"/>
    <w:link w:val="CommentSubjectChar"/>
    <w:uiPriority w:val="99"/>
    <w:semiHidden/>
    <w:unhideWhenUsed/>
    <w:rsid w:val="00F7640E"/>
    <w:rPr>
      <w:b/>
      <w:bCs/>
      <w:sz w:val="20"/>
      <w:szCs w:val="20"/>
    </w:rPr>
  </w:style>
  <w:style w:type="character" w:customStyle="1" w:styleId="CommentSubjectChar">
    <w:name w:val="Comment Subject Char"/>
    <w:basedOn w:val="CommentTextChar"/>
    <w:link w:val="CommentSubject"/>
    <w:uiPriority w:val="99"/>
    <w:semiHidden/>
    <w:rsid w:val="00F7640E"/>
    <w:rPr>
      <w:rFonts w:eastAsiaTheme="minorEastAsia"/>
      <w:b/>
      <w:bCs/>
      <w:sz w:val="20"/>
      <w:szCs w:val="20"/>
      <w:lang w:val="en-GB"/>
    </w:rPr>
  </w:style>
  <w:style w:type="character" w:customStyle="1" w:styleId="ListParagraphChar">
    <w:name w:val="List Paragraph Char"/>
    <w:basedOn w:val="DefaultParagraphFont"/>
    <w:link w:val="ListParagraph"/>
    <w:uiPriority w:val="34"/>
    <w:rsid w:val="00F7640E"/>
    <w:rPr>
      <w:rFonts w:eastAsiaTheme="minorEastAsia"/>
      <w:sz w:val="24"/>
      <w:szCs w:val="24"/>
      <w:lang w:val="en-GB"/>
    </w:rPr>
  </w:style>
  <w:style w:type="character" w:customStyle="1" w:styleId="apple-converted-space">
    <w:name w:val="apple-converted-space"/>
    <w:basedOn w:val="DefaultParagraphFont"/>
    <w:rsid w:val="00F7640E"/>
  </w:style>
  <w:style w:type="character" w:styleId="Hyperlink">
    <w:name w:val="Hyperlink"/>
    <w:basedOn w:val="DefaultParagraphFont"/>
    <w:uiPriority w:val="99"/>
    <w:unhideWhenUsed/>
    <w:rsid w:val="00F7640E"/>
    <w:rPr>
      <w:color w:val="0000FF" w:themeColor="hyperlink"/>
      <w:u w:val="single"/>
    </w:rPr>
  </w:style>
  <w:style w:type="character" w:styleId="FollowedHyperlink">
    <w:name w:val="FollowedHyperlink"/>
    <w:basedOn w:val="DefaultParagraphFont"/>
    <w:uiPriority w:val="99"/>
    <w:semiHidden/>
    <w:unhideWhenUsed/>
    <w:rsid w:val="00F7640E"/>
    <w:rPr>
      <w:color w:val="800080" w:themeColor="followedHyperlink"/>
      <w:u w:val="single"/>
    </w:rPr>
  </w:style>
  <w:style w:type="character" w:customStyle="1" w:styleId="formfieldlabelsecondarytext">
    <w:name w:val="form_field_label_secondarytext"/>
    <w:basedOn w:val="DefaultParagraphFont"/>
    <w:rsid w:val="00F7640E"/>
  </w:style>
  <w:style w:type="character" w:styleId="Strong">
    <w:name w:val="Strong"/>
    <w:basedOn w:val="DefaultParagraphFont"/>
    <w:uiPriority w:val="22"/>
    <w:qFormat/>
    <w:rsid w:val="00F7640E"/>
    <w:rPr>
      <w:b/>
      <w:bCs/>
    </w:rPr>
  </w:style>
  <w:style w:type="paragraph" w:styleId="Title">
    <w:name w:val="Title"/>
    <w:basedOn w:val="Normal"/>
    <w:next w:val="Normal"/>
    <w:link w:val="TitleChar"/>
    <w:uiPriority w:val="10"/>
    <w:qFormat/>
    <w:rsid w:val="00F7640E"/>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F7640E"/>
    <w:rPr>
      <w:rFonts w:asciiTheme="majorHAnsi" w:eastAsiaTheme="majorEastAsia" w:hAnsiTheme="majorHAnsi" w:cstheme="majorBidi"/>
      <w:spacing w:val="-10"/>
      <w:kern w:val="28"/>
      <w:sz w:val="56"/>
      <w:szCs w:val="56"/>
      <w:lang w:val="en-GB"/>
    </w:rPr>
  </w:style>
  <w:style w:type="paragraph" w:styleId="FootnoteText">
    <w:name w:val="footnote text"/>
    <w:basedOn w:val="Normal"/>
    <w:link w:val="FootnoteTextChar"/>
    <w:uiPriority w:val="99"/>
    <w:unhideWhenUsed/>
    <w:rsid w:val="00F7640E"/>
    <w:pPr>
      <w:spacing w:after="0" w:line="240" w:lineRule="auto"/>
    </w:pPr>
    <w:rPr>
      <w:rFonts w:ascii="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F7640E"/>
    <w:rPr>
      <w:rFonts w:ascii="Times New Roman" w:hAnsi="Times New Roman" w:cs="Times New Roman"/>
      <w:sz w:val="20"/>
      <w:szCs w:val="20"/>
      <w:lang w:val="en-GB"/>
    </w:rPr>
  </w:style>
  <w:style w:type="character" w:styleId="FootnoteReference">
    <w:name w:val="footnote reference"/>
    <w:basedOn w:val="DefaultParagraphFont"/>
    <w:uiPriority w:val="99"/>
    <w:unhideWhenUsed/>
    <w:rsid w:val="00F7640E"/>
    <w:rPr>
      <w:vertAlign w:val="superscript"/>
    </w:rPr>
  </w:style>
  <w:style w:type="character" w:styleId="EndnoteReference">
    <w:name w:val="endnote reference"/>
    <w:basedOn w:val="DefaultParagraphFont"/>
    <w:uiPriority w:val="99"/>
    <w:semiHidden/>
    <w:unhideWhenUsed/>
    <w:rsid w:val="00F7640E"/>
    <w:rPr>
      <w:vertAlign w:val="superscript"/>
    </w:rPr>
  </w:style>
  <w:style w:type="character" w:styleId="LineNumber">
    <w:name w:val="line number"/>
    <w:basedOn w:val="DefaultParagraphFont"/>
    <w:uiPriority w:val="99"/>
    <w:unhideWhenUsed/>
    <w:rsid w:val="00F7640E"/>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40E"/>
    <w:pPr>
      <w:numPr>
        <w:numId w:val="1"/>
      </w:numPr>
      <w:spacing w:before="480" w:after="0"/>
      <w:contextualSpacing/>
      <w:outlineLvl w:val="0"/>
    </w:pPr>
    <w:rPr>
      <w:rFonts w:eastAsiaTheme="majorEastAsia" w:cstheme="majorBidi"/>
      <w:b/>
      <w:bCs/>
      <w:sz w:val="24"/>
      <w:szCs w:val="28"/>
      <w:lang w:val="en-GB" w:eastAsia="en-GB"/>
    </w:rPr>
  </w:style>
  <w:style w:type="paragraph" w:styleId="Heading2">
    <w:name w:val="heading 2"/>
    <w:basedOn w:val="Heading1"/>
    <w:next w:val="Normal"/>
    <w:link w:val="Heading2Char"/>
    <w:uiPriority w:val="9"/>
    <w:unhideWhenUsed/>
    <w:qFormat/>
    <w:rsid w:val="00F7640E"/>
    <w:pPr>
      <w:numPr>
        <w:ilvl w:val="1"/>
      </w:numPr>
      <w:outlineLvl w:val="1"/>
    </w:pPr>
  </w:style>
  <w:style w:type="paragraph" w:styleId="Heading3">
    <w:name w:val="heading 3"/>
    <w:basedOn w:val="Normal"/>
    <w:next w:val="Normal"/>
    <w:link w:val="Heading3Char"/>
    <w:uiPriority w:val="9"/>
    <w:semiHidden/>
    <w:unhideWhenUsed/>
    <w:qFormat/>
    <w:rsid w:val="00F7640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GB"/>
    </w:rPr>
  </w:style>
  <w:style w:type="paragraph" w:styleId="Heading7">
    <w:name w:val="heading 7"/>
    <w:basedOn w:val="Normal"/>
    <w:next w:val="Normal"/>
    <w:link w:val="Heading7Char"/>
    <w:uiPriority w:val="9"/>
    <w:semiHidden/>
    <w:unhideWhenUsed/>
    <w:qFormat/>
    <w:rsid w:val="00F7640E"/>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GB"/>
    </w:rPr>
  </w:style>
  <w:style w:type="paragraph" w:styleId="Heading9">
    <w:name w:val="heading 9"/>
    <w:basedOn w:val="Normal"/>
    <w:next w:val="Normal"/>
    <w:link w:val="Heading9Char"/>
    <w:uiPriority w:val="9"/>
    <w:semiHidden/>
    <w:unhideWhenUsed/>
    <w:qFormat/>
    <w:rsid w:val="00F764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40E"/>
    <w:rPr>
      <w:rFonts w:eastAsiaTheme="majorEastAsia" w:cstheme="majorBidi"/>
      <w:b/>
      <w:bCs/>
      <w:sz w:val="24"/>
      <w:szCs w:val="28"/>
      <w:lang w:val="en-GB" w:eastAsia="en-GB"/>
    </w:rPr>
  </w:style>
  <w:style w:type="character" w:customStyle="1" w:styleId="Heading2Char">
    <w:name w:val="Heading 2 Char"/>
    <w:basedOn w:val="DefaultParagraphFont"/>
    <w:link w:val="Heading2"/>
    <w:uiPriority w:val="9"/>
    <w:rsid w:val="00F7640E"/>
    <w:rPr>
      <w:rFonts w:eastAsiaTheme="majorEastAsia" w:cstheme="majorBidi"/>
      <w:b/>
      <w:bCs/>
      <w:sz w:val="24"/>
      <w:szCs w:val="28"/>
      <w:lang w:val="en-GB" w:eastAsia="en-GB"/>
    </w:rPr>
  </w:style>
  <w:style w:type="character" w:customStyle="1" w:styleId="Heading3Char">
    <w:name w:val="Heading 3 Char"/>
    <w:basedOn w:val="DefaultParagraphFont"/>
    <w:link w:val="Heading3"/>
    <w:uiPriority w:val="9"/>
    <w:semiHidden/>
    <w:rsid w:val="00F7640E"/>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uiPriority w:val="9"/>
    <w:semiHidden/>
    <w:rsid w:val="00F7640E"/>
    <w:rPr>
      <w:rFonts w:asciiTheme="majorHAnsi" w:eastAsiaTheme="majorEastAsia" w:hAnsiTheme="majorHAnsi" w:cstheme="majorBidi"/>
      <w:i/>
      <w:iCs/>
      <w:color w:val="404040" w:themeColor="text1" w:themeTint="BF"/>
      <w:sz w:val="24"/>
      <w:szCs w:val="24"/>
      <w:lang w:val="en-GB"/>
    </w:rPr>
  </w:style>
  <w:style w:type="character" w:customStyle="1" w:styleId="Heading9Char">
    <w:name w:val="Heading 9 Char"/>
    <w:basedOn w:val="DefaultParagraphFont"/>
    <w:link w:val="Heading9"/>
    <w:uiPriority w:val="9"/>
    <w:semiHidden/>
    <w:rsid w:val="00F7640E"/>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unhideWhenUsed/>
    <w:rsid w:val="00F7640E"/>
    <w:pPr>
      <w:spacing w:before="100" w:beforeAutospacing="1" w:after="100" w:afterAutospacing="1" w:line="240" w:lineRule="auto"/>
    </w:pPr>
    <w:rPr>
      <w:rFonts w:ascii="Times" w:eastAsiaTheme="minorEastAsia" w:hAnsi="Times" w:cs="Times New Roman"/>
      <w:sz w:val="20"/>
      <w:szCs w:val="20"/>
      <w:lang w:eastAsia="ja-JP"/>
    </w:rPr>
  </w:style>
  <w:style w:type="table" w:styleId="TableGrid">
    <w:name w:val="Table Grid"/>
    <w:basedOn w:val="TableNormal"/>
    <w:uiPriority w:val="59"/>
    <w:rsid w:val="00F7640E"/>
    <w:pPr>
      <w:spacing w:after="0" w:line="240" w:lineRule="auto"/>
    </w:pPr>
    <w:rPr>
      <w:rFonts w:eastAsiaTheme="minorEastAsia"/>
      <w:sz w:val="24"/>
      <w:szCs w:val="24"/>
      <w:lang w:val="it-I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0E"/>
    <w:pPr>
      <w:tabs>
        <w:tab w:val="center" w:pos="4320"/>
        <w:tab w:val="right" w:pos="8640"/>
      </w:tabs>
      <w:spacing w:after="0" w:line="240" w:lineRule="auto"/>
    </w:pPr>
    <w:rPr>
      <w:rFonts w:eastAsiaTheme="minorEastAsia"/>
      <w:sz w:val="24"/>
      <w:szCs w:val="24"/>
      <w:lang w:val="en-GB"/>
    </w:rPr>
  </w:style>
  <w:style w:type="character" w:customStyle="1" w:styleId="HeaderChar">
    <w:name w:val="Header Char"/>
    <w:basedOn w:val="DefaultParagraphFont"/>
    <w:link w:val="Header"/>
    <w:uiPriority w:val="99"/>
    <w:rsid w:val="00F7640E"/>
    <w:rPr>
      <w:rFonts w:eastAsiaTheme="minorEastAsia"/>
      <w:sz w:val="24"/>
      <w:szCs w:val="24"/>
      <w:lang w:val="en-GB"/>
    </w:rPr>
  </w:style>
  <w:style w:type="paragraph" w:styleId="BalloonText">
    <w:name w:val="Balloon Text"/>
    <w:basedOn w:val="Normal"/>
    <w:link w:val="BalloonTextChar"/>
    <w:uiPriority w:val="99"/>
    <w:semiHidden/>
    <w:unhideWhenUsed/>
    <w:rsid w:val="00F7640E"/>
    <w:pPr>
      <w:spacing w:after="0" w:line="240" w:lineRule="auto"/>
    </w:pPr>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F7640E"/>
    <w:rPr>
      <w:rFonts w:ascii="Lucida Grande" w:eastAsiaTheme="minorEastAsia" w:hAnsi="Lucida Grande" w:cs="Lucida Grande"/>
      <w:sz w:val="18"/>
      <w:szCs w:val="18"/>
      <w:lang w:val="en-GB"/>
    </w:rPr>
  </w:style>
  <w:style w:type="paragraph" w:styleId="Footer">
    <w:name w:val="footer"/>
    <w:basedOn w:val="Normal"/>
    <w:link w:val="FooterChar"/>
    <w:uiPriority w:val="99"/>
    <w:unhideWhenUsed/>
    <w:rsid w:val="00F7640E"/>
    <w:pPr>
      <w:tabs>
        <w:tab w:val="center" w:pos="4320"/>
        <w:tab w:val="right" w:pos="8640"/>
      </w:tabs>
      <w:spacing w:after="0" w:line="240" w:lineRule="auto"/>
    </w:pPr>
    <w:rPr>
      <w:rFonts w:eastAsiaTheme="minorEastAsia"/>
      <w:sz w:val="24"/>
      <w:szCs w:val="24"/>
      <w:lang w:val="en-GB"/>
    </w:rPr>
  </w:style>
  <w:style w:type="character" w:customStyle="1" w:styleId="FooterChar">
    <w:name w:val="Footer Char"/>
    <w:basedOn w:val="DefaultParagraphFont"/>
    <w:link w:val="Footer"/>
    <w:uiPriority w:val="99"/>
    <w:rsid w:val="00F7640E"/>
    <w:rPr>
      <w:rFonts w:eastAsiaTheme="minorEastAsia"/>
      <w:sz w:val="24"/>
      <w:szCs w:val="24"/>
      <w:lang w:val="en-GB"/>
    </w:rPr>
  </w:style>
  <w:style w:type="character" w:styleId="PageNumber">
    <w:name w:val="page number"/>
    <w:basedOn w:val="DefaultParagraphFont"/>
    <w:uiPriority w:val="99"/>
    <w:semiHidden/>
    <w:unhideWhenUsed/>
    <w:rsid w:val="00F7640E"/>
  </w:style>
  <w:style w:type="paragraph" w:styleId="ListParagraph">
    <w:name w:val="List Paragraph"/>
    <w:basedOn w:val="Normal"/>
    <w:link w:val="ListParagraphChar"/>
    <w:uiPriority w:val="34"/>
    <w:qFormat/>
    <w:rsid w:val="00F7640E"/>
    <w:pPr>
      <w:spacing w:after="0" w:line="240" w:lineRule="auto"/>
      <w:ind w:left="720"/>
      <w:contextualSpacing/>
    </w:pPr>
    <w:rPr>
      <w:rFonts w:eastAsiaTheme="minorEastAsia"/>
      <w:sz w:val="24"/>
      <w:szCs w:val="24"/>
      <w:lang w:val="en-GB"/>
    </w:rPr>
  </w:style>
  <w:style w:type="character" w:styleId="CommentReference">
    <w:name w:val="annotation reference"/>
    <w:basedOn w:val="DefaultParagraphFont"/>
    <w:uiPriority w:val="99"/>
    <w:semiHidden/>
    <w:unhideWhenUsed/>
    <w:rsid w:val="00F7640E"/>
    <w:rPr>
      <w:sz w:val="18"/>
      <w:szCs w:val="18"/>
    </w:rPr>
  </w:style>
  <w:style w:type="paragraph" w:styleId="CommentText">
    <w:name w:val="annotation text"/>
    <w:basedOn w:val="Normal"/>
    <w:link w:val="CommentTextChar"/>
    <w:uiPriority w:val="99"/>
    <w:semiHidden/>
    <w:unhideWhenUsed/>
    <w:rsid w:val="00F7640E"/>
    <w:pPr>
      <w:spacing w:after="0" w:line="240" w:lineRule="auto"/>
    </w:pPr>
    <w:rPr>
      <w:rFonts w:eastAsiaTheme="minorEastAsia"/>
      <w:sz w:val="24"/>
      <w:szCs w:val="24"/>
      <w:lang w:val="en-GB"/>
    </w:rPr>
  </w:style>
  <w:style w:type="character" w:customStyle="1" w:styleId="CommentTextChar">
    <w:name w:val="Comment Text Char"/>
    <w:basedOn w:val="DefaultParagraphFont"/>
    <w:link w:val="CommentText"/>
    <w:uiPriority w:val="99"/>
    <w:semiHidden/>
    <w:rsid w:val="00F7640E"/>
    <w:rPr>
      <w:rFonts w:eastAsiaTheme="minorEastAsia"/>
      <w:sz w:val="24"/>
      <w:szCs w:val="24"/>
      <w:lang w:val="en-GB"/>
    </w:rPr>
  </w:style>
  <w:style w:type="paragraph" w:styleId="CommentSubject">
    <w:name w:val="annotation subject"/>
    <w:basedOn w:val="CommentText"/>
    <w:next w:val="CommentText"/>
    <w:link w:val="CommentSubjectChar"/>
    <w:uiPriority w:val="99"/>
    <w:semiHidden/>
    <w:unhideWhenUsed/>
    <w:rsid w:val="00F7640E"/>
    <w:rPr>
      <w:b/>
      <w:bCs/>
      <w:sz w:val="20"/>
      <w:szCs w:val="20"/>
    </w:rPr>
  </w:style>
  <w:style w:type="character" w:customStyle="1" w:styleId="CommentSubjectChar">
    <w:name w:val="Comment Subject Char"/>
    <w:basedOn w:val="CommentTextChar"/>
    <w:link w:val="CommentSubject"/>
    <w:uiPriority w:val="99"/>
    <w:semiHidden/>
    <w:rsid w:val="00F7640E"/>
    <w:rPr>
      <w:rFonts w:eastAsiaTheme="minorEastAsia"/>
      <w:b/>
      <w:bCs/>
      <w:sz w:val="20"/>
      <w:szCs w:val="20"/>
      <w:lang w:val="en-GB"/>
    </w:rPr>
  </w:style>
  <w:style w:type="character" w:customStyle="1" w:styleId="ListParagraphChar">
    <w:name w:val="List Paragraph Char"/>
    <w:basedOn w:val="DefaultParagraphFont"/>
    <w:link w:val="ListParagraph"/>
    <w:uiPriority w:val="34"/>
    <w:rsid w:val="00F7640E"/>
    <w:rPr>
      <w:rFonts w:eastAsiaTheme="minorEastAsia"/>
      <w:sz w:val="24"/>
      <w:szCs w:val="24"/>
      <w:lang w:val="en-GB"/>
    </w:rPr>
  </w:style>
  <w:style w:type="character" w:customStyle="1" w:styleId="apple-converted-space">
    <w:name w:val="apple-converted-space"/>
    <w:basedOn w:val="DefaultParagraphFont"/>
    <w:rsid w:val="00F7640E"/>
  </w:style>
  <w:style w:type="character" w:styleId="Hyperlink">
    <w:name w:val="Hyperlink"/>
    <w:basedOn w:val="DefaultParagraphFont"/>
    <w:uiPriority w:val="99"/>
    <w:unhideWhenUsed/>
    <w:rsid w:val="00F7640E"/>
    <w:rPr>
      <w:color w:val="0000FF" w:themeColor="hyperlink"/>
      <w:u w:val="single"/>
    </w:rPr>
  </w:style>
  <w:style w:type="character" w:styleId="FollowedHyperlink">
    <w:name w:val="FollowedHyperlink"/>
    <w:basedOn w:val="DefaultParagraphFont"/>
    <w:uiPriority w:val="99"/>
    <w:semiHidden/>
    <w:unhideWhenUsed/>
    <w:rsid w:val="00F7640E"/>
    <w:rPr>
      <w:color w:val="800080" w:themeColor="followedHyperlink"/>
      <w:u w:val="single"/>
    </w:rPr>
  </w:style>
  <w:style w:type="character" w:customStyle="1" w:styleId="formfieldlabelsecondarytext">
    <w:name w:val="form_field_label_secondarytext"/>
    <w:basedOn w:val="DefaultParagraphFont"/>
    <w:rsid w:val="00F7640E"/>
  </w:style>
  <w:style w:type="character" w:styleId="Strong">
    <w:name w:val="Strong"/>
    <w:basedOn w:val="DefaultParagraphFont"/>
    <w:uiPriority w:val="22"/>
    <w:qFormat/>
    <w:rsid w:val="00F7640E"/>
    <w:rPr>
      <w:b/>
      <w:bCs/>
    </w:rPr>
  </w:style>
  <w:style w:type="paragraph" w:styleId="Title">
    <w:name w:val="Title"/>
    <w:basedOn w:val="Normal"/>
    <w:next w:val="Normal"/>
    <w:link w:val="TitleChar"/>
    <w:uiPriority w:val="10"/>
    <w:qFormat/>
    <w:rsid w:val="00F7640E"/>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F7640E"/>
    <w:rPr>
      <w:rFonts w:asciiTheme="majorHAnsi" w:eastAsiaTheme="majorEastAsia" w:hAnsiTheme="majorHAnsi" w:cstheme="majorBidi"/>
      <w:spacing w:val="-10"/>
      <w:kern w:val="28"/>
      <w:sz w:val="56"/>
      <w:szCs w:val="56"/>
      <w:lang w:val="en-GB"/>
    </w:rPr>
  </w:style>
  <w:style w:type="paragraph" w:styleId="FootnoteText">
    <w:name w:val="footnote text"/>
    <w:basedOn w:val="Normal"/>
    <w:link w:val="FootnoteTextChar"/>
    <w:uiPriority w:val="99"/>
    <w:unhideWhenUsed/>
    <w:rsid w:val="00F7640E"/>
    <w:pPr>
      <w:spacing w:after="0" w:line="240" w:lineRule="auto"/>
    </w:pPr>
    <w:rPr>
      <w:rFonts w:ascii="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F7640E"/>
    <w:rPr>
      <w:rFonts w:ascii="Times New Roman" w:hAnsi="Times New Roman" w:cs="Times New Roman"/>
      <w:sz w:val="20"/>
      <w:szCs w:val="20"/>
      <w:lang w:val="en-GB"/>
    </w:rPr>
  </w:style>
  <w:style w:type="character" w:styleId="FootnoteReference">
    <w:name w:val="footnote reference"/>
    <w:basedOn w:val="DefaultParagraphFont"/>
    <w:uiPriority w:val="99"/>
    <w:unhideWhenUsed/>
    <w:rsid w:val="00F7640E"/>
    <w:rPr>
      <w:vertAlign w:val="superscript"/>
    </w:rPr>
  </w:style>
  <w:style w:type="character" w:styleId="EndnoteReference">
    <w:name w:val="endnote reference"/>
    <w:basedOn w:val="DefaultParagraphFont"/>
    <w:uiPriority w:val="99"/>
    <w:semiHidden/>
    <w:unhideWhenUsed/>
    <w:rsid w:val="00F7640E"/>
    <w:rPr>
      <w:vertAlign w:val="superscript"/>
    </w:rPr>
  </w:style>
  <w:style w:type="character" w:styleId="LineNumber">
    <w:name w:val="line number"/>
    <w:basedOn w:val="DefaultParagraphFont"/>
    <w:uiPriority w:val="99"/>
    <w:unhideWhenUsed/>
    <w:rsid w:val="00F7640E"/>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admin.cam.ac.uk/" TargetMode="External"/><Relationship Id="rId13" Type="http://schemas.openxmlformats.org/officeDocument/2006/relationships/hyperlink" Target="http://www.oxfordmartin.ox.ac.uk/research/programmes/future-food" TargetMode="External"/><Relationship Id="rId18" Type="http://schemas.openxmlformats.org/officeDocument/2006/relationships/hyperlink" Target="http://ec.europa.eu/environment/eussd/food.htm" TargetMode="External"/><Relationship Id="rId3" Type="http://schemas.microsoft.com/office/2007/relationships/stylesWithEffects" Target="stylesWithEffects.xml"/><Relationship Id="rId21" Type="http://schemas.openxmlformats.org/officeDocument/2006/relationships/hyperlink" Target="http://www.fcrn.org.uk/" TargetMode="External"/><Relationship Id="rId7" Type="http://schemas.openxmlformats.org/officeDocument/2006/relationships/hyperlink" Target="http://www.bhru.iph.cam.ac.uk/?file=index.php" TargetMode="External"/><Relationship Id="rId12" Type="http://schemas.openxmlformats.org/officeDocument/2006/relationships/hyperlink" Target="https://green.harvard.edu/topics/food" TargetMode="External"/><Relationship Id="rId17" Type="http://schemas.openxmlformats.org/officeDocument/2006/relationships/hyperlink" Target="http://www.wri.org/our-work/project/better-buying-lab" TargetMode="External"/><Relationship Id="rId2" Type="http://schemas.openxmlformats.org/officeDocument/2006/relationships/styles" Target="styles.xml"/><Relationship Id="rId16" Type="http://schemas.openxmlformats.org/officeDocument/2006/relationships/hyperlink" Target="http://www.fao.org/livestock-environment/en/" TargetMode="External"/><Relationship Id="rId20" Type="http://schemas.openxmlformats.org/officeDocument/2006/relationships/hyperlink" Target="http://www.eating-better.org/" TargetMode="External"/><Relationship Id="rId1" Type="http://schemas.openxmlformats.org/officeDocument/2006/relationships/numbering" Target="numbering.xml"/><Relationship Id="rId6" Type="http://schemas.openxmlformats.org/officeDocument/2006/relationships/hyperlink" Target="http://blogs.lse.ac.uk/behaviouralscience/posts/" TargetMode="External"/><Relationship Id="rId11" Type="http://schemas.openxmlformats.org/officeDocument/2006/relationships/hyperlink" Target="http://www.sustainablecampus.cornell.edu/food" TargetMode="External"/><Relationship Id="rId5" Type="http://schemas.openxmlformats.org/officeDocument/2006/relationships/webSettings" Target="webSettings.xml"/><Relationship Id="rId15" Type="http://schemas.openxmlformats.org/officeDocument/2006/relationships/hyperlink" Target="http://www.meatlessmonday.com/" TargetMode="External"/><Relationship Id="rId23" Type="http://schemas.openxmlformats.org/officeDocument/2006/relationships/theme" Target="theme/theme1.xml"/><Relationship Id="rId10" Type="http://schemas.openxmlformats.org/officeDocument/2006/relationships/hyperlink" Target="https://www.jhsph.edu/research/centers-and-institutes/johns-hopkins-center-for-a-livable-future/index.html" TargetMode="External"/><Relationship Id="rId19" Type="http://schemas.openxmlformats.org/officeDocument/2006/relationships/hyperlink" Target="http://www.ewg.org/" TargetMode="External"/><Relationship Id="rId4" Type="http://schemas.openxmlformats.org/officeDocument/2006/relationships/settings" Target="settings.xml"/><Relationship Id="rId9" Type="http://schemas.openxmlformats.org/officeDocument/2006/relationships/hyperlink" Target="https://www.environment.admin.cam.ac.uk/" TargetMode="External"/><Relationship Id="rId14" Type="http://schemas.openxmlformats.org/officeDocument/2006/relationships/hyperlink" Target="https://www.wwf.org.uk/what-we-do/area-of-work/making-food-sustainab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14020</Words>
  <Characters>78937</Characters>
  <Application>Microsoft Office Word</Application>
  <DocSecurity>0</DocSecurity>
  <Lines>3946</Lines>
  <Paragraphs>1602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TBANIGA</dc:creator>
  <cp:lastModifiedBy>TBANIGA</cp:lastModifiedBy>
  <cp:revision>3</cp:revision>
  <dcterms:created xsi:type="dcterms:W3CDTF">2018-10-02T01:50:00Z</dcterms:created>
  <dcterms:modified xsi:type="dcterms:W3CDTF">2018-10-02T02:21:00Z</dcterms:modified>
</cp:coreProperties>
</file>