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362" w:tblpY="3948"/>
        <w:tblW w:w="14341" w:type="dxa"/>
        <w:tblLayout w:type="fixed"/>
        <w:tblLook w:val="04A0" w:firstRow="1" w:lastRow="0" w:firstColumn="1" w:lastColumn="0" w:noHBand="0" w:noVBand="1"/>
      </w:tblPr>
      <w:tblGrid>
        <w:gridCol w:w="2574"/>
        <w:gridCol w:w="1392"/>
        <w:gridCol w:w="1483"/>
        <w:gridCol w:w="1458"/>
        <w:gridCol w:w="1458"/>
        <w:gridCol w:w="1746"/>
        <w:gridCol w:w="1170"/>
        <w:gridCol w:w="1890"/>
        <w:gridCol w:w="1170"/>
      </w:tblGrid>
      <w:tr w:rsidR="003D1A59" w:rsidTr="002142DF">
        <w:trPr>
          <w:trHeight w:val="266"/>
        </w:trPr>
        <w:tc>
          <w:tcPr>
            <w:tcW w:w="2574" w:type="dxa"/>
          </w:tcPr>
          <w:p w:rsidR="003D1A59" w:rsidRDefault="003D1A59" w:rsidP="002142DF">
            <w:pPr>
              <w:spacing w:after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18"/>
              </w:rPr>
              <w:t>Risk Factor</w:t>
            </w:r>
          </w:p>
        </w:tc>
        <w:tc>
          <w:tcPr>
            <w:tcW w:w="2875" w:type="dxa"/>
            <w:gridSpan w:val="2"/>
          </w:tcPr>
          <w:p w:rsidR="003D1A59" w:rsidRPr="00B0313D" w:rsidRDefault="003D1A59" w:rsidP="002142DF">
            <w:pPr>
              <w:spacing w:after="0"/>
              <w:jc w:val="center"/>
              <w:rPr>
                <w:rFonts w:ascii="Arial" w:hAnsi="Arial"/>
                <w:sz w:val="18"/>
              </w:rPr>
            </w:pPr>
            <w:r w:rsidRPr="00E6581F">
              <w:rPr>
                <w:rFonts w:ascii="Arial" w:hAnsi="Arial"/>
                <w:b/>
                <w:sz w:val="18"/>
              </w:rPr>
              <w:t xml:space="preserve">Individual-level </w:t>
            </w:r>
            <w:proofErr w:type="spellStart"/>
            <w:r w:rsidRPr="00E6581F">
              <w:rPr>
                <w:rFonts w:ascii="Arial" w:hAnsi="Arial"/>
                <w:b/>
                <w:sz w:val="18"/>
              </w:rPr>
              <w:t>analysis</w:t>
            </w:r>
            <w:r w:rsidRPr="00BB7BC1">
              <w:rPr>
                <w:rFonts w:ascii="Arial" w:hAnsi="Arial"/>
                <w:b/>
                <w:sz w:val="18"/>
                <w:vertAlign w:val="superscript"/>
              </w:rPr>
              <w:t>a</w:t>
            </w:r>
            <w:proofErr w:type="spellEnd"/>
          </w:p>
        </w:tc>
        <w:tc>
          <w:tcPr>
            <w:tcW w:w="2916" w:type="dxa"/>
            <w:gridSpan w:val="2"/>
            <w:tcBorders>
              <w:right w:val="double" w:sz="4" w:space="0" w:color="auto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vertAlign w:val="superscript"/>
              </w:rPr>
            </w:pPr>
            <w:r w:rsidRPr="00E6581F">
              <w:rPr>
                <w:rFonts w:ascii="Arial" w:hAnsi="Arial"/>
                <w:b/>
                <w:sz w:val="18"/>
              </w:rPr>
              <w:t>Individual-level analysis</w:t>
            </w:r>
          </w:p>
          <w:p w:rsidR="003D1A59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(also adjusting for comorbidity score)</w:t>
            </w:r>
            <w:r>
              <w:rPr>
                <w:rFonts w:ascii="Arial" w:hAnsi="Arial"/>
                <w:b/>
                <w:sz w:val="18"/>
                <w:vertAlign w:val="superscript"/>
              </w:rPr>
              <w:t>b</w:t>
            </w:r>
          </w:p>
        </w:tc>
        <w:tc>
          <w:tcPr>
            <w:tcW w:w="2916" w:type="dxa"/>
            <w:gridSpan w:val="2"/>
            <w:tcBorders>
              <w:left w:val="double" w:sz="4" w:space="0" w:color="auto"/>
            </w:tcBorders>
          </w:tcPr>
          <w:p w:rsidR="003D1A59" w:rsidRPr="00E6581F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DZ-pair analysis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</w:tcBorders>
          </w:tcPr>
          <w:p w:rsidR="003D1A59" w:rsidRPr="00E6581F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MZ-pair analysis</w:t>
            </w:r>
          </w:p>
        </w:tc>
      </w:tr>
      <w:tr w:rsidR="003D1A59" w:rsidTr="002142DF">
        <w:trPr>
          <w:trHeight w:val="261"/>
        </w:trPr>
        <w:tc>
          <w:tcPr>
            <w:tcW w:w="2574" w:type="dxa"/>
            <w:tcBorders>
              <w:bottom w:val="single" w:sz="12" w:space="0" w:color="000000" w:themeColor="text1"/>
            </w:tcBorders>
          </w:tcPr>
          <w:p w:rsidR="003D1A59" w:rsidRDefault="003D1A59" w:rsidP="002142DF">
            <w:pPr>
              <w:spacing w:after="0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bottom w:val="single" w:sz="12" w:space="0" w:color="000000" w:themeColor="text1"/>
            </w:tcBorders>
            <w:vAlign w:val="center"/>
          </w:tcPr>
          <w:p w:rsidR="003D1A59" w:rsidRPr="00C41C47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C41C47">
              <w:rPr>
                <w:rFonts w:ascii="Arial" w:hAnsi="Arial"/>
                <w:b/>
                <w:sz w:val="18"/>
                <w:szCs w:val="18"/>
              </w:rPr>
              <w:t>OR (95% CI)</w:t>
            </w:r>
          </w:p>
        </w:tc>
        <w:tc>
          <w:tcPr>
            <w:tcW w:w="1483" w:type="dxa"/>
            <w:tcBorders>
              <w:bottom w:val="single" w:sz="12" w:space="0" w:color="000000" w:themeColor="text1"/>
            </w:tcBorders>
            <w:vAlign w:val="center"/>
          </w:tcPr>
          <w:p w:rsidR="003D1A59" w:rsidRPr="00C41C47" w:rsidRDefault="003D1A59" w:rsidP="002142DF">
            <w:pPr>
              <w:tabs>
                <w:tab w:val="left" w:pos="851"/>
              </w:tabs>
              <w:spacing w:after="0"/>
              <w:ind w:right="-18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B4676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r w:rsidRPr="00C41C47">
              <w:rPr>
                <w:rFonts w:ascii="Arial" w:hAnsi="Arial"/>
                <w:b/>
                <w:sz w:val="18"/>
                <w:szCs w:val="18"/>
              </w:rPr>
              <w:t>-value</w:t>
            </w:r>
          </w:p>
        </w:tc>
        <w:tc>
          <w:tcPr>
            <w:tcW w:w="1458" w:type="dxa"/>
            <w:tcBorders>
              <w:bottom w:val="single" w:sz="12" w:space="0" w:color="000000" w:themeColor="text1"/>
            </w:tcBorders>
            <w:vAlign w:val="center"/>
          </w:tcPr>
          <w:p w:rsidR="003D1A59" w:rsidRPr="003B4676" w:rsidRDefault="003D1A59" w:rsidP="002142DF">
            <w:pPr>
              <w:spacing w:after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C41C47">
              <w:rPr>
                <w:rFonts w:ascii="Arial" w:hAnsi="Arial"/>
                <w:b/>
                <w:sz w:val="18"/>
                <w:szCs w:val="18"/>
              </w:rPr>
              <w:t>OR (95% CI)</w:t>
            </w:r>
          </w:p>
        </w:tc>
        <w:tc>
          <w:tcPr>
            <w:tcW w:w="1458" w:type="dxa"/>
            <w:tcBorders>
              <w:bottom w:val="single" w:sz="12" w:space="0" w:color="000000" w:themeColor="text1"/>
            </w:tcBorders>
            <w:vAlign w:val="center"/>
          </w:tcPr>
          <w:p w:rsidR="003D1A59" w:rsidRPr="003B4676" w:rsidRDefault="003D1A59" w:rsidP="002142DF">
            <w:pPr>
              <w:spacing w:after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  <w:r w:rsidRPr="003B4676">
              <w:rPr>
                <w:rFonts w:ascii="Arial" w:hAnsi="Arial"/>
                <w:b/>
                <w:i/>
                <w:sz w:val="18"/>
                <w:szCs w:val="18"/>
              </w:rPr>
              <w:t>p</w:t>
            </w:r>
            <w:r w:rsidRPr="00C41C47">
              <w:rPr>
                <w:rFonts w:ascii="Arial" w:hAnsi="Arial"/>
                <w:b/>
                <w:sz w:val="18"/>
                <w:szCs w:val="18"/>
              </w:rPr>
              <w:t>-value</w:t>
            </w:r>
          </w:p>
        </w:tc>
        <w:tc>
          <w:tcPr>
            <w:tcW w:w="2916" w:type="dxa"/>
            <w:gridSpan w:val="2"/>
            <w:tcBorders>
              <w:bottom w:val="single" w:sz="12" w:space="0" w:color="000000" w:themeColor="text1"/>
            </w:tcBorders>
          </w:tcPr>
          <w:p w:rsidR="003D1A59" w:rsidRPr="003B4676" w:rsidRDefault="003D1A59" w:rsidP="002142DF">
            <w:pPr>
              <w:spacing w:after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3060" w:type="dxa"/>
            <w:gridSpan w:val="2"/>
            <w:tcBorders>
              <w:bottom w:val="single" w:sz="12" w:space="0" w:color="000000" w:themeColor="text1"/>
            </w:tcBorders>
          </w:tcPr>
          <w:p w:rsidR="003D1A59" w:rsidRPr="003B4676" w:rsidRDefault="003D1A59" w:rsidP="002142DF">
            <w:pPr>
              <w:spacing w:after="0"/>
              <w:jc w:val="center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</w:tr>
      <w:tr w:rsidR="003D1A59" w:rsidTr="002142DF">
        <w:trPr>
          <w:trHeight w:val="181"/>
        </w:trPr>
        <w:tc>
          <w:tcPr>
            <w:tcW w:w="14341" w:type="dxa"/>
            <w:gridSpan w:val="9"/>
            <w:tcBorders>
              <w:top w:val="single" w:sz="12" w:space="0" w:color="000000" w:themeColor="text1"/>
              <w:left w:val="single" w:sz="6" w:space="0" w:color="000000" w:themeColor="text1"/>
              <w:bottom w:val="single" w:sz="4" w:space="0" w:color="000000" w:themeColor="text1"/>
              <w:right w:val="single" w:sz="6" w:space="0" w:color="000000" w:themeColor="text1"/>
            </w:tcBorders>
          </w:tcPr>
          <w:p w:rsidR="003D1A59" w:rsidRPr="006D00A4" w:rsidRDefault="003D1A59" w:rsidP="002142DF">
            <w:pPr>
              <w:spacing w:after="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Individual </w:t>
            </w:r>
            <w:r w:rsidRPr="006D00A4">
              <w:rPr>
                <w:rFonts w:ascii="Arial" w:hAnsi="Arial"/>
                <w:b/>
                <w:sz w:val="18"/>
                <w:szCs w:val="18"/>
              </w:rPr>
              <w:t xml:space="preserve">Medical </w:t>
            </w:r>
            <w:r>
              <w:rPr>
                <w:rFonts w:ascii="Arial" w:hAnsi="Arial"/>
                <w:b/>
                <w:sz w:val="18"/>
                <w:szCs w:val="18"/>
              </w:rPr>
              <w:t>Conditions</w:t>
            </w:r>
            <w:r w:rsidRPr="006D00A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</w:tr>
      <w:tr w:rsidR="003D1A59" w:rsidTr="002142DF">
        <w:trPr>
          <w:trHeight w:val="215"/>
        </w:trPr>
        <w:tc>
          <w:tcPr>
            <w:tcW w:w="2574" w:type="dxa"/>
            <w:vMerge w:val="restart"/>
          </w:tcPr>
          <w:p w:rsidR="003D1A59" w:rsidRPr="005B0DD5" w:rsidRDefault="003D1A59" w:rsidP="002142DF">
            <w:pPr>
              <w:spacing w:after="0"/>
              <w:contextualSpacing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Arthritis</w:t>
            </w:r>
          </w:p>
        </w:tc>
        <w:tc>
          <w:tcPr>
            <w:tcW w:w="2875" w:type="dxa"/>
            <w:gridSpan w:val="2"/>
            <w:tcBorders>
              <w:bottom w:val="nil"/>
            </w:tcBorders>
          </w:tcPr>
          <w:p w:rsidR="003D1A59" w:rsidRPr="00131396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n=2770</w:t>
            </w:r>
            <w:r>
              <w:rPr>
                <w:rFonts w:ascii="Arial" w:hAnsi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2916" w:type="dxa"/>
            <w:gridSpan w:val="2"/>
            <w:tcBorders>
              <w:bottom w:val="single" w:sz="4" w:space="0" w:color="000000" w:themeColor="text1"/>
              <w:right w:val="double" w:sz="4" w:space="0" w:color="auto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n=2745</w:t>
            </w:r>
            <w:r w:rsidRPr="00056818">
              <w:rPr>
                <w:rFonts w:ascii="Arial" w:hAnsi="Arial"/>
                <w:sz w:val="18"/>
                <w:szCs w:val="18"/>
                <w:vertAlign w:val="superscript"/>
              </w:rPr>
              <w:t>c</w:t>
            </w:r>
            <w:r>
              <w:rPr>
                <w:rFonts w:ascii="Arial" w:hAnsi="Arial"/>
                <w:sz w:val="18"/>
                <w:szCs w:val="18"/>
              </w:rPr>
              <w:tab/>
            </w:r>
          </w:p>
        </w:tc>
        <w:tc>
          <w:tcPr>
            <w:tcW w:w="2916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n=100 (50 pairs)</w:t>
            </w:r>
          </w:p>
        </w:tc>
        <w:tc>
          <w:tcPr>
            <w:tcW w:w="3060" w:type="dxa"/>
            <w:gridSpan w:val="2"/>
            <w:tcBorders>
              <w:left w:val="double" w:sz="4" w:space="0" w:color="auto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n=148 (74 pairs)</w:t>
            </w:r>
          </w:p>
        </w:tc>
      </w:tr>
      <w:tr w:rsidR="003D1A59" w:rsidTr="002142DF">
        <w:trPr>
          <w:trHeight w:val="215"/>
        </w:trPr>
        <w:tc>
          <w:tcPr>
            <w:tcW w:w="2574" w:type="dxa"/>
            <w:vMerge/>
            <w:tcBorders>
              <w:bottom w:val="single" w:sz="4" w:space="0" w:color="000000" w:themeColor="text1"/>
            </w:tcBorders>
          </w:tcPr>
          <w:p w:rsidR="003D1A59" w:rsidRPr="00A3467F" w:rsidRDefault="003D1A59" w:rsidP="002142DF">
            <w:pPr>
              <w:spacing w:after="0"/>
              <w:contextualSpacing/>
              <w:rPr>
                <w:rFonts w:ascii="Arial" w:hAnsi="Arial"/>
                <w:sz w:val="18"/>
              </w:rPr>
            </w:pPr>
          </w:p>
        </w:tc>
        <w:tc>
          <w:tcPr>
            <w:tcW w:w="1392" w:type="dxa"/>
            <w:tcBorders>
              <w:bottom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 xml:space="preserve">1.8 (1.4-2.2) </w:t>
            </w:r>
          </w:p>
        </w:tc>
        <w:tc>
          <w:tcPr>
            <w:tcW w:w="1483" w:type="dxa"/>
            <w:tcBorders>
              <w:bottom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&lt;0.001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1.</w:t>
            </w:r>
            <w:r>
              <w:rPr>
                <w:rFonts w:ascii="Arial" w:hAnsi="Arial"/>
                <w:b/>
                <w:sz w:val="18"/>
                <w:szCs w:val="18"/>
              </w:rPr>
              <w:t>7</w:t>
            </w:r>
            <w:r w:rsidRPr="00F17F64">
              <w:rPr>
                <w:rFonts w:ascii="Arial" w:hAnsi="Arial"/>
                <w:b/>
                <w:sz w:val="18"/>
                <w:szCs w:val="18"/>
              </w:rPr>
              <w:t xml:space="preserve"> (1.</w:t>
            </w:r>
            <w:r>
              <w:rPr>
                <w:rFonts w:ascii="Arial" w:hAnsi="Arial"/>
                <w:b/>
                <w:sz w:val="18"/>
                <w:szCs w:val="18"/>
              </w:rPr>
              <w:t>3</w:t>
            </w:r>
            <w:r w:rsidRPr="00F17F64">
              <w:rPr>
                <w:rFonts w:ascii="Arial" w:hAnsi="Arial"/>
                <w:b/>
                <w:sz w:val="18"/>
                <w:szCs w:val="18"/>
              </w:rPr>
              <w:t xml:space="preserve">-2.2) </w:t>
            </w:r>
          </w:p>
        </w:tc>
        <w:tc>
          <w:tcPr>
            <w:tcW w:w="1458" w:type="dxa"/>
            <w:tcBorders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&lt;0.001</w:t>
            </w:r>
          </w:p>
        </w:tc>
        <w:tc>
          <w:tcPr>
            <w:tcW w:w="1746" w:type="dxa"/>
            <w:tcBorders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1.4 (0.4-4.5)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0.57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0.6 (0.2-1.7)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0.35</w:t>
            </w:r>
          </w:p>
        </w:tc>
      </w:tr>
      <w:tr w:rsidR="003D1A59" w:rsidTr="002142DF">
        <w:trPr>
          <w:trHeight w:val="215"/>
        </w:trPr>
        <w:tc>
          <w:tcPr>
            <w:tcW w:w="2574" w:type="dxa"/>
            <w:vMerge w:val="restart"/>
            <w:tcBorders>
              <w:top w:val="single" w:sz="4" w:space="0" w:color="000000" w:themeColor="text1"/>
              <w:bottom w:val="nil"/>
            </w:tcBorders>
          </w:tcPr>
          <w:p w:rsidR="003D1A59" w:rsidRPr="00CE3E15" w:rsidRDefault="003D1A59" w:rsidP="002142DF">
            <w:pPr>
              <w:spacing w:after="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sz w:val="18"/>
              </w:rPr>
              <w:t>Diabetes</w:t>
            </w:r>
          </w:p>
        </w:tc>
        <w:tc>
          <w:tcPr>
            <w:tcW w:w="2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>n= 2776</w:t>
            </w:r>
          </w:p>
        </w:tc>
        <w:tc>
          <w:tcPr>
            <w:tcW w:w="2916" w:type="dxa"/>
            <w:gridSpan w:val="2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>n= 27</w:t>
            </w:r>
            <w:r>
              <w:rPr>
                <w:rFonts w:ascii="Arial" w:hAnsi="Arial"/>
                <w:sz w:val="18"/>
                <w:szCs w:val="18"/>
              </w:rPr>
              <w:t>48</w:t>
            </w:r>
            <w:r w:rsidRPr="00056818">
              <w:rPr>
                <w:rFonts w:ascii="Arial" w:hAnsi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916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N=102 (51 pairs)</w:t>
            </w:r>
          </w:p>
        </w:tc>
        <w:tc>
          <w:tcPr>
            <w:tcW w:w="3060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n=146 (73 pairs)</w:t>
            </w:r>
          </w:p>
        </w:tc>
      </w:tr>
      <w:tr w:rsidR="003D1A59" w:rsidTr="002142DF">
        <w:trPr>
          <w:trHeight w:val="215"/>
        </w:trPr>
        <w:tc>
          <w:tcPr>
            <w:tcW w:w="2574" w:type="dxa"/>
            <w:vMerge/>
            <w:tcBorders>
              <w:bottom w:val="single" w:sz="4" w:space="0" w:color="000000" w:themeColor="text1"/>
            </w:tcBorders>
          </w:tcPr>
          <w:p w:rsidR="003D1A59" w:rsidRPr="00FF1AD2" w:rsidRDefault="003D1A59" w:rsidP="002142D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>1.2 (0.8-1.9)</w:t>
            </w:r>
          </w:p>
        </w:tc>
        <w:tc>
          <w:tcPr>
            <w:tcW w:w="1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>0.33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>1.2 (0.8-1.9)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>0.</w:t>
            </w:r>
            <w:r>
              <w:rPr>
                <w:rFonts w:ascii="Arial" w:hAnsi="Arial"/>
                <w:sz w:val="18"/>
                <w:szCs w:val="18"/>
              </w:rPr>
              <w:t>46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 (0.2-5.0)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0.66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 (0.03-3.3)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0.35</w:t>
            </w:r>
          </w:p>
        </w:tc>
      </w:tr>
      <w:tr w:rsidR="003D1A59" w:rsidTr="002142DF">
        <w:trPr>
          <w:trHeight w:val="215"/>
        </w:trPr>
        <w:tc>
          <w:tcPr>
            <w:tcW w:w="2574" w:type="dxa"/>
            <w:vMerge w:val="restart"/>
            <w:tcBorders>
              <w:top w:val="single" w:sz="4" w:space="0" w:color="000000" w:themeColor="text1"/>
              <w:bottom w:val="nil"/>
            </w:tcBorders>
          </w:tcPr>
          <w:p w:rsidR="003D1A59" w:rsidRPr="00CE3E15" w:rsidRDefault="003D1A59" w:rsidP="002142DF">
            <w:pPr>
              <w:spacing w:after="0"/>
              <w:rPr>
                <w:rFonts w:ascii="Arial" w:hAnsi="Arial"/>
                <w:sz w:val="18"/>
              </w:rPr>
            </w:pPr>
            <w:r w:rsidRPr="00FF1AD2">
              <w:rPr>
                <w:rFonts w:ascii="Arial" w:hAnsi="Arial"/>
                <w:sz w:val="18"/>
              </w:rPr>
              <w:t>Hypertension</w:t>
            </w:r>
          </w:p>
        </w:tc>
        <w:tc>
          <w:tcPr>
            <w:tcW w:w="2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CE3E15">
              <w:rPr>
                <w:rFonts w:ascii="Arial" w:hAnsi="Arial"/>
                <w:sz w:val="18"/>
                <w:szCs w:val="18"/>
              </w:rPr>
              <w:t>n=</w:t>
            </w:r>
            <w:r>
              <w:rPr>
                <w:rFonts w:ascii="Arial" w:hAnsi="Arial"/>
                <w:sz w:val="18"/>
                <w:szCs w:val="18"/>
              </w:rPr>
              <w:t xml:space="preserve"> 2770</w:t>
            </w:r>
          </w:p>
        </w:tc>
        <w:tc>
          <w:tcPr>
            <w:tcW w:w="2916" w:type="dxa"/>
            <w:gridSpan w:val="2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CE3E15">
              <w:rPr>
                <w:rFonts w:ascii="Arial" w:hAnsi="Arial"/>
                <w:sz w:val="18"/>
                <w:szCs w:val="18"/>
              </w:rPr>
              <w:t>n=</w:t>
            </w:r>
            <w:r>
              <w:rPr>
                <w:rFonts w:ascii="Arial" w:hAnsi="Arial"/>
                <w:sz w:val="18"/>
                <w:szCs w:val="18"/>
              </w:rPr>
              <w:t xml:space="preserve"> 2770</w:t>
            </w:r>
            <w:r w:rsidRPr="00056818">
              <w:rPr>
                <w:rFonts w:ascii="Arial" w:hAnsi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916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N=102 (51 pairs)</w:t>
            </w:r>
          </w:p>
        </w:tc>
        <w:tc>
          <w:tcPr>
            <w:tcW w:w="3060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n=146 (73 pairs)</w:t>
            </w:r>
          </w:p>
        </w:tc>
      </w:tr>
      <w:tr w:rsidR="003D1A59" w:rsidTr="002142DF">
        <w:trPr>
          <w:trHeight w:val="97"/>
        </w:trPr>
        <w:tc>
          <w:tcPr>
            <w:tcW w:w="2574" w:type="dxa"/>
            <w:vMerge/>
            <w:tcBorders>
              <w:bottom w:val="single" w:sz="4" w:space="0" w:color="000000" w:themeColor="text1"/>
            </w:tcBorders>
          </w:tcPr>
          <w:p w:rsidR="003D1A59" w:rsidRPr="00CE3E15" w:rsidRDefault="003D1A59" w:rsidP="002142D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1.3 (1.0-1.5)</w:t>
            </w:r>
          </w:p>
        </w:tc>
        <w:tc>
          <w:tcPr>
            <w:tcW w:w="14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0.04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EF69C3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EF69C3">
              <w:rPr>
                <w:rFonts w:ascii="Arial" w:hAnsi="Arial"/>
                <w:sz w:val="18"/>
                <w:szCs w:val="18"/>
              </w:rPr>
              <w:t>1.2 (0.9-1.5)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EF69C3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EF69C3">
              <w:rPr>
                <w:rFonts w:ascii="Arial" w:hAnsi="Arial"/>
                <w:sz w:val="18"/>
                <w:szCs w:val="18"/>
              </w:rPr>
              <w:t>0.14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0.8 (0.3-2.2)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1.0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2.0 (0.7-5.4)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6D00A4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0.17</w:t>
            </w:r>
          </w:p>
        </w:tc>
      </w:tr>
      <w:tr w:rsidR="003D1A59" w:rsidTr="002142DF">
        <w:trPr>
          <w:trHeight w:val="215"/>
        </w:trPr>
        <w:tc>
          <w:tcPr>
            <w:tcW w:w="2574" w:type="dxa"/>
            <w:vMerge w:val="restart"/>
            <w:tcBorders>
              <w:top w:val="single" w:sz="4" w:space="0" w:color="000000" w:themeColor="text1"/>
              <w:bottom w:val="nil"/>
            </w:tcBorders>
          </w:tcPr>
          <w:p w:rsidR="003D1A59" w:rsidRPr="00CE3E15" w:rsidRDefault="003D1A59" w:rsidP="002142DF">
            <w:pPr>
              <w:spacing w:after="0"/>
              <w:rPr>
                <w:rFonts w:ascii="Arial" w:hAnsi="Arial"/>
                <w:b/>
                <w:sz w:val="18"/>
              </w:rPr>
            </w:pPr>
            <w:r w:rsidRPr="00FF1AD2">
              <w:rPr>
                <w:rFonts w:ascii="Arial" w:hAnsi="Arial"/>
                <w:sz w:val="18"/>
              </w:rPr>
              <w:t>Coronary Artery Disease (CAD)</w:t>
            </w:r>
          </w:p>
        </w:tc>
        <w:tc>
          <w:tcPr>
            <w:tcW w:w="287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3D1A59" w:rsidRPr="00CE3E15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>n= 2771</w:t>
            </w:r>
          </w:p>
        </w:tc>
        <w:tc>
          <w:tcPr>
            <w:tcW w:w="2916" w:type="dxa"/>
            <w:gridSpan w:val="2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6D00A4">
              <w:rPr>
                <w:rFonts w:ascii="Arial" w:hAnsi="Arial"/>
                <w:sz w:val="18"/>
                <w:szCs w:val="18"/>
              </w:rPr>
              <w:t xml:space="preserve">n= </w:t>
            </w:r>
            <w:r>
              <w:rPr>
                <w:rFonts w:ascii="Arial" w:hAnsi="Arial"/>
                <w:sz w:val="18"/>
                <w:szCs w:val="18"/>
              </w:rPr>
              <w:t>2744</w:t>
            </w:r>
            <w:r w:rsidRPr="00056818">
              <w:rPr>
                <w:rFonts w:ascii="Arial" w:hAnsi="Arial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2916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CE3E15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N=102 (51 pairs)</w:t>
            </w:r>
          </w:p>
        </w:tc>
        <w:tc>
          <w:tcPr>
            <w:tcW w:w="3060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CE3E15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N=146 (73 pairs)</w:t>
            </w:r>
          </w:p>
        </w:tc>
      </w:tr>
      <w:tr w:rsidR="003D1A59" w:rsidTr="002142DF">
        <w:trPr>
          <w:trHeight w:val="215"/>
        </w:trPr>
        <w:tc>
          <w:tcPr>
            <w:tcW w:w="2574" w:type="dxa"/>
            <w:vMerge/>
            <w:tcBorders>
              <w:bottom w:val="single" w:sz="4" w:space="0" w:color="000000" w:themeColor="text1"/>
            </w:tcBorders>
          </w:tcPr>
          <w:p w:rsidR="003D1A59" w:rsidRPr="00FF1AD2" w:rsidRDefault="003D1A59" w:rsidP="002142D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1.6 (1.0-2.3)</w:t>
            </w:r>
          </w:p>
        </w:tc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0.05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0B5ED1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0B5ED1">
              <w:rPr>
                <w:rFonts w:ascii="Arial" w:hAnsi="Arial"/>
                <w:sz w:val="18"/>
                <w:szCs w:val="18"/>
              </w:rPr>
              <w:t>1.5 (0.9-2.3)</w:t>
            </w:r>
          </w:p>
        </w:tc>
        <w:tc>
          <w:tcPr>
            <w:tcW w:w="14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0B5ED1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0B5ED1">
              <w:rPr>
                <w:rFonts w:ascii="Arial" w:hAnsi="Arial"/>
                <w:sz w:val="18"/>
                <w:szCs w:val="18"/>
              </w:rPr>
              <w:t>0.09</w:t>
            </w:r>
          </w:p>
        </w:tc>
        <w:tc>
          <w:tcPr>
            <w:tcW w:w="174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1.5 (0.2-9.1)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0.60</w:t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3.0 (0.3-29)</w:t>
            </w:r>
          </w:p>
        </w:tc>
        <w:tc>
          <w:tcPr>
            <w:tcW w:w="11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0.35</w:t>
            </w:r>
          </w:p>
        </w:tc>
      </w:tr>
      <w:tr w:rsidR="003D1A59" w:rsidTr="002142DF">
        <w:trPr>
          <w:trHeight w:val="215"/>
        </w:trPr>
        <w:tc>
          <w:tcPr>
            <w:tcW w:w="14341" w:type="dxa"/>
            <w:gridSpan w:val="9"/>
            <w:tcBorders>
              <w:top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832D7D">
              <w:rPr>
                <w:rFonts w:ascii="Arial" w:hAnsi="Arial"/>
                <w:b/>
                <w:sz w:val="18"/>
              </w:rPr>
              <w:t>Overall Comorbidity Burden</w:t>
            </w:r>
          </w:p>
        </w:tc>
      </w:tr>
      <w:tr w:rsidR="003D1A59" w:rsidTr="002142DF">
        <w:trPr>
          <w:trHeight w:val="200"/>
        </w:trPr>
        <w:tc>
          <w:tcPr>
            <w:tcW w:w="2574" w:type="dxa"/>
            <w:vMerge w:val="restart"/>
            <w:tcBorders>
              <w:top w:val="single" w:sz="4" w:space="0" w:color="000000" w:themeColor="text1"/>
            </w:tcBorders>
          </w:tcPr>
          <w:p w:rsidR="003D1A59" w:rsidRPr="00FF1AD2" w:rsidRDefault="003D1A59" w:rsidP="002142DF">
            <w:pPr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Medical comorbidity score</w:t>
            </w:r>
          </w:p>
        </w:tc>
        <w:tc>
          <w:tcPr>
            <w:tcW w:w="287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1A59" w:rsidRPr="00CE3E15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n=2740</w:t>
            </w:r>
          </w:p>
        </w:tc>
        <w:tc>
          <w:tcPr>
            <w:tcW w:w="2916" w:type="dxa"/>
            <w:gridSpan w:val="2"/>
            <w:tcBorders>
              <w:top w:val="nil"/>
              <w:bottom w:val="single" w:sz="4" w:space="0" w:color="000000" w:themeColor="text1"/>
              <w:right w:val="double" w:sz="4" w:space="0" w:color="auto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2916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CE3E15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N=96 (48 pairs)</w:t>
            </w:r>
          </w:p>
        </w:tc>
        <w:tc>
          <w:tcPr>
            <w:tcW w:w="3060" w:type="dxa"/>
            <w:gridSpan w:val="2"/>
            <w:tcBorders>
              <w:top w:val="nil"/>
              <w:left w:val="double" w:sz="4" w:space="0" w:color="auto"/>
              <w:bottom w:val="single" w:sz="4" w:space="0" w:color="000000" w:themeColor="text1"/>
            </w:tcBorders>
          </w:tcPr>
          <w:p w:rsidR="003D1A59" w:rsidRPr="00CE3E15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N=144 (72 pairs)</w:t>
            </w:r>
          </w:p>
        </w:tc>
      </w:tr>
      <w:tr w:rsidR="003D1A59" w:rsidTr="002142DF">
        <w:trPr>
          <w:trHeight w:val="263"/>
        </w:trPr>
        <w:tc>
          <w:tcPr>
            <w:tcW w:w="2574" w:type="dxa"/>
            <w:vMerge/>
          </w:tcPr>
          <w:p w:rsidR="003D1A59" w:rsidRPr="00FF1AD2" w:rsidRDefault="003D1A59" w:rsidP="002142DF">
            <w:pPr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392" w:type="dxa"/>
            <w:tcBorders>
              <w:top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1.2 (1.1-2.3)</w:t>
            </w:r>
          </w:p>
        </w:tc>
        <w:tc>
          <w:tcPr>
            <w:tcW w:w="1483" w:type="dxa"/>
            <w:tcBorders>
              <w:top w:val="single" w:sz="4" w:space="0" w:color="000000" w:themeColor="text1"/>
            </w:tcBorders>
          </w:tcPr>
          <w:p w:rsidR="003D1A59" w:rsidRPr="00F17F64" w:rsidRDefault="003D1A59" w:rsidP="002142DF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F17F64">
              <w:rPr>
                <w:rFonts w:ascii="Arial" w:hAnsi="Arial"/>
                <w:b/>
                <w:sz w:val="18"/>
                <w:szCs w:val="18"/>
              </w:rPr>
              <w:t>&lt;0.001</w:t>
            </w: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-</w:t>
            </w:r>
          </w:p>
        </w:tc>
        <w:tc>
          <w:tcPr>
            <w:tcW w:w="1458" w:type="dxa"/>
            <w:tcBorders>
              <w:top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</w:t>
            </w:r>
          </w:p>
        </w:tc>
        <w:tc>
          <w:tcPr>
            <w:tcW w:w="1746" w:type="dxa"/>
            <w:tcBorders>
              <w:top w:val="single" w:sz="4" w:space="0" w:color="000000" w:themeColor="text1"/>
            </w:tcBorders>
          </w:tcPr>
          <w:p w:rsidR="003D1A59" w:rsidRPr="000507B1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 w:rsidRPr="000507B1">
              <w:rPr>
                <w:rFonts w:ascii="Arial" w:hAnsi="Arial"/>
                <w:sz w:val="18"/>
                <w:szCs w:val="18"/>
              </w:rPr>
              <w:t>1.1 (0.8-1.4)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0.68</w:t>
            </w:r>
          </w:p>
        </w:tc>
        <w:tc>
          <w:tcPr>
            <w:tcW w:w="1890" w:type="dxa"/>
            <w:tcBorders>
              <w:top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1.2 (0.9-1.6)</w:t>
            </w:r>
          </w:p>
        </w:tc>
        <w:tc>
          <w:tcPr>
            <w:tcW w:w="1170" w:type="dxa"/>
            <w:tcBorders>
              <w:top w:val="single" w:sz="4" w:space="0" w:color="000000" w:themeColor="text1"/>
            </w:tcBorders>
          </w:tcPr>
          <w:p w:rsidR="003D1A59" w:rsidRDefault="003D1A59" w:rsidP="002142DF">
            <w:pPr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0.30</w:t>
            </w:r>
          </w:p>
        </w:tc>
      </w:tr>
      <w:tr w:rsidR="003D1A59" w:rsidTr="002142DF">
        <w:trPr>
          <w:trHeight w:val="754"/>
        </w:trPr>
        <w:tc>
          <w:tcPr>
            <w:tcW w:w="14341" w:type="dxa"/>
            <w:gridSpan w:val="9"/>
            <w:tcBorders>
              <w:left w:val="nil"/>
              <w:bottom w:val="nil"/>
              <w:right w:val="nil"/>
            </w:tcBorders>
          </w:tcPr>
          <w:p w:rsidR="003D1A59" w:rsidRDefault="003D1A59" w:rsidP="002142DF">
            <w:pPr>
              <w:spacing w:after="0"/>
              <w:contextualSpacing/>
              <w:rPr>
                <w:rFonts w:ascii="Arial" w:hAnsi="Arial"/>
                <w:sz w:val="16"/>
                <w:szCs w:val="16"/>
                <w:vertAlign w:val="superscript"/>
              </w:rPr>
            </w:pPr>
            <w:r>
              <w:rPr>
                <w:rFonts w:ascii="Arial" w:hAnsi="Arial"/>
                <w:sz w:val="16"/>
                <w:szCs w:val="16"/>
              </w:rPr>
              <w:t>I</w:t>
            </w:r>
            <w:r w:rsidRPr="00CE3E15">
              <w:rPr>
                <w:rFonts w:ascii="Arial" w:hAnsi="Arial"/>
                <w:sz w:val="16"/>
                <w:szCs w:val="16"/>
              </w:rPr>
              <w:t xml:space="preserve">tems </w:t>
            </w:r>
            <w:r w:rsidRPr="00CE3E15">
              <w:rPr>
                <w:rFonts w:ascii="Arial" w:hAnsi="Arial"/>
                <w:b/>
                <w:sz w:val="16"/>
                <w:szCs w:val="16"/>
              </w:rPr>
              <w:t>in bold</w:t>
            </w:r>
            <w:r w:rsidRPr="00CE3E15">
              <w:rPr>
                <w:rFonts w:ascii="Arial" w:hAnsi="Arial"/>
                <w:sz w:val="16"/>
                <w:szCs w:val="16"/>
              </w:rPr>
              <w:t xml:space="preserve"> are statistically significant at p&lt;0.05</w:t>
            </w:r>
          </w:p>
          <w:p w:rsidR="003D1A59" w:rsidRDefault="003D1A59" w:rsidP="002142DF">
            <w:pPr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Sample sizes indicate # of individuals with complete data for these variables, and within-pair analyses are restricted to pairs with complete data for all variables.   </w:t>
            </w:r>
          </w:p>
          <w:p w:rsidR="003D1A59" w:rsidRDefault="003D1A59" w:rsidP="002142DF">
            <w:pPr>
              <w:spacing w:after="0"/>
              <w:contextualSpacing/>
              <w:rPr>
                <w:rFonts w:ascii="Arial" w:hAnsi="Arial"/>
                <w:sz w:val="16"/>
                <w:szCs w:val="16"/>
              </w:rPr>
            </w:pPr>
            <w:proofErr w:type="spellStart"/>
            <w:r w:rsidRPr="00FF1AD2">
              <w:rPr>
                <w:rFonts w:ascii="Arial" w:hAnsi="Arial"/>
                <w:sz w:val="16"/>
                <w:szCs w:val="16"/>
                <w:vertAlign w:val="superscript"/>
              </w:rPr>
              <w:t>a</w:t>
            </w:r>
            <w:r>
              <w:rPr>
                <w:rFonts w:ascii="Arial" w:hAnsi="Arial"/>
                <w:sz w:val="16"/>
                <w:szCs w:val="16"/>
              </w:rPr>
              <w:t>Models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adjusting for age, race, education </w:t>
            </w:r>
          </w:p>
          <w:p w:rsidR="003D1A59" w:rsidRDefault="003D1A59" w:rsidP="002142DF">
            <w:pPr>
              <w:spacing w:after="0"/>
              <w:contextualSpacing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vertAlign w:val="superscript"/>
              </w:rPr>
              <w:t>b</w:t>
            </w:r>
            <w:r>
              <w:rPr>
                <w:rFonts w:ascii="Arial" w:hAnsi="Arial"/>
                <w:sz w:val="16"/>
                <w:szCs w:val="16"/>
              </w:rPr>
              <w:t>Models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adjusting for age, race, education, and comorbidity score</w:t>
            </w:r>
          </w:p>
          <w:p w:rsidR="003D1A59" w:rsidRDefault="003D1A59" w:rsidP="002142DF">
            <w:pPr>
              <w:spacing w:after="0"/>
              <w:contextualSpacing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vertAlign w:val="superscript"/>
              </w:rPr>
              <w:t>c</w:t>
            </w:r>
            <w:r>
              <w:rPr>
                <w:rFonts w:ascii="Arial" w:hAnsi="Arial"/>
                <w:sz w:val="16"/>
                <w:szCs w:val="16"/>
              </w:rPr>
              <w:t>Model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adjusting for age, race, education, and comorbidity score (arthritis not included in calculation of comorbidity score) </w:t>
            </w:r>
          </w:p>
          <w:p w:rsidR="003D1A59" w:rsidRDefault="003D1A59" w:rsidP="002142DF">
            <w:pPr>
              <w:spacing w:after="0"/>
              <w:contextualSpacing/>
              <w:rPr>
                <w:rFonts w:ascii="Arial" w:hAnsi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vertAlign w:val="superscript"/>
              </w:rPr>
              <w:t>d</w:t>
            </w:r>
            <w:r>
              <w:rPr>
                <w:rFonts w:ascii="Arial" w:hAnsi="Arial"/>
                <w:sz w:val="16"/>
                <w:szCs w:val="16"/>
              </w:rPr>
              <w:t>Model</w:t>
            </w:r>
            <w:proofErr w:type="spellEnd"/>
            <w:r>
              <w:rPr>
                <w:rFonts w:ascii="Arial" w:hAnsi="Arial"/>
                <w:sz w:val="16"/>
                <w:szCs w:val="16"/>
              </w:rPr>
              <w:t xml:space="preserve"> adjusting for age, race, education, and comorbidity score (diabetes, hypertension, and CAD not included in calculation of comorbidity score)</w:t>
            </w:r>
          </w:p>
        </w:tc>
      </w:tr>
    </w:tbl>
    <w:p w:rsidR="003D1A59" w:rsidRDefault="003D1A59" w:rsidP="003D1A59">
      <w:pPr>
        <w:ind w:left="90"/>
        <w:rPr>
          <w:rFonts w:ascii="Arial" w:hAnsi="Arial"/>
          <w:sz w:val="22"/>
          <w:szCs w:val="22"/>
        </w:rPr>
      </w:pPr>
      <w:r w:rsidRPr="00B0313D">
        <w:rPr>
          <w:rFonts w:ascii="Arial" w:hAnsi="Arial"/>
          <w:b/>
          <w:sz w:val="20"/>
          <w:szCs w:val="20"/>
        </w:rPr>
        <w:t xml:space="preserve">Table </w:t>
      </w:r>
      <w:r w:rsidR="00A5511E">
        <w:rPr>
          <w:rFonts w:ascii="Arial" w:hAnsi="Arial"/>
          <w:b/>
          <w:sz w:val="20"/>
          <w:szCs w:val="20"/>
        </w:rPr>
        <w:t>S</w:t>
      </w:r>
      <w:bookmarkStart w:id="0" w:name="_GoBack"/>
      <w:bookmarkEnd w:id="0"/>
      <w:r>
        <w:rPr>
          <w:rFonts w:ascii="Arial" w:hAnsi="Arial"/>
          <w:b/>
          <w:sz w:val="20"/>
          <w:szCs w:val="20"/>
        </w:rPr>
        <w:t>1:</w:t>
      </w:r>
      <w:r w:rsidRPr="00B0313D">
        <w:rPr>
          <w:rFonts w:ascii="Arial" w:hAnsi="Arial"/>
          <w:b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 xml:space="preserve">Incidence of Chronic Back Pain over 11-year Follow-up: </w:t>
      </w:r>
      <w:r>
        <w:rPr>
          <w:rFonts w:ascii="Arial" w:hAnsi="Arial"/>
          <w:sz w:val="20"/>
          <w:szCs w:val="20"/>
        </w:rPr>
        <w:t>A</w:t>
      </w:r>
      <w:r w:rsidRPr="00B0313D">
        <w:rPr>
          <w:rFonts w:ascii="Arial" w:hAnsi="Arial"/>
          <w:sz w:val="20"/>
          <w:szCs w:val="20"/>
        </w:rPr>
        <w:t xml:space="preserve">ssociations between </w:t>
      </w:r>
      <w:r>
        <w:rPr>
          <w:rFonts w:ascii="Arial" w:hAnsi="Arial"/>
          <w:sz w:val="20"/>
          <w:szCs w:val="20"/>
        </w:rPr>
        <w:t xml:space="preserve">medical conditions </w:t>
      </w:r>
      <w:r w:rsidRPr="00B0313D">
        <w:rPr>
          <w:rFonts w:ascii="Arial" w:hAnsi="Arial"/>
          <w:sz w:val="20"/>
          <w:szCs w:val="20"/>
        </w:rPr>
        <w:t xml:space="preserve">and </w:t>
      </w:r>
      <w:r>
        <w:rPr>
          <w:rFonts w:ascii="Arial" w:hAnsi="Arial"/>
          <w:sz w:val="20"/>
          <w:szCs w:val="20"/>
        </w:rPr>
        <w:t>incident chronic back pain, in those without physician-assessed back problems at baseline, with analyses stratified by zygosity*</w:t>
      </w:r>
      <w:r>
        <w:rPr>
          <w:rFonts w:ascii="Arial" w:hAnsi="Arial"/>
          <w:sz w:val="22"/>
          <w:szCs w:val="22"/>
        </w:rPr>
        <w:t xml:space="preserve"> </w:t>
      </w:r>
    </w:p>
    <w:p w:rsidR="003D1A59" w:rsidRDefault="003D1A59" w:rsidP="003D1A59">
      <w:pPr>
        <w:ind w:left="-720" w:right="-360"/>
      </w:pPr>
    </w:p>
    <w:p w:rsidR="00771632" w:rsidRDefault="00771632"/>
    <w:sectPr w:rsidR="00771632" w:rsidSect="003D1A59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3D1A59"/>
    <w:rsid w:val="003D1A59"/>
    <w:rsid w:val="00771632"/>
    <w:rsid w:val="00A5511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59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A59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59"/>
    <w:pPr>
      <w:spacing w:after="200"/>
    </w:pPr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1A59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2AA41-A125-4479-87D1-1E90145A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1551</Characters>
  <Application>Microsoft Office Word</Application>
  <DocSecurity>0</DocSecurity>
  <Lines>103</Lines>
  <Paragraphs>95</Paragraphs>
  <ScaleCrop>false</ScaleCrop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Pradeep Suriyaarachchi</dc:creator>
  <cp:keywords/>
  <dc:description/>
  <cp:lastModifiedBy>RGERASOL</cp:lastModifiedBy>
  <cp:revision>2</cp:revision>
  <dcterms:created xsi:type="dcterms:W3CDTF">2018-07-17T03:52:00Z</dcterms:created>
  <dcterms:modified xsi:type="dcterms:W3CDTF">2018-09-29T14:35:00Z</dcterms:modified>
</cp:coreProperties>
</file>