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E970" w14:textId="2F314B61" w:rsidR="00DF03FF" w:rsidRDefault="00DF03FF" w:rsidP="00DF03FF">
      <w:pPr>
        <w:spacing w:line="480" w:lineRule="auto"/>
        <w:jc w:val="both"/>
      </w:pPr>
      <w:r>
        <w:t>Table S1</w:t>
      </w:r>
    </w:p>
    <w:p w14:paraId="4B283984" w14:textId="77777777" w:rsidR="00DF03FF" w:rsidRDefault="00DF03FF" w:rsidP="00DF03FF">
      <w:pPr>
        <w:spacing w:line="480" w:lineRule="auto"/>
        <w:jc w:val="both"/>
      </w:pPr>
      <w:r>
        <w:t xml:space="preserve"> Existing land u</w:t>
      </w:r>
      <w:r w:rsidRPr="00EA6A06">
        <w:t xml:space="preserve">se and </w:t>
      </w:r>
      <w:r>
        <w:t>l</w:t>
      </w:r>
      <w:r w:rsidRPr="00EA6A06">
        <w:t xml:space="preserve">and </w:t>
      </w:r>
      <w:r>
        <w:t>c</w:t>
      </w:r>
      <w:r w:rsidRPr="00EA6A06">
        <w:t>over classification result</w:t>
      </w:r>
      <w:r>
        <w:t>s for Lake Tana basin.</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1525"/>
        <w:gridCol w:w="5145"/>
        <w:gridCol w:w="1458"/>
        <w:gridCol w:w="877"/>
      </w:tblGrid>
      <w:tr w:rsidR="00DF03FF" w:rsidRPr="005D2114" w14:paraId="11DA578C" w14:textId="77777777" w:rsidTr="0072309F">
        <w:trPr>
          <w:trHeight w:val="300"/>
        </w:trPr>
        <w:tc>
          <w:tcPr>
            <w:tcW w:w="351" w:type="dxa"/>
            <w:shd w:val="clear" w:color="auto" w:fill="auto"/>
            <w:noWrap/>
            <w:vAlign w:val="bottom"/>
            <w:hideMark/>
          </w:tcPr>
          <w:p w14:paraId="61334FE6" w14:textId="77777777" w:rsidR="00DF03FF" w:rsidRPr="005D2114" w:rsidRDefault="00DF03FF" w:rsidP="0072309F">
            <w:pPr>
              <w:spacing w:line="276" w:lineRule="auto"/>
              <w:rPr>
                <w:color w:val="000000"/>
              </w:rPr>
            </w:pPr>
            <w:r w:rsidRPr="005D2114">
              <w:rPr>
                <w:color w:val="000000"/>
              </w:rPr>
              <w:t> </w:t>
            </w:r>
          </w:p>
        </w:tc>
        <w:tc>
          <w:tcPr>
            <w:tcW w:w="1544" w:type="dxa"/>
            <w:shd w:val="clear" w:color="auto" w:fill="auto"/>
            <w:noWrap/>
            <w:vAlign w:val="center"/>
            <w:hideMark/>
          </w:tcPr>
          <w:p w14:paraId="088D0752" w14:textId="77777777" w:rsidR="00DF03FF" w:rsidRPr="005D2114" w:rsidRDefault="00DF03FF" w:rsidP="0072309F">
            <w:pPr>
              <w:spacing w:line="276" w:lineRule="auto"/>
              <w:jc w:val="center"/>
              <w:rPr>
                <w:b/>
                <w:bCs/>
                <w:color w:val="000000"/>
              </w:rPr>
            </w:pPr>
            <w:r w:rsidRPr="005D2114">
              <w:rPr>
                <w:b/>
                <w:bCs/>
                <w:color w:val="000000"/>
                <w:lang w:eastAsia="en-GB"/>
              </w:rPr>
              <w:t>Land Cover</w:t>
            </w:r>
          </w:p>
        </w:tc>
        <w:tc>
          <w:tcPr>
            <w:tcW w:w="5215" w:type="dxa"/>
            <w:shd w:val="clear" w:color="auto" w:fill="auto"/>
            <w:noWrap/>
            <w:vAlign w:val="center"/>
          </w:tcPr>
          <w:p w14:paraId="255E8352" w14:textId="77777777" w:rsidR="00DF03FF" w:rsidRPr="005D2114" w:rsidRDefault="00DF03FF" w:rsidP="0072309F">
            <w:pPr>
              <w:spacing w:line="276" w:lineRule="auto"/>
              <w:jc w:val="center"/>
              <w:rPr>
                <w:b/>
                <w:bCs/>
                <w:color w:val="000000"/>
              </w:rPr>
            </w:pPr>
            <w:r w:rsidRPr="005D2114">
              <w:rPr>
                <w:b/>
                <w:bCs/>
                <w:color w:val="000000"/>
              </w:rPr>
              <w:t xml:space="preserve">General descriptions  </w:t>
            </w:r>
          </w:p>
        </w:tc>
        <w:tc>
          <w:tcPr>
            <w:tcW w:w="1359" w:type="dxa"/>
            <w:shd w:val="clear" w:color="auto" w:fill="auto"/>
            <w:noWrap/>
            <w:vAlign w:val="center"/>
          </w:tcPr>
          <w:p w14:paraId="35E0B2E9" w14:textId="77777777" w:rsidR="00DF03FF" w:rsidRPr="005D2114" w:rsidRDefault="00DF03FF" w:rsidP="0072309F">
            <w:pPr>
              <w:spacing w:line="276" w:lineRule="auto"/>
              <w:jc w:val="center"/>
              <w:rPr>
                <w:b/>
                <w:bCs/>
                <w:color w:val="000000"/>
              </w:rPr>
            </w:pPr>
            <w:r w:rsidRPr="005D2114">
              <w:rPr>
                <w:b/>
                <w:bCs/>
                <w:color w:val="000000"/>
                <w:lang w:eastAsia="en-GB"/>
              </w:rPr>
              <w:t>Area in ha</w:t>
            </w:r>
          </w:p>
        </w:tc>
        <w:tc>
          <w:tcPr>
            <w:tcW w:w="886" w:type="dxa"/>
            <w:shd w:val="clear" w:color="auto" w:fill="auto"/>
            <w:noWrap/>
            <w:vAlign w:val="bottom"/>
            <w:hideMark/>
          </w:tcPr>
          <w:p w14:paraId="083C717C" w14:textId="77777777" w:rsidR="00DF03FF" w:rsidRPr="005D2114" w:rsidRDefault="00DF03FF" w:rsidP="0072309F">
            <w:pPr>
              <w:spacing w:line="276" w:lineRule="auto"/>
              <w:rPr>
                <w:color w:val="000000"/>
              </w:rPr>
            </w:pPr>
            <w:r w:rsidRPr="005D2114">
              <w:rPr>
                <w:color w:val="000000"/>
              </w:rPr>
              <w:t>%</w:t>
            </w:r>
          </w:p>
        </w:tc>
      </w:tr>
      <w:tr w:rsidR="00DF03FF" w:rsidRPr="005D2114" w14:paraId="1AAF0F02" w14:textId="77777777" w:rsidTr="0072309F">
        <w:trPr>
          <w:trHeight w:val="300"/>
        </w:trPr>
        <w:tc>
          <w:tcPr>
            <w:tcW w:w="351" w:type="dxa"/>
            <w:shd w:val="clear" w:color="auto" w:fill="auto"/>
            <w:noWrap/>
            <w:vAlign w:val="bottom"/>
            <w:hideMark/>
          </w:tcPr>
          <w:p w14:paraId="005D63DD" w14:textId="77777777" w:rsidR="00DF03FF" w:rsidRPr="005D2114" w:rsidRDefault="00DF03FF" w:rsidP="0072309F">
            <w:pPr>
              <w:spacing w:line="276" w:lineRule="auto"/>
              <w:jc w:val="right"/>
              <w:rPr>
                <w:color w:val="000000"/>
              </w:rPr>
            </w:pPr>
            <w:bookmarkStart w:id="0" w:name="_Hlk496945377"/>
            <w:r w:rsidRPr="005D2114">
              <w:rPr>
                <w:color w:val="000000"/>
              </w:rPr>
              <w:t>1</w:t>
            </w:r>
          </w:p>
        </w:tc>
        <w:tc>
          <w:tcPr>
            <w:tcW w:w="1544" w:type="dxa"/>
            <w:shd w:val="clear" w:color="auto" w:fill="auto"/>
            <w:noWrap/>
          </w:tcPr>
          <w:p w14:paraId="19CCCC23" w14:textId="77777777" w:rsidR="00DF03FF" w:rsidRPr="005D2114" w:rsidRDefault="00DF03FF" w:rsidP="0072309F">
            <w:pPr>
              <w:spacing w:line="276" w:lineRule="auto"/>
              <w:rPr>
                <w:color w:val="000000"/>
                <w:lang w:eastAsia="en-GB"/>
              </w:rPr>
            </w:pPr>
            <w:r w:rsidRPr="005D2114">
              <w:rPr>
                <w:color w:val="000000"/>
                <w:lang w:eastAsia="en-GB"/>
              </w:rPr>
              <w:t>Forest land</w:t>
            </w:r>
          </w:p>
        </w:tc>
        <w:tc>
          <w:tcPr>
            <w:tcW w:w="5215" w:type="dxa"/>
            <w:shd w:val="clear" w:color="auto" w:fill="auto"/>
            <w:noWrap/>
            <w:vAlign w:val="center"/>
          </w:tcPr>
          <w:p w14:paraId="60C00CB1" w14:textId="77777777" w:rsidR="00DF03FF" w:rsidRPr="005D2114" w:rsidRDefault="00DF03FF" w:rsidP="0072309F">
            <w:pPr>
              <w:spacing w:line="276" w:lineRule="auto"/>
              <w:jc w:val="both"/>
              <w:rPr>
                <w:color w:val="000000"/>
              </w:rPr>
            </w:pPr>
            <w:bookmarkStart w:id="1" w:name="OLE_LINK26"/>
            <w:bookmarkStart w:id="2" w:name="OLE_LINK27"/>
            <w:r w:rsidRPr="005D2114">
              <w:rPr>
                <w:lang w:eastAsia="en-GB"/>
              </w:rPr>
              <w:t>It consists of dense natural and plantation forests. N</w:t>
            </w:r>
            <w:r w:rsidRPr="005D2114">
              <w:t>atural forests occupy primarily steep slopes that are situated on escarpments, hill and mountain slopes, while plantation forests occur mainly on degraded river valley sides, hill and mountain sides and also at places around homesteads.</w:t>
            </w:r>
            <w:bookmarkEnd w:id="1"/>
            <w:bookmarkEnd w:id="2"/>
          </w:p>
        </w:tc>
        <w:tc>
          <w:tcPr>
            <w:tcW w:w="1359" w:type="dxa"/>
            <w:shd w:val="clear" w:color="auto" w:fill="auto"/>
            <w:noWrap/>
            <w:vAlign w:val="bottom"/>
          </w:tcPr>
          <w:p w14:paraId="42B3D06D" w14:textId="77777777" w:rsidR="00DF03FF" w:rsidRPr="005D2114" w:rsidRDefault="00DF03FF" w:rsidP="0072309F">
            <w:pPr>
              <w:spacing w:line="276" w:lineRule="auto"/>
              <w:jc w:val="right"/>
              <w:rPr>
                <w:color w:val="000000"/>
                <w:lang w:eastAsia="en-GB"/>
              </w:rPr>
            </w:pPr>
            <w:r w:rsidRPr="005D2114">
              <w:rPr>
                <w:color w:val="000000"/>
                <w:lang w:eastAsia="en-GB"/>
              </w:rPr>
              <w:t>78,179.02</w:t>
            </w:r>
          </w:p>
        </w:tc>
        <w:tc>
          <w:tcPr>
            <w:tcW w:w="886" w:type="dxa"/>
            <w:shd w:val="clear" w:color="auto" w:fill="auto"/>
            <w:noWrap/>
            <w:vAlign w:val="bottom"/>
          </w:tcPr>
          <w:p w14:paraId="074FC7C2" w14:textId="77777777" w:rsidR="00DF03FF" w:rsidRPr="005D2114" w:rsidRDefault="00DF03FF" w:rsidP="0072309F">
            <w:pPr>
              <w:spacing w:line="276" w:lineRule="auto"/>
              <w:jc w:val="right"/>
              <w:rPr>
                <w:color w:val="000000"/>
                <w:lang w:eastAsia="en-GB"/>
              </w:rPr>
            </w:pPr>
            <w:r w:rsidRPr="005D2114">
              <w:rPr>
                <w:color w:val="000000"/>
                <w:lang w:eastAsia="en-GB"/>
              </w:rPr>
              <w:t>4.95</w:t>
            </w:r>
          </w:p>
        </w:tc>
      </w:tr>
      <w:tr w:rsidR="00DF03FF" w:rsidRPr="005D2114" w14:paraId="435A6C0F" w14:textId="77777777" w:rsidTr="0072309F">
        <w:trPr>
          <w:trHeight w:val="300"/>
        </w:trPr>
        <w:tc>
          <w:tcPr>
            <w:tcW w:w="351" w:type="dxa"/>
            <w:shd w:val="clear" w:color="auto" w:fill="auto"/>
            <w:noWrap/>
            <w:vAlign w:val="bottom"/>
            <w:hideMark/>
          </w:tcPr>
          <w:p w14:paraId="48DF75AD" w14:textId="77777777" w:rsidR="00DF03FF" w:rsidRPr="005D2114" w:rsidRDefault="00DF03FF" w:rsidP="0072309F">
            <w:pPr>
              <w:spacing w:line="276" w:lineRule="auto"/>
              <w:jc w:val="right"/>
              <w:rPr>
                <w:color w:val="000000"/>
              </w:rPr>
            </w:pPr>
            <w:bookmarkStart w:id="3" w:name="_Hlk496957712"/>
            <w:r w:rsidRPr="005D2114">
              <w:rPr>
                <w:color w:val="000000"/>
              </w:rPr>
              <w:t>2</w:t>
            </w:r>
          </w:p>
        </w:tc>
        <w:tc>
          <w:tcPr>
            <w:tcW w:w="1544" w:type="dxa"/>
            <w:shd w:val="clear" w:color="auto" w:fill="auto"/>
            <w:noWrap/>
          </w:tcPr>
          <w:p w14:paraId="3FB23F4C" w14:textId="77777777" w:rsidR="00DF03FF" w:rsidRPr="005D2114" w:rsidRDefault="00DF03FF" w:rsidP="0072309F">
            <w:pPr>
              <w:spacing w:line="276" w:lineRule="auto"/>
              <w:rPr>
                <w:color w:val="000000"/>
                <w:lang w:eastAsia="en-GB"/>
              </w:rPr>
            </w:pPr>
            <w:r w:rsidRPr="005D2114">
              <w:rPr>
                <w:color w:val="000000"/>
                <w:lang w:eastAsia="en-GB"/>
              </w:rPr>
              <w:t>Sub-afro-alpine vegetation</w:t>
            </w:r>
          </w:p>
        </w:tc>
        <w:tc>
          <w:tcPr>
            <w:tcW w:w="5215" w:type="dxa"/>
            <w:shd w:val="clear" w:color="auto" w:fill="auto"/>
            <w:noWrap/>
            <w:vAlign w:val="center"/>
          </w:tcPr>
          <w:p w14:paraId="34330B18" w14:textId="77777777" w:rsidR="00DF03FF" w:rsidRPr="005D2114" w:rsidRDefault="00DF03FF" w:rsidP="0072309F">
            <w:pPr>
              <w:spacing w:line="276" w:lineRule="auto"/>
              <w:jc w:val="both"/>
              <w:rPr>
                <w:color w:val="000000"/>
              </w:rPr>
            </w:pPr>
            <w:r w:rsidRPr="005D2114">
              <w:t>It mainly occurs in the highland areas at the altitude &gt;2800 m, specifically around mountains and encompasses woodland, wooded shrub grassland, shrub grassland, and grasslands.</w:t>
            </w:r>
          </w:p>
        </w:tc>
        <w:tc>
          <w:tcPr>
            <w:tcW w:w="1359" w:type="dxa"/>
            <w:shd w:val="clear" w:color="auto" w:fill="auto"/>
            <w:noWrap/>
            <w:vAlign w:val="bottom"/>
          </w:tcPr>
          <w:p w14:paraId="253D724F" w14:textId="77777777" w:rsidR="00DF03FF" w:rsidRPr="005D2114" w:rsidRDefault="00DF03FF" w:rsidP="0072309F">
            <w:pPr>
              <w:spacing w:line="276" w:lineRule="auto"/>
              <w:jc w:val="right"/>
              <w:rPr>
                <w:color w:val="000000"/>
                <w:lang w:eastAsia="en-GB"/>
              </w:rPr>
            </w:pPr>
            <w:r w:rsidRPr="005D2114">
              <w:rPr>
                <w:color w:val="000000"/>
                <w:lang w:eastAsia="en-GB"/>
              </w:rPr>
              <w:t>12,261.75</w:t>
            </w:r>
          </w:p>
        </w:tc>
        <w:tc>
          <w:tcPr>
            <w:tcW w:w="886" w:type="dxa"/>
            <w:shd w:val="clear" w:color="auto" w:fill="auto"/>
            <w:noWrap/>
            <w:vAlign w:val="bottom"/>
          </w:tcPr>
          <w:p w14:paraId="41570B54" w14:textId="77777777" w:rsidR="00DF03FF" w:rsidRPr="005D2114" w:rsidRDefault="00DF03FF" w:rsidP="0072309F">
            <w:pPr>
              <w:spacing w:line="276" w:lineRule="auto"/>
              <w:jc w:val="right"/>
              <w:rPr>
                <w:color w:val="000000"/>
                <w:lang w:eastAsia="en-GB"/>
              </w:rPr>
            </w:pPr>
            <w:r w:rsidRPr="005D2114">
              <w:rPr>
                <w:color w:val="000000"/>
                <w:lang w:eastAsia="en-GB"/>
              </w:rPr>
              <w:t>0.78</w:t>
            </w:r>
          </w:p>
        </w:tc>
      </w:tr>
      <w:bookmarkEnd w:id="3"/>
      <w:tr w:rsidR="00DF03FF" w:rsidRPr="005D2114" w14:paraId="7424219C" w14:textId="77777777" w:rsidTr="0072309F">
        <w:trPr>
          <w:trHeight w:val="300"/>
        </w:trPr>
        <w:tc>
          <w:tcPr>
            <w:tcW w:w="351" w:type="dxa"/>
            <w:shd w:val="clear" w:color="auto" w:fill="auto"/>
            <w:noWrap/>
            <w:vAlign w:val="bottom"/>
            <w:hideMark/>
          </w:tcPr>
          <w:p w14:paraId="7EF04D6B" w14:textId="77777777" w:rsidR="00DF03FF" w:rsidRPr="005D2114" w:rsidRDefault="00DF03FF" w:rsidP="0072309F">
            <w:pPr>
              <w:spacing w:line="276" w:lineRule="auto"/>
              <w:jc w:val="right"/>
              <w:rPr>
                <w:color w:val="000000"/>
              </w:rPr>
            </w:pPr>
            <w:r w:rsidRPr="005D2114">
              <w:rPr>
                <w:color w:val="000000"/>
              </w:rPr>
              <w:t>3</w:t>
            </w:r>
          </w:p>
        </w:tc>
        <w:tc>
          <w:tcPr>
            <w:tcW w:w="1544" w:type="dxa"/>
            <w:shd w:val="clear" w:color="auto" w:fill="auto"/>
            <w:noWrap/>
          </w:tcPr>
          <w:p w14:paraId="63D6F722" w14:textId="77777777" w:rsidR="00DF03FF" w:rsidRPr="005D2114" w:rsidRDefault="00DF03FF" w:rsidP="0072309F">
            <w:pPr>
              <w:spacing w:line="276" w:lineRule="auto"/>
              <w:rPr>
                <w:color w:val="000000"/>
                <w:lang w:eastAsia="en-GB"/>
              </w:rPr>
            </w:pPr>
            <w:r w:rsidRPr="005D2114">
              <w:rPr>
                <w:color w:val="000000"/>
                <w:lang w:eastAsia="en-GB"/>
              </w:rPr>
              <w:t>Built-up area</w:t>
            </w:r>
          </w:p>
        </w:tc>
        <w:tc>
          <w:tcPr>
            <w:tcW w:w="5215" w:type="dxa"/>
            <w:shd w:val="clear" w:color="auto" w:fill="auto"/>
            <w:noWrap/>
            <w:vAlign w:val="center"/>
          </w:tcPr>
          <w:p w14:paraId="48D3B788" w14:textId="77777777" w:rsidR="00DF03FF" w:rsidRPr="005D2114" w:rsidRDefault="00DF03FF" w:rsidP="0072309F">
            <w:pPr>
              <w:spacing w:line="276" w:lineRule="auto"/>
              <w:jc w:val="both"/>
              <w:rPr>
                <w:color w:val="000000"/>
              </w:rPr>
            </w:pPr>
            <w:bookmarkStart w:id="4" w:name="OLE_LINK30"/>
            <w:bookmarkStart w:id="5" w:name="OLE_LINK31"/>
            <w:r w:rsidRPr="005D2114">
              <w:t>The built-up area constitutes towns and farm villages, which are recognized by patterns of constructions, trees grown around homesteads and along roadsides and grasslands left for livestock.</w:t>
            </w:r>
            <w:bookmarkEnd w:id="4"/>
            <w:bookmarkEnd w:id="5"/>
          </w:p>
        </w:tc>
        <w:tc>
          <w:tcPr>
            <w:tcW w:w="1359" w:type="dxa"/>
            <w:shd w:val="clear" w:color="auto" w:fill="auto"/>
            <w:noWrap/>
            <w:vAlign w:val="bottom"/>
          </w:tcPr>
          <w:p w14:paraId="7D34B09F" w14:textId="77777777" w:rsidR="00DF03FF" w:rsidRPr="005D2114" w:rsidRDefault="00DF03FF" w:rsidP="0072309F">
            <w:pPr>
              <w:spacing w:line="276" w:lineRule="auto"/>
              <w:jc w:val="right"/>
              <w:rPr>
                <w:color w:val="000000"/>
                <w:lang w:eastAsia="en-GB"/>
              </w:rPr>
            </w:pPr>
            <w:r w:rsidRPr="005D2114">
              <w:rPr>
                <w:color w:val="000000"/>
                <w:lang w:eastAsia="en-GB"/>
              </w:rPr>
              <w:t>87,829.29</w:t>
            </w:r>
          </w:p>
        </w:tc>
        <w:tc>
          <w:tcPr>
            <w:tcW w:w="886" w:type="dxa"/>
            <w:shd w:val="clear" w:color="auto" w:fill="auto"/>
            <w:noWrap/>
            <w:vAlign w:val="bottom"/>
          </w:tcPr>
          <w:p w14:paraId="6968CA41" w14:textId="77777777" w:rsidR="00DF03FF" w:rsidRPr="005D2114" w:rsidRDefault="00DF03FF" w:rsidP="0072309F">
            <w:pPr>
              <w:spacing w:line="276" w:lineRule="auto"/>
              <w:jc w:val="right"/>
              <w:rPr>
                <w:color w:val="000000"/>
                <w:lang w:eastAsia="en-GB"/>
              </w:rPr>
            </w:pPr>
            <w:r w:rsidRPr="005D2114">
              <w:rPr>
                <w:color w:val="000000"/>
                <w:lang w:eastAsia="en-GB"/>
              </w:rPr>
              <w:t>5.56</w:t>
            </w:r>
          </w:p>
        </w:tc>
      </w:tr>
      <w:tr w:rsidR="00DF03FF" w:rsidRPr="005D2114" w14:paraId="07FCA61B" w14:textId="77777777" w:rsidTr="0072309F">
        <w:trPr>
          <w:trHeight w:val="300"/>
        </w:trPr>
        <w:tc>
          <w:tcPr>
            <w:tcW w:w="351" w:type="dxa"/>
            <w:shd w:val="clear" w:color="auto" w:fill="auto"/>
            <w:noWrap/>
            <w:vAlign w:val="bottom"/>
            <w:hideMark/>
          </w:tcPr>
          <w:p w14:paraId="292A637F" w14:textId="77777777" w:rsidR="00DF03FF" w:rsidRPr="005D2114" w:rsidRDefault="00DF03FF" w:rsidP="0072309F">
            <w:pPr>
              <w:spacing w:line="276" w:lineRule="auto"/>
              <w:jc w:val="right"/>
              <w:rPr>
                <w:color w:val="000000"/>
              </w:rPr>
            </w:pPr>
            <w:r w:rsidRPr="005D2114">
              <w:rPr>
                <w:color w:val="000000"/>
              </w:rPr>
              <w:t>4</w:t>
            </w:r>
          </w:p>
        </w:tc>
        <w:tc>
          <w:tcPr>
            <w:tcW w:w="1544" w:type="dxa"/>
            <w:shd w:val="clear" w:color="auto" w:fill="auto"/>
            <w:noWrap/>
          </w:tcPr>
          <w:p w14:paraId="5A37C27F" w14:textId="77777777" w:rsidR="00DF03FF" w:rsidRPr="005D2114" w:rsidRDefault="00DF03FF" w:rsidP="0072309F">
            <w:pPr>
              <w:spacing w:line="276" w:lineRule="auto"/>
              <w:rPr>
                <w:color w:val="000000"/>
                <w:lang w:eastAsia="en-GB"/>
              </w:rPr>
            </w:pPr>
            <w:r w:rsidRPr="005D2114">
              <w:rPr>
                <w:color w:val="000000"/>
                <w:lang w:eastAsia="en-GB"/>
              </w:rPr>
              <w:t>Bush and shrub land</w:t>
            </w:r>
          </w:p>
        </w:tc>
        <w:tc>
          <w:tcPr>
            <w:tcW w:w="5215" w:type="dxa"/>
            <w:shd w:val="clear" w:color="auto" w:fill="auto"/>
            <w:noWrap/>
            <w:vAlign w:val="center"/>
          </w:tcPr>
          <w:p w14:paraId="282D674B" w14:textId="77777777" w:rsidR="00DF03FF" w:rsidRPr="005D2114" w:rsidRDefault="00DF03FF" w:rsidP="0072309F">
            <w:pPr>
              <w:spacing w:line="276" w:lineRule="auto"/>
              <w:jc w:val="both"/>
              <w:rPr>
                <w:color w:val="000000"/>
              </w:rPr>
            </w:pPr>
            <w:bookmarkStart w:id="6" w:name="OLE_LINK32"/>
            <w:r w:rsidRPr="005D2114">
              <w:rPr>
                <w:lang w:eastAsia="en-GB"/>
              </w:rPr>
              <w:t>Bushes and shrubs are dominant at high altitude of the basin, particularly in the moderate/low cultivation and degraded lands</w:t>
            </w:r>
            <w:bookmarkEnd w:id="6"/>
            <w:r w:rsidRPr="005D2114">
              <w:rPr>
                <w:lang w:eastAsia="en-GB"/>
              </w:rPr>
              <w:t>.</w:t>
            </w:r>
          </w:p>
        </w:tc>
        <w:tc>
          <w:tcPr>
            <w:tcW w:w="1359" w:type="dxa"/>
            <w:shd w:val="clear" w:color="auto" w:fill="auto"/>
            <w:noWrap/>
            <w:vAlign w:val="bottom"/>
          </w:tcPr>
          <w:p w14:paraId="70E063F6" w14:textId="77777777" w:rsidR="00DF03FF" w:rsidRPr="005D2114" w:rsidRDefault="00DF03FF" w:rsidP="0072309F">
            <w:pPr>
              <w:spacing w:line="276" w:lineRule="auto"/>
              <w:jc w:val="right"/>
              <w:rPr>
                <w:color w:val="000000"/>
                <w:lang w:eastAsia="en-GB"/>
              </w:rPr>
            </w:pPr>
            <w:r w:rsidRPr="005D2114">
              <w:rPr>
                <w:color w:val="000000"/>
                <w:lang w:eastAsia="en-GB"/>
              </w:rPr>
              <w:t>102,071.16</w:t>
            </w:r>
          </w:p>
        </w:tc>
        <w:tc>
          <w:tcPr>
            <w:tcW w:w="886" w:type="dxa"/>
            <w:shd w:val="clear" w:color="auto" w:fill="auto"/>
            <w:noWrap/>
            <w:vAlign w:val="bottom"/>
          </w:tcPr>
          <w:p w14:paraId="6B67CBA7" w14:textId="77777777" w:rsidR="00DF03FF" w:rsidRPr="005D2114" w:rsidRDefault="00DF03FF" w:rsidP="0072309F">
            <w:pPr>
              <w:spacing w:line="276" w:lineRule="auto"/>
              <w:jc w:val="right"/>
              <w:rPr>
                <w:color w:val="000000"/>
                <w:lang w:eastAsia="en-GB"/>
              </w:rPr>
            </w:pPr>
            <w:r w:rsidRPr="005D2114">
              <w:rPr>
                <w:color w:val="000000"/>
                <w:lang w:eastAsia="en-GB"/>
              </w:rPr>
              <w:t>6.46</w:t>
            </w:r>
          </w:p>
        </w:tc>
      </w:tr>
      <w:tr w:rsidR="00DF03FF" w:rsidRPr="005D2114" w14:paraId="019E68D3" w14:textId="77777777" w:rsidTr="0072309F">
        <w:trPr>
          <w:trHeight w:val="413"/>
        </w:trPr>
        <w:tc>
          <w:tcPr>
            <w:tcW w:w="351" w:type="dxa"/>
            <w:shd w:val="clear" w:color="auto" w:fill="auto"/>
            <w:noWrap/>
            <w:vAlign w:val="bottom"/>
            <w:hideMark/>
          </w:tcPr>
          <w:p w14:paraId="027D0499" w14:textId="77777777" w:rsidR="00DF03FF" w:rsidRPr="005D2114" w:rsidRDefault="00DF03FF" w:rsidP="0072309F">
            <w:pPr>
              <w:spacing w:line="276" w:lineRule="auto"/>
              <w:jc w:val="right"/>
              <w:rPr>
                <w:color w:val="000000"/>
              </w:rPr>
            </w:pPr>
            <w:r w:rsidRPr="005D2114">
              <w:rPr>
                <w:color w:val="000000"/>
              </w:rPr>
              <w:t>5</w:t>
            </w:r>
          </w:p>
        </w:tc>
        <w:tc>
          <w:tcPr>
            <w:tcW w:w="1544" w:type="dxa"/>
            <w:shd w:val="clear" w:color="auto" w:fill="auto"/>
            <w:noWrap/>
          </w:tcPr>
          <w:p w14:paraId="11260A32" w14:textId="77777777" w:rsidR="00DF03FF" w:rsidRPr="005D2114" w:rsidRDefault="00DF03FF" w:rsidP="0072309F">
            <w:pPr>
              <w:spacing w:line="276" w:lineRule="auto"/>
              <w:rPr>
                <w:color w:val="000000"/>
                <w:lang w:eastAsia="en-GB"/>
              </w:rPr>
            </w:pPr>
            <w:r w:rsidRPr="005D2114">
              <w:rPr>
                <w:color w:val="000000"/>
                <w:lang w:eastAsia="en-GB"/>
              </w:rPr>
              <w:t>Grass land</w:t>
            </w:r>
          </w:p>
        </w:tc>
        <w:tc>
          <w:tcPr>
            <w:tcW w:w="5215" w:type="dxa"/>
            <w:shd w:val="clear" w:color="auto" w:fill="auto"/>
            <w:noWrap/>
            <w:vAlign w:val="center"/>
          </w:tcPr>
          <w:p w14:paraId="7B61E4DF" w14:textId="77777777" w:rsidR="00DF03FF" w:rsidRPr="005D2114" w:rsidRDefault="00DF03FF" w:rsidP="0072309F">
            <w:pPr>
              <w:spacing w:line="276" w:lineRule="auto"/>
              <w:jc w:val="both"/>
              <w:rPr>
                <w:color w:val="000000"/>
              </w:rPr>
            </w:pPr>
            <w:bookmarkStart w:id="7" w:name="OLE_LINK33"/>
            <w:r w:rsidRPr="005D2114">
              <w:rPr>
                <w:color w:val="000000"/>
              </w:rPr>
              <w:t xml:space="preserve">It consists of open grassland and shrub grassland important for grazing and silage production. </w:t>
            </w:r>
            <w:bookmarkEnd w:id="7"/>
          </w:p>
        </w:tc>
        <w:tc>
          <w:tcPr>
            <w:tcW w:w="1359" w:type="dxa"/>
            <w:shd w:val="clear" w:color="auto" w:fill="auto"/>
            <w:noWrap/>
            <w:vAlign w:val="bottom"/>
          </w:tcPr>
          <w:p w14:paraId="75964581" w14:textId="77777777" w:rsidR="00DF03FF" w:rsidRPr="005D2114" w:rsidRDefault="00DF03FF" w:rsidP="0072309F">
            <w:pPr>
              <w:spacing w:line="276" w:lineRule="auto"/>
              <w:jc w:val="right"/>
              <w:rPr>
                <w:color w:val="000000"/>
                <w:lang w:eastAsia="en-GB"/>
              </w:rPr>
            </w:pPr>
            <w:r w:rsidRPr="005D2114">
              <w:rPr>
                <w:color w:val="000000"/>
                <w:lang w:eastAsia="en-GB"/>
              </w:rPr>
              <w:t>137,952.74</w:t>
            </w:r>
          </w:p>
        </w:tc>
        <w:tc>
          <w:tcPr>
            <w:tcW w:w="886" w:type="dxa"/>
            <w:shd w:val="clear" w:color="auto" w:fill="auto"/>
            <w:noWrap/>
            <w:vAlign w:val="bottom"/>
          </w:tcPr>
          <w:p w14:paraId="20F567DE" w14:textId="77777777" w:rsidR="00DF03FF" w:rsidRPr="005D2114" w:rsidRDefault="00DF03FF" w:rsidP="0072309F">
            <w:pPr>
              <w:spacing w:line="276" w:lineRule="auto"/>
              <w:jc w:val="right"/>
              <w:rPr>
                <w:color w:val="000000"/>
                <w:lang w:eastAsia="en-GB"/>
              </w:rPr>
            </w:pPr>
            <w:r w:rsidRPr="005D2114">
              <w:rPr>
                <w:color w:val="000000"/>
                <w:lang w:eastAsia="en-GB"/>
              </w:rPr>
              <w:t>8.74</w:t>
            </w:r>
          </w:p>
        </w:tc>
      </w:tr>
      <w:tr w:rsidR="00DF03FF" w:rsidRPr="005D2114" w14:paraId="11BCA44B" w14:textId="77777777" w:rsidTr="0072309F">
        <w:trPr>
          <w:trHeight w:val="300"/>
        </w:trPr>
        <w:tc>
          <w:tcPr>
            <w:tcW w:w="351" w:type="dxa"/>
            <w:shd w:val="clear" w:color="auto" w:fill="auto"/>
            <w:noWrap/>
            <w:vAlign w:val="bottom"/>
            <w:hideMark/>
          </w:tcPr>
          <w:p w14:paraId="35280A78" w14:textId="77777777" w:rsidR="00DF03FF" w:rsidRPr="005D2114" w:rsidRDefault="00DF03FF" w:rsidP="0072309F">
            <w:pPr>
              <w:spacing w:line="276" w:lineRule="auto"/>
              <w:jc w:val="right"/>
              <w:rPr>
                <w:color w:val="000000"/>
              </w:rPr>
            </w:pPr>
            <w:r w:rsidRPr="005D2114">
              <w:rPr>
                <w:color w:val="000000"/>
              </w:rPr>
              <w:t>6</w:t>
            </w:r>
          </w:p>
        </w:tc>
        <w:tc>
          <w:tcPr>
            <w:tcW w:w="1544" w:type="dxa"/>
            <w:shd w:val="clear" w:color="auto" w:fill="auto"/>
            <w:noWrap/>
          </w:tcPr>
          <w:p w14:paraId="5C2670B0" w14:textId="77777777" w:rsidR="00DF03FF" w:rsidRPr="005D2114" w:rsidRDefault="00DF03FF" w:rsidP="0072309F">
            <w:pPr>
              <w:spacing w:line="276" w:lineRule="auto"/>
              <w:rPr>
                <w:color w:val="000000"/>
                <w:lang w:eastAsia="en-GB"/>
              </w:rPr>
            </w:pPr>
            <w:r w:rsidRPr="005D2114">
              <w:rPr>
                <w:color w:val="000000"/>
                <w:lang w:eastAsia="en-GB"/>
              </w:rPr>
              <w:t>Water body</w:t>
            </w:r>
          </w:p>
        </w:tc>
        <w:tc>
          <w:tcPr>
            <w:tcW w:w="5215" w:type="dxa"/>
            <w:shd w:val="clear" w:color="auto" w:fill="auto"/>
            <w:noWrap/>
            <w:vAlign w:val="center"/>
          </w:tcPr>
          <w:p w14:paraId="49BE0623" w14:textId="77777777" w:rsidR="00DF03FF" w:rsidRPr="005D2114" w:rsidRDefault="00DF03FF" w:rsidP="0072309F">
            <w:pPr>
              <w:spacing w:line="276" w:lineRule="auto"/>
              <w:jc w:val="both"/>
              <w:rPr>
                <w:color w:val="000000"/>
              </w:rPr>
            </w:pPr>
            <w:r w:rsidRPr="005D2114">
              <w:rPr>
                <w:color w:val="000000"/>
              </w:rPr>
              <w:t>It includes rivers, lake, pond and dams.</w:t>
            </w:r>
          </w:p>
        </w:tc>
        <w:tc>
          <w:tcPr>
            <w:tcW w:w="1359" w:type="dxa"/>
            <w:shd w:val="clear" w:color="auto" w:fill="auto"/>
            <w:noWrap/>
            <w:vAlign w:val="bottom"/>
          </w:tcPr>
          <w:p w14:paraId="19FE47FB" w14:textId="77777777" w:rsidR="00DF03FF" w:rsidRPr="005D2114" w:rsidRDefault="00DF03FF" w:rsidP="0072309F">
            <w:pPr>
              <w:spacing w:line="276" w:lineRule="auto"/>
              <w:jc w:val="right"/>
              <w:rPr>
                <w:color w:val="000000"/>
                <w:lang w:eastAsia="en-GB"/>
              </w:rPr>
            </w:pPr>
            <w:r w:rsidRPr="005D2114">
              <w:rPr>
                <w:color w:val="000000"/>
                <w:lang w:eastAsia="en-GB"/>
              </w:rPr>
              <w:t>310,423.42</w:t>
            </w:r>
          </w:p>
        </w:tc>
        <w:tc>
          <w:tcPr>
            <w:tcW w:w="886" w:type="dxa"/>
            <w:shd w:val="clear" w:color="auto" w:fill="auto"/>
            <w:noWrap/>
            <w:vAlign w:val="bottom"/>
          </w:tcPr>
          <w:p w14:paraId="4B1C24CD" w14:textId="77777777" w:rsidR="00DF03FF" w:rsidRPr="005D2114" w:rsidRDefault="00DF03FF" w:rsidP="0072309F">
            <w:pPr>
              <w:spacing w:line="276" w:lineRule="auto"/>
              <w:jc w:val="right"/>
              <w:rPr>
                <w:color w:val="000000"/>
                <w:lang w:eastAsia="en-GB"/>
              </w:rPr>
            </w:pPr>
            <w:r w:rsidRPr="005D2114">
              <w:rPr>
                <w:color w:val="000000"/>
                <w:lang w:eastAsia="en-GB"/>
              </w:rPr>
              <w:t>19.66</w:t>
            </w:r>
          </w:p>
        </w:tc>
      </w:tr>
      <w:tr w:rsidR="00DF03FF" w:rsidRPr="005D2114" w14:paraId="5AC001E3" w14:textId="77777777" w:rsidTr="0072309F">
        <w:trPr>
          <w:trHeight w:val="300"/>
        </w:trPr>
        <w:tc>
          <w:tcPr>
            <w:tcW w:w="351" w:type="dxa"/>
            <w:shd w:val="clear" w:color="auto" w:fill="auto"/>
            <w:noWrap/>
            <w:vAlign w:val="bottom"/>
            <w:hideMark/>
          </w:tcPr>
          <w:p w14:paraId="0CF7803B" w14:textId="77777777" w:rsidR="00DF03FF" w:rsidRPr="005D2114" w:rsidRDefault="00DF03FF" w:rsidP="0072309F">
            <w:pPr>
              <w:spacing w:line="276" w:lineRule="auto"/>
              <w:jc w:val="right"/>
              <w:rPr>
                <w:color w:val="000000"/>
              </w:rPr>
            </w:pPr>
            <w:bookmarkStart w:id="8" w:name="_Hlk496958062"/>
            <w:r w:rsidRPr="005D2114">
              <w:rPr>
                <w:color w:val="000000"/>
              </w:rPr>
              <w:t>7</w:t>
            </w:r>
          </w:p>
        </w:tc>
        <w:tc>
          <w:tcPr>
            <w:tcW w:w="1544" w:type="dxa"/>
            <w:shd w:val="clear" w:color="auto" w:fill="auto"/>
            <w:noWrap/>
          </w:tcPr>
          <w:p w14:paraId="0DFF06A4" w14:textId="77777777" w:rsidR="00DF03FF" w:rsidRPr="005D2114" w:rsidRDefault="00DF03FF" w:rsidP="0072309F">
            <w:pPr>
              <w:spacing w:line="276" w:lineRule="auto"/>
              <w:rPr>
                <w:color w:val="000000"/>
                <w:lang w:eastAsia="en-GB"/>
              </w:rPr>
            </w:pPr>
            <w:r w:rsidRPr="005D2114">
              <w:rPr>
                <w:color w:val="000000"/>
                <w:lang w:eastAsia="en-GB"/>
              </w:rPr>
              <w:t>Wetland</w:t>
            </w:r>
          </w:p>
        </w:tc>
        <w:tc>
          <w:tcPr>
            <w:tcW w:w="5215" w:type="dxa"/>
            <w:shd w:val="clear" w:color="auto" w:fill="auto"/>
            <w:noWrap/>
            <w:vAlign w:val="center"/>
          </w:tcPr>
          <w:p w14:paraId="0BAE85B1" w14:textId="77777777" w:rsidR="00DF03FF" w:rsidRPr="005D2114" w:rsidRDefault="00DF03FF" w:rsidP="0072309F">
            <w:pPr>
              <w:spacing w:line="276" w:lineRule="auto"/>
              <w:jc w:val="both"/>
              <w:rPr>
                <w:color w:val="000000"/>
              </w:rPr>
            </w:pPr>
            <w:r w:rsidRPr="005D2114">
              <w:rPr>
                <w:color w:val="000000"/>
              </w:rPr>
              <w:t xml:space="preserve">It includes both seasonal wetlands and permanent wetlands. </w:t>
            </w:r>
          </w:p>
        </w:tc>
        <w:tc>
          <w:tcPr>
            <w:tcW w:w="1359" w:type="dxa"/>
            <w:shd w:val="clear" w:color="auto" w:fill="auto"/>
            <w:noWrap/>
            <w:vAlign w:val="bottom"/>
          </w:tcPr>
          <w:p w14:paraId="414B8F0C" w14:textId="77777777" w:rsidR="00DF03FF" w:rsidRPr="005D2114" w:rsidRDefault="00DF03FF" w:rsidP="0072309F">
            <w:pPr>
              <w:spacing w:line="276" w:lineRule="auto"/>
              <w:jc w:val="right"/>
              <w:rPr>
                <w:color w:val="000000"/>
                <w:lang w:eastAsia="en-GB"/>
              </w:rPr>
            </w:pPr>
            <w:r w:rsidRPr="005D2114">
              <w:rPr>
                <w:color w:val="000000"/>
                <w:lang w:eastAsia="en-GB"/>
              </w:rPr>
              <w:t>25,203.33</w:t>
            </w:r>
          </w:p>
        </w:tc>
        <w:tc>
          <w:tcPr>
            <w:tcW w:w="886" w:type="dxa"/>
            <w:shd w:val="clear" w:color="auto" w:fill="auto"/>
            <w:noWrap/>
            <w:vAlign w:val="bottom"/>
          </w:tcPr>
          <w:p w14:paraId="0ABB9E99" w14:textId="77777777" w:rsidR="00DF03FF" w:rsidRPr="005D2114" w:rsidRDefault="00DF03FF" w:rsidP="0072309F">
            <w:pPr>
              <w:spacing w:line="276" w:lineRule="auto"/>
              <w:jc w:val="right"/>
              <w:rPr>
                <w:color w:val="000000"/>
                <w:lang w:eastAsia="en-GB"/>
              </w:rPr>
            </w:pPr>
            <w:r w:rsidRPr="005D2114">
              <w:rPr>
                <w:color w:val="000000"/>
                <w:lang w:eastAsia="en-GB"/>
              </w:rPr>
              <w:t>1.60</w:t>
            </w:r>
          </w:p>
        </w:tc>
      </w:tr>
      <w:bookmarkEnd w:id="8"/>
      <w:tr w:rsidR="00DF03FF" w:rsidRPr="005D2114" w14:paraId="00831E0F" w14:textId="77777777" w:rsidTr="0072309F">
        <w:trPr>
          <w:trHeight w:val="300"/>
        </w:trPr>
        <w:tc>
          <w:tcPr>
            <w:tcW w:w="351" w:type="dxa"/>
            <w:shd w:val="clear" w:color="auto" w:fill="auto"/>
            <w:noWrap/>
            <w:vAlign w:val="bottom"/>
            <w:hideMark/>
          </w:tcPr>
          <w:p w14:paraId="1315450C" w14:textId="77777777" w:rsidR="00DF03FF" w:rsidRPr="005D2114" w:rsidRDefault="00DF03FF" w:rsidP="0072309F">
            <w:pPr>
              <w:spacing w:line="276" w:lineRule="auto"/>
              <w:jc w:val="right"/>
              <w:rPr>
                <w:color w:val="000000"/>
              </w:rPr>
            </w:pPr>
            <w:r w:rsidRPr="005D2114">
              <w:rPr>
                <w:color w:val="000000"/>
              </w:rPr>
              <w:t>8</w:t>
            </w:r>
          </w:p>
        </w:tc>
        <w:tc>
          <w:tcPr>
            <w:tcW w:w="1544" w:type="dxa"/>
            <w:shd w:val="clear" w:color="auto" w:fill="auto"/>
            <w:noWrap/>
          </w:tcPr>
          <w:p w14:paraId="3206A032" w14:textId="77777777" w:rsidR="00DF03FF" w:rsidRPr="005D2114" w:rsidRDefault="00DF03FF" w:rsidP="0072309F">
            <w:pPr>
              <w:spacing w:line="276" w:lineRule="auto"/>
              <w:rPr>
                <w:color w:val="000000"/>
                <w:lang w:eastAsia="en-GB"/>
              </w:rPr>
            </w:pPr>
            <w:r w:rsidRPr="005D2114">
              <w:rPr>
                <w:color w:val="000000"/>
                <w:lang w:eastAsia="en-GB"/>
              </w:rPr>
              <w:t>Cultivated land</w:t>
            </w:r>
          </w:p>
        </w:tc>
        <w:tc>
          <w:tcPr>
            <w:tcW w:w="5215" w:type="dxa"/>
            <w:shd w:val="clear" w:color="auto" w:fill="auto"/>
            <w:noWrap/>
            <w:vAlign w:val="center"/>
          </w:tcPr>
          <w:p w14:paraId="433C78E7" w14:textId="77777777" w:rsidR="00DF03FF" w:rsidRPr="005D2114" w:rsidRDefault="00DF03FF" w:rsidP="0072309F">
            <w:pPr>
              <w:spacing w:line="276" w:lineRule="auto"/>
              <w:jc w:val="both"/>
              <w:rPr>
                <w:color w:val="000000"/>
              </w:rPr>
            </w:pPr>
            <w:bookmarkStart w:id="9" w:name="OLE_LINK34"/>
            <w:r w:rsidRPr="005D2114">
              <w:rPr>
                <w:color w:val="000000"/>
                <w:lang w:eastAsia="en-GB"/>
              </w:rPr>
              <w:t xml:space="preserve">It includes intensive, moderate and sparsely cultivated crops and available in the </w:t>
            </w:r>
            <w:r w:rsidRPr="005D2114">
              <w:t xml:space="preserve">extensive plains surrounding the Lake Tana, valleys of major rivers and highland plateau areas. </w:t>
            </w:r>
            <w:bookmarkEnd w:id="9"/>
          </w:p>
        </w:tc>
        <w:tc>
          <w:tcPr>
            <w:tcW w:w="1359" w:type="dxa"/>
            <w:shd w:val="clear" w:color="auto" w:fill="auto"/>
            <w:noWrap/>
            <w:vAlign w:val="bottom"/>
          </w:tcPr>
          <w:p w14:paraId="01F70E7D" w14:textId="77777777" w:rsidR="00DF03FF" w:rsidRPr="005D2114" w:rsidRDefault="00DF03FF" w:rsidP="0072309F">
            <w:pPr>
              <w:spacing w:line="276" w:lineRule="auto"/>
              <w:jc w:val="right"/>
              <w:rPr>
                <w:color w:val="000000"/>
                <w:lang w:eastAsia="en-GB"/>
              </w:rPr>
            </w:pPr>
            <w:r w:rsidRPr="005D2114">
              <w:rPr>
                <w:color w:val="000000"/>
                <w:lang w:eastAsia="en-GB"/>
              </w:rPr>
              <w:t>825,176.23</w:t>
            </w:r>
          </w:p>
        </w:tc>
        <w:tc>
          <w:tcPr>
            <w:tcW w:w="886" w:type="dxa"/>
            <w:shd w:val="clear" w:color="auto" w:fill="auto"/>
            <w:noWrap/>
            <w:vAlign w:val="bottom"/>
          </w:tcPr>
          <w:p w14:paraId="7DF37958" w14:textId="77777777" w:rsidR="00DF03FF" w:rsidRPr="005D2114" w:rsidRDefault="00DF03FF" w:rsidP="0072309F">
            <w:pPr>
              <w:spacing w:line="276" w:lineRule="auto"/>
              <w:jc w:val="right"/>
              <w:rPr>
                <w:color w:val="000000"/>
                <w:lang w:eastAsia="en-GB"/>
              </w:rPr>
            </w:pPr>
            <w:r w:rsidRPr="005D2114">
              <w:rPr>
                <w:color w:val="000000"/>
                <w:lang w:eastAsia="en-GB"/>
              </w:rPr>
              <w:t>52.26</w:t>
            </w:r>
          </w:p>
        </w:tc>
      </w:tr>
      <w:bookmarkEnd w:id="0"/>
      <w:tr w:rsidR="00DF03FF" w:rsidRPr="005D2114" w14:paraId="0DA568F3" w14:textId="77777777" w:rsidTr="0072309F">
        <w:trPr>
          <w:trHeight w:val="300"/>
        </w:trPr>
        <w:tc>
          <w:tcPr>
            <w:tcW w:w="351" w:type="dxa"/>
            <w:shd w:val="clear" w:color="auto" w:fill="auto"/>
            <w:noWrap/>
            <w:vAlign w:val="bottom"/>
            <w:hideMark/>
          </w:tcPr>
          <w:p w14:paraId="4124DE05" w14:textId="77777777" w:rsidR="00DF03FF" w:rsidRPr="005D2114" w:rsidRDefault="00DF03FF" w:rsidP="0072309F">
            <w:pPr>
              <w:spacing w:line="276" w:lineRule="auto"/>
              <w:jc w:val="right"/>
              <w:rPr>
                <w:color w:val="000000"/>
              </w:rPr>
            </w:pPr>
          </w:p>
        </w:tc>
        <w:tc>
          <w:tcPr>
            <w:tcW w:w="1544" w:type="dxa"/>
            <w:shd w:val="clear" w:color="auto" w:fill="auto"/>
            <w:noWrap/>
            <w:vAlign w:val="center"/>
          </w:tcPr>
          <w:p w14:paraId="3E6644FA" w14:textId="77777777" w:rsidR="00DF03FF" w:rsidRPr="005D2114" w:rsidRDefault="00DF03FF" w:rsidP="0072309F">
            <w:pPr>
              <w:spacing w:line="276" w:lineRule="auto"/>
              <w:rPr>
                <w:color w:val="000000"/>
              </w:rPr>
            </w:pPr>
            <w:r w:rsidRPr="005D2114">
              <w:rPr>
                <w:color w:val="000000"/>
              </w:rPr>
              <w:t xml:space="preserve">Total </w:t>
            </w:r>
          </w:p>
        </w:tc>
        <w:tc>
          <w:tcPr>
            <w:tcW w:w="5215" w:type="dxa"/>
            <w:shd w:val="clear" w:color="auto" w:fill="auto"/>
            <w:noWrap/>
            <w:vAlign w:val="center"/>
          </w:tcPr>
          <w:p w14:paraId="747103FB" w14:textId="77777777" w:rsidR="00DF03FF" w:rsidRPr="005D2114" w:rsidRDefault="00DF03FF" w:rsidP="0072309F">
            <w:pPr>
              <w:spacing w:line="276" w:lineRule="auto"/>
              <w:jc w:val="right"/>
              <w:rPr>
                <w:color w:val="000000"/>
              </w:rPr>
            </w:pPr>
          </w:p>
        </w:tc>
        <w:tc>
          <w:tcPr>
            <w:tcW w:w="1359" w:type="dxa"/>
            <w:shd w:val="clear" w:color="auto" w:fill="auto"/>
            <w:noWrap/>
            <w:vAlign w:val="bottom"/>
          </w:tcPr>
          <w:p w14:paraId="2EB2BA3B" w14:textId="77777777" w:rsidR="00DF03FF" w:rsidRPr="005D2114" w:rsidRDefault="00DF03FF" w:rsidP="0072309F">
            <w:pPr>
              <w:spacing w:line="276" w:lineRule="auto"/>
              <w:jc w:val="right"/>
              <w:rPr>
                <w:b/>
                <w:bCs/>
                <w:color w:val="000000"/>
                <w:lang w:eastAsia="en-GB"/>
              </w:rPr>
            </w:pPr>
            <w:r w:rsidRPr="005D2114">
              <w:rPr>
                <w:color w:val="000000"/>
                <w:lang w:eastAsia="en-GB"/>
              </w:rPr>
              <w:t>1,579,096.94</w:t>
            </w:r>
          </w:p>
        </w:tc>
        <w:tc>
          <w:tcPr>
            <w:tcW w:w="886" w:type="dxa"/>
            <w:shd w:val="clear" w:color="auto" w:fill="auto"/>
            <w:noWrap/>
            <w:vAlign w:val="bottom"/>
          </w:tcPr>
          <w:p w14:paraId="199F41A0" w14:textId="77777777" w:rsidR="00DF03FF" w:rsidRPr="005D2114" w:rsidRDefault="00DF03FF" w:rsidP="0072309F">
            <w:pPr>
              <w:spacing w:line="276" w:lineRule="auto"/>
              <w:jc w:val="right"/>
              <w:rPr>
                <w:b/>
                <w:bCs/>
                <w:iCs/>
                <w:color w:val="000000"/>
                <w:lang w:eastAsia="en-GB"/>
              </w:rPr>
            </w:pPr>
            <w:r w:rsidRPr="005D2114">
              <w:rPr>
                <w:b/>
                <w:bCs/>
                <w:iCs/>
                <w:color w:val="000000"/>
                <w:lang w:eastAsia="en-GB"/>
              </w:rPr>
              <w:t>100</w:t>
            </w:r>
          </w:p>
        </w:tc>
      </w:tr>
    </w:tbl>
    <w:p w14:paraId="270CE5DB" w14:textId="77777777" w:rsidR="00C71EFD" w:rsidRDefault="00C71EFD" w:rsidP="00930C8A">
      <w:pPr>
        <w:spacing w:line="480" w:lineRule="auto"/>
        <w:jc w:val="both"/>
        <w:rPr>
          <w:sz w:val="32"/>
        </w:rPr>
      </w:pPr>
    </w:p>
    <w:p w14:paraId="7242870E" w14:textId="7B848C72" w:rsidR="00930C8A" w:rsidRPr="005D2114" w:rsidRDefault="00930C8A" w:rsidP="00930C8A">
      <w:pPr>
        <w:spacing w:line="480" w:lineRule="auto"/>
        <w:jc w:val="both"/>
        <w:rPr>
          <w:sz w:val="32"/>
        </w:rPr>
      </w:pPr>
      <w:r w:rsidRPr="005D2114">
        <w:rPr>
          <w:sz w:val="32"/>
        </w:rPr>
        <w:t>Land use</w:t>
      </w:r>
      <w:r w:rsidR="005D2114" w:rsidRPr="005D2114">
        <w:rPr>
          <w:sz w:val="32"/>
        </w:rPr>
        <w:t>-land cover of Lake Tana Basin</w:t>
      </w:r>
    </w:p>
    <w:p w14:paraId="7D441167" w14:textId="77777777" w:rsidR="00930C8A" w:rsidRDefault="00930C8A" w:rsidP="00930C8A">
      <w:pPr>
        <w:spacing w:line="480" w:lineRule="auto"/>
        <w:jc w:val="both"/>
      </w:pPr>
      <w:r>
        <w:t xml:space="preserve"> </w:t>
      </w:r>
      <w:bookmarkStart w:id="10" w:name="OLE_LINK3"/>
      <w:bookmarkStart w:id="11" w:name="OLE_LINK4"/>
      <w:r>
        <w:t xml:space="preserve">Existing land use-land cover for the study area is indicated in </w:t>
      </w:r>
      <w:r w:rsidRPr="00B74621">
        <w:rPr>
          <w:color w:val="00B0F0"/>
        </w:rPr>
        <w:t>Fig</w:t>
      </w:r>
      <w:r>
        <w:rPr>
          <w:color w:val="00B0F0"/>
        </w:rPr>
        <w:t>.</w:t>
      </w:r>
      <w:r w:rsidRPr="00B74621">
        <w:rPr>
          <w:color w:val="00B0F0"/>
        </w:rPr>
        <w:t xml:space="preserve"> </w:t>
      </w:r>
      <w:r w:rsidR="00D13D8A">
        <w:rPr>
          <w:color w:val="00B0F0"/>
        </w:rPr>
        <w:t>S</w:t>
      </w:r>
      <w:r>
        <w:rPr>
          <w:color w:val="00B0F0"/>
        </w:rPr>
        <w:t>1</w:t>
      </w:r>
      <w:r w:rsidRPr="00B74621">
        <w:rPr>
          <w:color w:val="00B0F0"/>
        </w:rPr>
        <w:t xml:space="preserve"> </w:t>
      </w:r>
      <w:r>
        <w:t xml:space="preserve">and summarized in </w:t>
      </w:r>
      <w:r>
        <w:rPr>
          <w:color w:val="00B0F0"/>
        </w:rPr>
        <w:t xml:space="preserve">Table </w:t>
      </w:r>
      <w:r w:rsidR="00D13D8A">
        <w:rPr>
          <w:color w:val="00B0F0"/>
        </w:rPr>
        <w:t>S</w:t>
      </w:r>
      <w:r>
        <w:rPr>
          <w:color w:val="00B0F0"/>
        </w:rPr>
        <w:t>1</w:t>
      </w:r>
      <w:r>
        <w:t xml:space="preserve">. </w:t>
      </w:r>
      <w:bookmarkStart w:id="12" w:name="_Toc422711847"/>
      <w:r>
        <w:t xml:space="preserve">The analysis of land-use revealed that cultivated land took the largest area share in Lake Tana </w:t>
      </w:r>
      <w:r>
        <w:lastRenderedPageBreak/>
        <w:t>basin with an area of 825,176.23</w:t>
      </w:r>
      <w:r>
        <w:rPr>
          <w:color w:val="000000"/>
          <w:lang w:eastAsia="en-GB"/>
        </w:rPr>
        <w:t xml:space="preserve"> </w:t>
      </w:r>
      <w:r>
        <w:t xml:space="preserve">ha accounts for 52.3% of the total areal coverage. The second dominant land cover of the basin </w:t>
      </w:r>
      <w:r w:rsidRPr="00930C8A">
        <w:t>is</w:t>
      </w:r>
      <w:r>
        <w:t xml:space="preserve"> water bodies which occupy approximately </w:t>
      </w:r>
      <w:r>
        <w:rPr>
          <w:color w:val="000000"/>
          <w:lang w:eastAsia="en-GB"/>
        </w:rPr>
        <w:t>310,423.42 ha (</w:t>
      </w:r>
      <w:r>
        <w:t>almost</w:t>
      </w:r>
      <w:r>
        <w:rPr>
          <w:color w:val="000000"/>
          <w:lang w:eastAsia="en-GB"/>
        </w:rPr>
        <w:t xml:space="preserve"> 20 % of the total basin land).</w:t>
      </w:r>
      <w:r>
        <w:t xml:space="preserve"> The other land use types such as grassland, built-up area, forest land and wetland are important land-use in the basin comprised 8.7% (</w:t>
      </w:r>
      <w:r>
        <w:rPr>
          <w:color w:val="000000"/>
          <w:lang w:eastAsia="en-GB"/>
        </w:rPr>
        <w:t xml:space="preserve">137,952.74 </w:t>
      </w:r>
      <w:r>
        <w:t>ha), 5.6% (</w:t>
      </w:r>
      <w:r>
        <w:rPr>
          <w:color w:val="000000"/>
          <w:lang w:eastAsia="en-GB"/>
        </w:rPr>
        <w:t>87,829.29</w:t>
      </w:r>
      <w:r>
        <w:t xml:space="preserve"> ha), 5% (</w:t>
      </w:r>
      <w:r>
        <w:rPr>
          <w:color w:val="000000"/>
          <w:lang w:eastAsia="en-GB"/>
        </w:rPr>
        <w:t>78,179.02</w:t>
      </w:r>
      <w:r>
        <w:t xml:space="preserve"> ha), and 1.6% (25,203.3 ha), respectively, of the total land area. </w:t>
      </w:r>
      <w:r w:rsidRPr="00C06F2C">
        <w:t>The forest</w:t>
      </w:r>
      <w:r>
        <w:t xml:space="preserve"> cover of the basin </w:t>
      </w:r>
      <w:r w:rsidRPr="00C06F2C">
        <w:t xml:space="preserve">is </w:t>
      </w:r>
      <w:r>
        <w:t xml:space="preserve">comparable </w:t>
      </w:r>
      <w:r w:rsidRPr="00C06F2C">
        <w:t>with the current forest percentage</w:t>
      </w:r>
      <w:r>
        <w:t xml:space="preserve"> </w:t>
      </w:r>
      <w:r w:rsidRPr="00C06F2C">
        <w:t xml:space="preserve">share of </w:t>
      </w:r>
      <w:r>
        <w:t>the country, in which</w:t>
      </w:r>
      <w:r w:rsidRPr="00C06F2C">
        <w:t xml:space="preserve"> plantation forests </w:t>
      </w:r>
      <w:r>
        <w:t xml:space="preserve">mainly covered with </w:t>
      </w:r>
      <w:r w:rsidRPr="00C06F2C">
        <w:t>eucalyptus</w:t>
      </w:r>
      <w:r>
        <w:t xml:space="preserve"> trees that are belonged to</w:t>
      </w:r>
      <w:r w:rsidRPr="00C06F2C">
        <w:t xml:space="preserve"> the farm villages</w:t>
      </w:r>
      <w:r>
        <w:t>.</w:t>
      </w:r>
      <w:r w:rsidRPr="00C06F2C" w:rsidDel="007149B5">
        <w:t xml:space="preserve"> </w:t>
      </w:r>
      <w:r w:rsidRPr="00C06F2C">
        <w:t xml:space="preserve">In spite of </w:t>
      </w:r>
      <w:r>
        <w:t xml:space="preserve">high cultivated land expansion, the </w:t>
      </w:r>
      <w:r w:rsidRPr="00C06F2C">
        <w:t xml:space="preserve">basin still has </w:t>
      </w:r>
      <w:r>
        <w:t xml:space="preserve">a </w:t>
      </w:r>
      <w:r w:rsidRPr="00C06F2C">
        <w:t>large area of grass land (grazing land) coverage</w:t>
      </w:r>
      <w:r>
        <w:t>. However, a</w:t>
      </w:r>
      <w:r w:rsidRPr="00C06F2C">
        <w:t>fro-alpine and sub-afro-alpine vegetation constitu</w:t>
      </w:r>
      <w:r>
        <w:t xml:space="preserve">tes the smallest area coverage in the </w:t>
      </w:r>
      <w:r w:rsidRPr="00C06F2C">
        <w:t>basin with only 0.78 percent</w:t>
      </w:r>
      <w:r>
        <w:t xml:space="preserve"> and </w:t>
      </w:r>
      <w:r w:rsidRPr="00C06F2C">
        <w:t xml:space="preserve">restricted to </w:t>
      </w:r>
      <w:r>
        <w:t>the high land “</w:t>
      </w:r>
      <w:proofErr w:type="spellStart"/>
      <w:r w:rsidRPr="00C06F2C">
        <w:t>Guna</w:t>
      </w:r>
      <w:proofErr w:type="spellEnd"/>
      <w:r>
        <w:t>”</w:t>
      </w:r>
      <w:r w:rsidRPr="00C06F2C">
        <w:t xml:space="preserve"> </w:t>
      </w:r>
      <w:r>
        <w:t>m</w:t>
      </w:r>
      <w:r w:rsidRPr="00C06F2C">
        <w:t>ountain and its surroundings</w:t>
      </w:r>
      <w:r>
        <w:t xml:space="preserve">. These </w:t>
      </w:r>
      <w:r w:rsidRPr="005931E3">
        <w:t>different</w:t>
      </w:r>
      <w:r>
        <w:t xml:space="preserve"> land coverages of the area are not equally significant for the establishment of fish pond aquaculture</w:t>
      </w:r>
      <w:r w:rsidRPr="005931E3">
        <w:t xml:space="preserve">. </w:t>
      </w:r>
      <w:r>
        <w:t>Accordingly, g</w:t>
      </w:r>
      <w:r w:rsidRPr="005931E3">
        <w:t>rassland, woodland and bush/shrub land are considered highly suitable. Plantation and agricultural land are considered moderately suitable</w:t>
      </w:r>
      <w:r>
        <w:t>,</w:t>
      </w:r>
      <w:r w:rsidRPr="005931E3">
        <w:t xml:space="preserve"> </w:t>
      </w:r>
      <w:r>
        <w:t>whereas t</w:t>
      </w:r>
      <w:r w:rsidRPr="005931E3">
        <w:t xml:space="preserve">owns and artificial water bodies are </w:t>
      </w:r>
      <w:r w:rsidRPr="00930C8A">
        <w:t xml:space="preserve">found to be </w:t>
      </w:r>
      <w:r w:rsidRPr="005931E3">
        <w:t>marginally suitable. Forest and water bodies are considered unsuitable</w:t>
      </w:r>
      <w:r>
        <w:t xml:space="preserve"> due to their ecological importance (</w:t>
      </w:r>
      <w:proofErr w:type="spellStart"/>
      <w:r w:rsidRPr="002011D5">
        <w:rPr>
          <w:color w:val="03092C"/>
        </w:rPr>
        <w:t>Dejen</w:t>
      </w:r>
      <w:proofErr w:type="spellEnd"/>
      <w:r>
        <w:rPr>
          <w:color w:val="03092C"/>
        </w:rPr>
        <w:t xml:space="preserve"> </w:t>
      </w:r>
      <w:bookmarkEnd w:id="10"/>
      <w:bookmarkEnd w:id="11"/>
      <w:r>
        <w:rPr>
          <w:color w:val="03092C"/>
        </w:rPr>
        <w:t xml:space="preserve">and </w:t>
      </w:r>
      <w:proofErr w:type="spellStart"/>
      <w:r w:rsidRPr="002011D5">
        <w:rPr>
          <w:color w:val="03092C"/>
        </w:rPr>
        <w:t>Mintesnot</w:t>
      </w:r>
      <w:proofErr w:type="spellEnd"/>
      <w:r>
        <w:rPr>
          <w:color w:val="03092C"/>
        </w:rPr>
        <w:t xml:space="preserve"> 2012).</w:t>
      </w:r>
    </w:p>
    <w:p w14:paraId="375C9D38" w14:textId="77777777" w:rsidR="00930C8A" w:rsidRDefault="00930C8A" w:rsidP="00930C8A">
      <w:pPr>
        <w:spacing w:line="480" w:lineRule="auto"/>
        <w:jc w:val="both"/>
      </w:pPr>
      <w:bookmarkStart w:id="13" w:name="_GoBack"/>
      <w:bookmarkEnd w:id="12"/>
      <w:bookmarkEnd w:id="13"/>
    </w:p>
    <w:sectPr w:rsidR="00930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8A"/>
    <w:rsid w:val="001157ED"/>
    <w:rsid w:val="001C29F5"/>
    <w:rsid w:val="005D2114"/>
    <w:rsid w:val="00930C8A"/>
    <w:rsid w:val="009469AE"/>
    <w:rsid w:val="00C71EFD"/>
    <w:rsid w:val="00D13D8A"/>
    <w:rsid w:val="00D63DFD"/>
    <w:rsid w:val="00DF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0542"/>
  <w15:chartTrackingRefBased/>
  <w15:docId w15:val="{16FBE628-1DCC-4B08-8662-E611C921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C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cp:revision>
  <dcterms:created xsi:type="dcterms:W3CDTF">2018-09-28T12:44:00Z</dcterms:created>
  <dcterms:modified xsi:type="dcterms:W3CDTF">2018-09-28T12:49:00Z</dcterms:modified>
</cp:coreProperties>
</file>