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73" w:rsidRPr="0050646B" w:rsidRDefault="002B286F" w:rsidP="00220F73">
      <w:pPr>
        <w:rPr>
          <w:b/>
        </w:rPr>
      </w:pPr>
      <w:r>
        <w:rPr>
          <w:b/>
        </w:rPr>
        <w:t>Additional file 8</w:t>
      </w:r>
      <w:bookmarkStart w:id="0" w:name="_GoBack"/>
      <w:bookmarkEnd w:id="0"/>
      <w:r w:rsidR="00220F73" w:rsidRPr="0050646B">
        <w:rPr>
          <w:b/>
        </w:rPr>
        <w:t xml:space="preserve">, </w:t>
      </w:r>
    </w:p>
    <w:p w:rsidR="00220F73" w:rsidRPr="00E50A08" w:rsidRDefault="00220F73" w:rsidP="00220F73">
      <w:pPr>
        <w:rPr>
          <w:b/>
        </w:rPr>
      </w:pPr>
      <w:r w:rsidRPr="00E50A08">
        <w:rPr>
          <w:b/>
        </w:rPr>
        <w:t>Evaluating the Content of the Residual Reads</w:t>
      </w:r>
    </w:p>
    <w:p w:rsidR="00220F73" w:rsidRDefault="00220F73" w:rsidP="00220F73"/>
    <w:p w:rsidR="00220F73" w:rsidRDefault="00220F73" w:rsidP="00220F73">
      <w:pPr>
        <w:jc w:val="both"/>
      </w:pPr>
      <w:r>
        <w:t>While the orthologous sets did account for the majority of sequenced reads, they did not account for all of the reads that could map to the original species specific transcriptomes. These unmapped reads could contain signs of a biological response that was not captured in the orthologous response, thus making them of interest. To test for potential unaccounted for response, we mapped the residual reads against the leftover segment of its species transcriptome, that is, the portion of the transcriptome that was not accounted for in the orthologous set.</w:t>
      </w:r>
    </w:p>
    <w:p w:rsidR="00220F73" w:rsidRDefault="00220F73" w:rsidP="00220F73">
      <w:pPr>
        <w:jc w:val="both"/>
      </w:pPr>
    </w:p>
    <w:p w:rsidR="00220F73" w:rsidRDefault="00220F73" w:rsidP="00220F73">
      <w:pPr>
        <w:jc w:val="both"/>
      </w:pPr>
      <w:r>
        <w:t>The residual reads were originally isolated using bowtie2 as the unmapped portion of each library when mapped against the orthologous set. To remove redundancy, each species leftover set was first condensed using CD-Hit-Est with a 99% threshold. As with the original read counting, these were mapped to its species’ leftover set, again using bowtie2, and gene counts estimated using RSEM. Trinity gene counts were then compared between heat stressed and control specimens by species using edgeR with 0.01 FDR and one logFC thresholds.</w:t>
      </w:r>
    </w:p>
    <w:p w:rsidR="00220F73" w:rsidRDefault="00220F73" w:rsidP="00220F73">
      <w:r>
        <w:rPr>
          <w:noProof/>
          <w:lang w:eastAsia="en-US"/>
        </w:rPr>
        <mc:AlternateContent>
          <mc:Choice Requires="wps">
            <w:drawing>
              <wp:anchor distT="0" distB="0" distL="114300" distR="114300" simplePos="0" relativeHeight="251687936" behindDoc="0" locked="0" layoutInCell="1" allowOverlap="1" wp14:anchorId="4979DD24" wp14:editId="632588F7">
                <wp:simplePos x="0" y="0"/>
                <wp:positionH relativeFrom="column">
                  <wp:posOffset>-68580</wp:posOffset>
                </wp:positionH>
                <wp:positionV relativeFrom="paragraph">
                  <wp:posOffset>459105</wp:posOffset>
                </wp:positionV>
                <wp:extent cx="6118860" cy="0"/>
                <wp:effectExtent l="0" t="0" r="34290" b="19050"/>
                <wp:wrapNone/>
                <wp:docPr id="26" name="Straight Connector 26"/>
                <wp:cNvGraphicFramePr/>
                <a:graphic xmlns:a="http://schemas.openxmlformats.org/drawingml/2006/main">
                  <a:graphicData uri="http://schemas.microsoft.com/office/word/2010/wordprocessingShape">
                    <wps:wsp>
                      <wps:cNvCnPr/>
                      <wps:spPr>
                        <a:xfrm>
                          <a:off x="0" y="0"/>
                          <a:ext cx="6118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C116C"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4pt,36.15pt" to="476.4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" strokecolor="black [3200]"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20F73" w:rsidTr="001F7DA5">
        <w:tc>
          <w:tcPr>
            <w:tcW w:w="2337" w:type="dxa"/>
          </w:tcPr>
          <w:p w:rsidR="00220F73" w:rsidRDefault="00220F73" w:rsidP="00103AC0"/>
        </w:tc>
        <w:tc>
          <w:tcPr>
            <w:tcW w:w="2337" w:type="dxa"/>
          </w:tcPr>
          <w:p w:rsidR="00220F73" w:rsidRPr="002040E0" w:rsidRDefault="00220F73" w:rsidP="00103AC0">
            <w:pPr>
              <w:rPr>
                <w:i/>
              </w:rPr>
            </w:pPr>
            <w:r w:rsidRPr="002040E0">
              <w:rPr>
                <w:i/>
              </w:rPr>
              <w:t>E. maclovinus</w:t>
            </w:r>
          </w:p>
        </w:tc>
        <w:tc>
          <w:tcPr>
            <w:tcW w:w="2338" w:type="dxa"/>
          </w:tcPr>
          <w:p w:rsidR="00220F73" w:rsidRPr="002040E0" w:rsidRDefault="00220F73" w:rsidP="00103AC0">
            <w:pPr>
              <w:rPr>
                <w:i/>
              </w:rPr>
            </w:pPr>
            <w:r w:rsidRPr="002040E0">
              <w:rPr>
                <w:i/>
              </w:rPr>
              <w:t>C. rastrospinosus</w:t>
            </w:r>
          </w:p>
        </w:tc>
        <w:tc>
          <w:tcPr>
            <w:tcW w:w="2338" w:type="dxa"/>
          </w:tcPr>
          <w:p w:rsidR="00220F73" w:rsidRPr="002040E0" w:rsidRDefault="00220F73" w:rsidP="00103AC0">
            <w:pPr>
              <w:rPr>
                <w:i/>
              </w:rPr>
            </w:pPr>
            <w:r w:rsidRPr="002040E0">
              <w:rPr>
                <w:i/>
              </w:rPr>
              <w:t>P. borchgrevinki</w:t>
            </w:r>
          </w:p>
        </w:tc>
      </w:tr>
      <w:tr w:rsidR="00220F73" w:rsidTr="001F7DA5">
        <w:tc>
          <w:tcPr>
            <w:tcW w:w="2337" w:type="dxa"/>
          </w:tcPr>
          <w:p w:rsidR="00220F73" w:rsidRDefault="00220F73" w:rsidP="00103AC0"/>
        </w:tc>
        <w:tc>
          <w:tcPr>
            <w:tcW w:w="2337" w:type="dxa"/>
          </w:tcPr>
          <w:p w:rsidR="00220F73" w:rsidRDefault="00220F73" w:rsidP="00103AC0"/>
        </w:tc>
        <w:tc>
          <w:tcPr>
            <w:tcW w:w="2338" w:type="dxa"/>
          </w:tcPr>
          <w:p w:rsidR="00220F73" w:rsidRDefault="00220F73" w:rsidP="00103AC0"/>
        </w:tc>
        <w:tc>
          <w:tcPr>
            <w:tcW w:w="2338" w:type="dxa"/>
          </w:tcPr>
          <w:p w:rsidR="00220F73" w:rsidRDefault="00220F73" w:rsidP="00103AC0"/>
        </w:tc>
      </w:tr>
      <w:tr w:rsidR="00220F73" w:rsidTr="001F7DA5">
        <w:tc>
          <w:tcPr>
            <w:tcW w:w="2337" w:type="dxa"/>
          </w:tcPr>
          <w:p w:rsidR="00220F73" w:rsidRDefault="00220F73" w:rsidP="00103AC0">
            <w:r>
              <w:t>Genes</w:t>
            </w:r>
          </w:p>
        </w:tc>
        <w:tc>
          <w:tcPr>
            <w:tcW w:w="2337" w:type="dxa"/>
          </w:tcPr>
          <w:p w:rsidR="00220F73" w:rsidRDefault="00220F73" w:rsidP="00103AC0">
            <w:r>
              <w:t>108,688</w:t>
            </w:r>
          </w:p>
        </w:tc>
        <w:tc>
          <w:tcPr>
            <w:tcW w:w="2338" w:type="dxa"/>
          </w:tcPr>
          <w:p w:rsidR="00220F73" w:rsidRDefault="00220F73" w:rsidP="00103AC0">
            <w:r>
              <w:t>121,187</w:t>
            </w:r>
          </w:p>
        </w:tc>
        <w:tc>
          <w:tcPr>
            <w:tcW w:w="2338" w:type="dxa"/>
          </w:tcPr>
          <w:p w:rsidR="00220F73" w:rsidRDefault="00220F73" w:rsidP="00103AC0">
            <w:r>
              <w:t>103,963</w:t>
            </w:r>
          </w:p>
        </w:tc>
      </w:tr>
      <w:tr w:rsidR="00220F73" w:rsidTr="001F7DA5">
        <w:tc>
          <w:tcPr>
            <w:tcW w:w="2337" w:type="dxa"/>
          </w:tcPr>
          <w:p w:rsidR="00220F73" w:rsidRDefault="00220F73" w:rsidP="00103AC0">
            <w:r>
              <w:t>Tested Genes</w:t>
            </w:r>
          </w:p>
        </w:tc>
        <w:tc>
          <w:tcPr>
            <w:tcW w:w="2337" w:type="dxa"/>
          </w:tcPr>
          <w:p w:rsidR="00220F73" w:rsidRDefault="00220F73" w:rsidP="00103AC0">
            <w:r>
              <w:t>25,818</w:t>
            </w:r>
          </w:p>
        </w:tc>
        <w:tc>
          <w:tcPr>
            <w:tcW w:w="2338" w:type="dxa"/>
          </w:tcPr>
          <w:p w:rsidR="00220F73" w:rsidRDefault="00220F73" w:rsidP="00103AC0">
            <w:r>
              <w:t>42,784</w:t>
            </w:r>
          </w:p>
        </w:tc>
        <w:tc>
          <w:tcPr>
            <w:tcW w:w="2338" w:type="dxa"/>
          </w:tcPr>
          <w:p w:rsidR="00220F73" w:rsidRDefault="00220F73" w:rsidP="00103AC0">
            <w:r>
              <w:t>34,039</w:t>
            </w:r>
          </w:p>
        </w:tc>
      </w:tr>
      <w:tr w:rsidR="00220F73" w:rsidTr="001F7DA5">
        <w:tc>
          <w:tcPr>
            <w:tcW w:w="2337" w:type="dxa"/>
          </w:tcPr>
          <w:p w:rsidR="00220F73" w:rsidRDefault="00220F73" w:rsidP="00103AC0">
            <w:r>
              <w:t>Differentially Expressed</w:t>
            </w:r>
          </w:p>
        </w:tc>
        <w:tc>
          <w:tcPr>
            <w:tcW w:w="2337" w:type="dxa"/>
          </w:tcPr>
          <w:p w:rsidR="00220F73" w:rsidRDefault="00220F73" w:rsidP="00103AC0">
            <w:r>
              <w:t>1,543</w:t>
            </w:r>
          </w:p>
        </w:tc>
        <w:tc>
          <w:tcPr>
            <w:tcW w:w="2338" w:type="dxa"/>
          </w:tcPr>
          <w:p w:rsidR="00220F73" w:rsidRDefault="00220F73" w:rsidP="00103AC0">
            <w:r>
              <w:t>481</w:t>
            </w:r>
          </w:p>
        </w:tc>
        <w:tc>
          <w:tcPr>
            <w:tcW w:w="2338" w:type="dxa"/>
          </w:tcPr>
          <w:p w:rsidR="00220F73" w:rsidRDefault="00220F73" w:rsidP="00103AC0">
            <w:r>
              <w:t>79</w:t>
            </w:r>
          </w:p>
        </w:tc>
      </w:tr>
    </w:tbl>
    <w:p w:rsidR="00220F73" w:rsidRDefault="00220F73" w:rsidP="00220F73"/>
    <w:p w:rsidR="00220F73" w:rsidRDefault="00220F73" w:rsidP="00220F73">
      <w:pPr>
        <w:jc w:val="both"/>
      </w:pPr>
      <w:r>
        <w:t xml:space="preserve">From these we again see the same broad pattern detected using the orthologous set. As before, the largest number of differentially expressed (DE) genes were found in the </w:t>
      </w:r>
      <w:r w:rsidRPr="00917D46">
        <w:rPr>
          <w:i/>
        </w:rPr>
        <w:t>E. maclovinus</w:t>
      </w:r>
      <w:r>
        <w:t xml:space="preserve"> response, </w:t>
      </w:r>
      <w:r w:rsidRPr="00917D46">
        <w:rPr>
          <w:i/>
        </w:rPr>
        <w:t>C. rastrospinosus</w:t>
      </w:r>
      <w:r>
        <w:t xml:space="preserve"> had a smaller, though still substantial response, while </w:t>
      </w:r>
      <w:r w:rsidRPr="00917D46">
        <w:rPr>
          <w:i/>
        </w:rPr>
        <w:t>P. borchgrevinki</w:t>
      </w:r>
      <w:r>
        <w:t xml:space="preserve"> had an incredibly muted transcriptional response. To place these differentially expressed genes into a functional context we then analyzed them for Enriched Gene Ontology groups using GOSeq with an FDR threshold of 0.05 and excluding any terms with fewer than 20 underlying DE genes. The resulting enrichment analysis followed the trends in differential expression and are described below.</w:t>
      </w:r>
    </w:p>
    <w:p w:rsidR="00220F73" w:rsidRDefault="00220F73" w:rsidP="00220F73">
      <w:pPr>
        <w:jc w:val="both"/>
      </w:pPr>
    </w:p>
    <w:p w:rsidR="00220F73" w:rsidRDefault="00220F73" w:rsidP="00220F73">
      <w:r>
        <w:t xml:space="preserve">The largest set of enriched terms in </w:t>
      </w:r>
      <w:r w:rsidRPr="004F2EAB">
        <w:rPr>
          <w:i/>
        </w:rPr>
        <w:t>E. maclovinus</w:t>
      </w:r>
      <w:r>
        <w:t xml:space="preserve"> (20):</w:t>
      </w:r>
      <w:r>
        <w:rPr>
          <w:noProof/>
          <w:lang w:eastAsia="en-US"/>
        </w:rPr>
        <mc:AlternateContent>
          <mc:Choice Requires="wps">
            <w:drawing>
              <wp:anchor distT="0" distB="0" distL="114300" distR="114300" simplePos="0" relativeHeight="251688960" behindDoc="0" locked="0" layoutInCell="1" allowOverlap="1" wp14:anchorId="3204523C" wp14:editId="6AD38DDA">
                <wp:simplePos x="0" y="0"/>
                <wp:positionH relativeFrom="column">
                  <wp:posOffset>-125095</wp:posOffset>
                </wp:positionH>
                <wp:positionV relativeFrom="paragraph">
                  <wp:posOffset>446405</wp:posOffset>
                </wp:positionV>
                <wp:extent cx="6118860" cy="0"/>
                <wp:effectExtent l="0" t="0" r="34290" b="19050"/>
                <wp:wrapNone/>
                <wp:docPr id="27" name="Straight Connector 27"/>
                <wp:cNvGraphicFramePr/>
                <a:graphic xmlns:a="http://schemas.openxmlformats.org/drawingml/2006/main">
                  <a:graphicData uri="http://schemas.microsoft.com/office/word/2010/wordprocessingShape">
                    <wps:wsp>
                      <wps:cNvCnPr/>
                      <wps:spPr>
                        <a:xfrm>
                          <a:off x="0" y="0"/>
                          <a:ext cx="6118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99A57" id="Straight Connector 2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85pt,35.15pt" to="471.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" strokecolor="black [3200]"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4605"/>
        <w:gridCol w:w="1440"/>
        <w:gridCol w:w="1350"/>
      </w:tblGrid>
      <w:tr w:rsidR="00220F73" w:rsidTr="001F7DA5">
        <w:tc>
          <w:tcPr>
            <w:tcW w:w="1870" w:type="dxa"/>
          </w:tcPr>
          <w:p w:rsidR="00220F73" w:rsidRPr="006F4F3F" w:rsidRDefault="00220F73" w:rsidP="00103AC0">
            <w:pPr>
              <w:rPr>
                <w:b/>
              </w:rPr>
            </w:pPr>
            <w:r w:rsidRPr="006F4F3F">
              <w:rPr>
                <w:b/>
              </w:rPr>
              <w:t>Category</w:t>
            </w:r>
          </w:p>
        </w:tc>
        <w:tc>
          <w:tcPr>
            <w:tcW w:w="4605" w:type="dxa"/>
          </w:tcPr>
          <w:p w:rsidR="00220F73" w:rsidRPr="006F4F3F" w:rsidRDefault="00220F73" w:rsidP="00103AC0">
            <w:pPr>
              <w:rPr>
                <w:b/>
              </w:rPr>
            </w:pPr>
            <w:r w:rsidRPr="006F4F3F">
              <w:rPr>
                <w:b/>
              </w:rPr>
              <w:t>Description</w:t>
            </w:r>
          </w:p>
        </w:tc>
        <w:tc>
          <w:tcPr>
            <w:tcW w:w="1440" w:type="dxa"/>
          </w:tcPr>
          <w:p w:rsidR="00220F73" w:rsidRPr="006F4F3F" w:rsidRDefault="00220F73" w:rsidP="00103AC0">
            <w:pPr>
              <w:rPr>
                <w:b/>
              </w:rPr>
            </w:pPr>
            <w:r w:rsidRPr="006F4F3F">
              <w:rPr>
                <w:b/>
              </w:rPr>
              <w:t># DE</w:t>
            </w:r>
            <w:r>
              <w:rPr>
                <w:b/>
              </w:rPr>
              <w:t xml:space="preserve"> genes</w:t>
            </w:r>
          </w:p>
        </w:tc>
        <w:tc>
          <w:tcPr>
            <w:tcW w:w="1350" w:type="dxa"/>
          </w:tcPr>
          <w:p w:rsidR="00220F73" w:rsidRPr="006F4F3F" w:rsidRDefault="00220F73" w:rsidP="00103AC0">
            <w:pPr>
              <w:rPr>
                <w:b/>
              </w:rPr>
            </w:pPr>
            <w:r w:rsidRPr="006F4F3F">
              <w:rPr>
                <w:b/>
              </w:rPr>
              <w:t>FDR</w:t>
            </w:r>
          </w:p>
        </w:tc>
      </w:tr>
      <w:tr w:rsidR="00220F73" w:rsidTr="001F7DA5">
        <w:tc>
          <w:tcPr>
            <w:tcW w:w="1870" w:type="dxa"/>
          </w:tcPr>
          <w:p w:rsidR="00220F73" w:rsidRDefault="00220F73" w:rsidP="00103AC0"/>
        </w:tc>
        <w:tc>
          <w:tcPr>
            <w:tcW w:w="4605" w:type="dxa"/>
          </w:tcPr>
          <w:p w:rsidR="00220F73" w:rsidRDefault="00220F73" w:rsidP="00103AC0"/>
        </w:tc>
        <w:tc>
          <w:tcPr>
            <w:tcW w:w="1440" w:type="dxa"/>
          </w:tcPr>
          <w:p w:rsidR="00220F73" w:rsidRDefault="00220F73" w:rsidP="00103AC0"/>
        </w:tc>
        <w:tc>
          <w:tcPr>
            <w:tcW w:w="1350" w:type="dxa"/>
          </w:tcPr>
          <w:p w:rsidR="00220F73" w:rsidRDefault="00220F73" w:rsidP="00103AC0"/>
        </w:tc>
      </w:tr>
      <w:tr w:rsidR="00220F73" w:rsidTr="001F7DA5">
        <w:tc>
          <w:tcPr>
            <w:tcW w:w="1870" w:type="dxa"/>
          </w:tcPr>
          <w:p w:rsidR="00220F73" w:rsidRDefault="00220F73" w:rsidP="00103AC0">
            <w:r w:rsidRPr="00203DEF">
              <w:t>GO:0006457</w:t>
            </w:r>
          </w:p>
        </w:tc>
        <w:tc>
          <w:tcPr>
            <w:tcW w:w="4605" w:type="dxa"/>
          </w:tcPr>
          <w:p w:rsidR="00220F73" w:rsidRDefault="00220F73" w:rsidP="00103AC0">
            <w:r w:rsidRPr="00203DEF">
              <w:t>protein folding</w:t>
            </w:r>
          </w:p>
        </w:tc>
        <w:tc>
          <w:tcPr>
            <w:tcW w:w="1440" w:type="dxa"/>
          </w:tcPr>
          <w:p w:rsidR="00220F73" w:rsidRDefault="00220F73" w:rsidP="00103AC0">
            <w:r>
              <w:t>51</w:t>
            </w:r>
          </w:p>
        </w:tc>
        <w:tc>
          <w:tcPr>
            <w:tcW w:w="1350" w:type="dxa"/>
          </w:tcPr>
          <w:p w:rsidR="00220F73" w:rsidRDefault="00220F73" w:rsidP="00103AC0">
            <w:r w:rsidRPr="00203DEF">
              <w:t>1.51e-26</w:t>
            </w:r>
          </w:p>
        </w:tc>
      </w:tr>
      <w:tr w:rsidR="00220F73" w:rsidTr="001F7DA5">
        <w:tc>
          <w:tcPr>
            <w:tcW w:w="1870" w:type="dxa"/>
          </w:tcPr>
          <w:p w:rsidR="00220F73" w:rsidRDefault="00220F73" w:rsidP="00103AC0">
            <w:r w:rsidRPr="00203DEF">
              <w:t>GO:0006950</w:t>
            </w:r>
          </w:p>
        </w:tc>
        <w:tc>
          <w:tcPr>
            <w:tcW w:w="4605" w:type="dxa"/>
          </w:tcPr>
          <w:p w:rsidR="00220F73" w:rsidRDefault="00220F73" w:rsidP="00103AC0">
            <w:r w:rsidRPr="00203DEF">
              <w:t>response to stress</w:t>
            </w:r>
          </w:p>
        </w:tc>
        <w:tc>
          <w:tcPr>
            <w:tcW w:w="1440" w:type="dxa"/>
          </w:tcPr>
          <w:p w:rsidR="00220F73" w:rsidRDefault="00220F73" w:rsidP="00103AC0">
            <w:r>
              <w:t>148</w:t>
            </w:r>
          </w:p>
        </w:tc>
        <w:tc>
          <w:tcPr>
            <w:tcW w:w="1350" w:type="dxa"/>
          </w:tcPr>
          <w:p w:rsidR="00220F73" w:rsidRDefault="00220F73" w:rsidP="00103AC0">
            <w:r>
              <w:t>7.73</w:t>
            </w:r>
            <w:r w:rsidRPr="00203DEF">
              <w:t>e-06</w:t>
            </w:r>
          </w:p>
        </w:tc>
      </w:tr>
      <w:tr w:rsidR="00220F73" w:rsidTr="001F7DA5">
        <w:tc>
          <w:tcPr>
            <w:tcW w:w="1870" w:type="dxa"/>
          </w:tcPr>
          <w:p w:rsidR="00220F73" w:rsidRPr="00203DEF" w:rsidRDefault="00220F73" w:rsidP="00103AC0">
            <w:r w:rsidRPr="00203DEF">
              <w:t>GO:0044432</w:t>
            </w:r>
          </w:p>
        </w:tc>
        <w:tc>
          <w:tcPr>
            <w:tcW w:w="4605" w:type="dxa"/>
          </w:tcPr>
          <w:p w:rsidR="00220F73" w:rsidRDefault="00220F73" w:rsidP="00103AC0">
            <w:r w:rsidRPr="00203DEF">
              <w:t>endoplasmic reticulum part</w:t>
            </w:r>
          </w:p>
        </w:tc>
        <w:tc>
          <w:tcPr>
            <w:tcW w:w="1440" w:type="dxa"/>
          </w:tcPr>
          <w:p w:rsidR="00220F73" w:rsidRDefault="00220F73" w:rsidP="00103AC0">
            <w:r>
              <w:t>73</w:t>
            </w:r>
          </w:p>
        </w:tc>
        <w:tc>
          <w:tcPr>
            <w:tcW w:w="1350" w:type="dxa"/>
          </w:tcPr>
          <w:p w:rsidR="00220F73" w:rsidRDefault="00220F73" w:rsidP="00103AC0">
            <w:r w:rsidRPr="00203DEF">
              <w:t>2.63e-04</w:t>
            </w:r>
          </w:p>
        </w:tc>
      </w:tr>
      <w:tr w:rsidR="00220F73" w:rsidTr="001F7DA5">
        <w:tc>
          <w:tcPr>
            <w:tcW w:w="1870" w:type="dxa"/>
          </w:tcPr>
          <w:p w:rsidR="00220F73" w:rsidRPr="00203DEF" w:rsidRDefault="00220F73" w:rsidP="00103AC0">
            <w:r>
              <w:t>GO:0050896</w:t>
            </w:r>
          </w:p>
        </w:tc>
        <w:tc>
          <w:tcPr>
            <w:tcW w:w="4605" w:type="dxa"/>
          </w:tcPr>
          <w:p w:rsidR="00220F73" w:rsidRDefault="00220F73" w:rsidP="00103AC0">
            <w:r>
              <w:t>response to stimulus</w:t>
            </w:r>
          </w:p>
        </w:tc>
        <w:tc>
          <w:tcPr>
            <w:tcW w:w="1440" w:type="dxa"/>
          </w:tcPr>
          <w:p w:rsidR="00220F73" w:rsidRDefault="00220F73" w:rsidP="00103AC0">
            <w:r>
              <w:t>206</w:t>
            </w:r>
          </w:p>
        </w:tc>
        <w:tc>
          <w:tcPr>
            <w:tcW w:w="1350" w:type="dxa"/>
          </w:tcPr>
          <w:p w:rsidR="00220F73" w:rsidRDefault="00220F73" w:rsidP="00103AC0">
            <w:r>
              <w:t>2.17e-03</w:t>
            </w:r>
          </w:p>
        </w:tc>
      </w:tr>
      <w:tr w:rsidR="00220F73" w:rsidTr="001F7DA5">
        <w:tc>
          <w:tcPr>
            <w:tcW w:w="1870" w:type="dxa"/>
          </w:tcPr>
          <w:p w:rsidR="00220F73" w:rsidRPr="00203DEF" w:rsidRDefault="00220F73" w:rsidP="00103AC0">
            <w:r>
              <w:t>GO:0042221</w:t>
            </w:r>
          </w:p>
        </w:tc>
        <w:tc>
          <w:tcPr>
            <w:tcW w:w="4605" w:type="dxa"/>
          </w:tcPr>
          <w:p w:rsidR="00220F73" w:rsidRDefault="00220F73" w:rsidP="00103AC0">
            <w:r>
              <w:t>response to chemical</w:t>
            </w:r>
          </w:p>
        </w:tc>
        <w:tc>
          <w:tcPr>
            <w:tcW w:w="1440" w:type="dxa"/>
          </w:tcPr>
          <w:p w:rsidR="00220F73" w:rsidRDefault="00220F73" w:rsidP="00103AC0">
            <w:r>
              <w:t>121</w:t>
            </w:r>
          </w:p>
        </w:tc>
        <w:tc>
          <w:tcPr>
            <w:tcW w:w="1350" w:type="dxa"/>
          </w:tcPr>
          <w:p w:rsidR="00220F73" w:rsidRDefault="00220F73" w:rsidP="00103AC0">
            <w:r>
              <w:t>2.31e-03</w:t>
            </w:r>
          </w:p>
        </w:tc>
      </w:tr>
      <w:tr w:rsidR="00220F73" w:rsidTr="001F7DA5">
        <w:tc>
          <w:tcPr>
            <w:tcW w:w="1870" w:type="dxa"/>
          </w:tcPr>
          <w:p w:rsidR="00220F73" w:rsidRPr="00203DEF" w:rsidRDefault="00220F73" w:rsidP="00103AC0">
            <w:r>
              <w:t>GO:0002376</w:t>
            </w:r>
          </w:p>
        </w:tc>
        <w:tc>
          <w:tcPr>
            <w:tcW w:w="4605" w:type="dxa"/>
          </w:tcPr>
          <w:p w:rsidR="00220F73" w:rsidRDefault="00220F73" w:rsidP="00103AC0">
            <w:r>
              <w:t>immune system process</w:t>
            </w:r>
          </w:p>
        </w:tc>
        <w:tc>
          <w:tcPr>
            <w:tcW w:w="1440" w:type="dxa"/>
          </w:tcPr>
          <w:p w:rsidR="00220F73" w:rsidRDefault="00220F73" w:rsidP="00103AC0">
            <w:r>
              <w:t>95</w:t>
            </w:r>
          </w:p>
        </w:tc>
        <w:tc>
          <w:tcPr>
            <w:tcW w:w="1350" w:type="dxa"/>
          </w:tcPr>
          <w:p w:rsidR="00220F73" w:rsidRDefault="00220F73" w:rsidP="00103AC0">
            <w:r>
              <w:t>2.67e-03</w:t>
            </w:r>
          </w:p>
        </w:tc>
      </w:tr>
      <w:tr w:rsidR="00220F73" w:rsidTr="001F7DA5">
        <w:tc>
          <w:tcPr>
            <w:tcW w:w="1870" w:type="dxa"/>
          </w:tcPr>
          <w:p w:rsidR="00220F73" w:rsidRPr="00203DEF" w:rsidRDefault="00220F73" w:rsidP="00103AC0">
            <w:r>
              <w:t>GO:0030554</w:t>
            </w:r>
          </w:p>
        </w:tc>
        <w:tc>
          <w:tcPr>
            <w:tcW w:w="4605" w:type="dxa"/>
          </w:tcPr>
          <w:p w:rsidR="00220F73" w:rsidRDefault="00220F73" w:rsidP="00103AC0">
            <w:r>
              <w:t>adenyl nucleotide binding</w:t>
            </w:r>
          </w:p>
        </w:tc>
        <w:tc>
          <w:tcPr>
            <w:tcW w:w="1440" w:type="dxa"/>
          </w:tcPr>
          <w:p w:rsidR="00220F73" w:rsidRDefault="00220F73" w:rsidP="00103AC0">
            <w:r>
              <w:t>125</w:t>
            </w:r>
          </w:p>
        </w:tc>
        <w:tc>
          <w:tcPr>
            <w:tcW w:w="1350" w:type="dxa"/>
          </w:tcPr>
          <w:p w:rsidR="00220F73" w:rsidRDefault="00220F73" w:rsidP="00103AC0">
            <w:r>
              <w:t>4.42e-03</w:t>
            </w:r>
          </w:p>
        </w:tc>
      </w:tr>
      <w:tr w:rsidR="00220F73" w:rsidTr="001F7DA5">
        <w:tc>
          <w:tcPr>
            <w:tcW w:w="1870" w:type="dxa"/>
          </w:tcPr>
          <w:p w:rsidR="00220F73" w:rsidRPr="00203DEF" w:rsidRDefault="00220F73" w:rsidP="00103AC0">
            <w:r>
              <w:t>GO:0032559</w:t>
            </w:r>
          </w:p>
        </w:tc>
        <w:tc>
          <w:tcPr>
            <w:tcW w:w="4605" w:type="dxa"/>
          </w:tcPr>
          <w:p w:rsidR="00220F73" w:rsidRDefault="00220F73" w:rsidP="00103AC0">
            <w:r>
              <w:t>adenyl ribonucleotide binding</w:t>
            </w:r>
          </w:p>
        </w:tc>
        <w:tc>
          <w:tcPr>
            <w:tcW w:w="1440" w:type="dxa"/>
          </w:tcPr>
          <w:p w:rsidR="00220F73" w:rsidRDefault="00220F73" w:rsidP="00103AC0">
            <w:r>
              <w:t>124</w:t>
            </w:r>
          </w:p>
        </w:tc>
        <w:tc>
          <w:tcPr>
            <w:tcW w:w="1350" w:type="dxa"/>
          </w:tcPr>
          <w:p w:rsidR="00220F73" w:rsidRDefault="00220F73" w:rsidP="00103AC0">
            <w:r>
              <w:t>5.68e-03</w:t>
            </w:r>
          </w:p>
        </w:tc>
      </w:tr>
      <w:tr w:rsidR="00220F73" w:rsidTr="001F7DA5">
        <w:tc>
          <w:tcPr>
            <w:tcW w:w="1870" w:type="dxa"/>
          </w:tcPr>
          <w:p w:rsidR="00220F73" w:rsidRDefault="00220F73" w:rsidP="00103AC0">
            <w:r>
              <w:t>GO:0005524</w:t>
            </w:r>
          </w:p>
        </w:tc>
        <w:tc>
          <w:tcPr>
            <w:tcW w:w="4605" w:type="dxa"/>
          </w:tcPr>
          <w:p w:rsidR="00220F73" w:rsidRDefault="00220F73" w:rsidP="00103AC0">
            <w:r>
              <w:t>ATP binding</w:t>
            </w:r>
          </w:p>
        </w:tc>
        <w:tc>
          <w:tcPr>
            <w:tcW w:w="1440" w:type="dxa"/>
          </w:tcPr>
          <w:p w:rsidR="00220F73" w:rsidRDefault="00220F73" w:rsidP="00103AC0">
            <w:r>
              <w:t>122</w:t>
            </w:r>
          </w:p>
        </w:tc>
        <w:tc>
          <w:tcPr>
            <w:tcW w:w="1350" w:type="dxa"/>
          </w:tcPr>
          <w:p w:rsidR="00220F73" w:rsidRDefault="00220F73" w:rsidP="00103AC0">
            <w:r>
              <w:t>5.68e-03</w:t>
            </w:r>
          </w:p>
        </w:tc>
      </w:tr>
      <w:tr w:rsidR="00220F73" w:rsidTr="001F7DA5">
        <w:tc>
          <w:tcPr>
            <w:tcW w:w="1870" w:type="dxa"/>
          </w:tcPr>
          <w:p w:rsidR="00220F73" w:rsidRDefault="00220F73" w:rsidP="00103AC0">
            <w:r>
              <w:t>GO:0005783</w:t>
            </w:r>
          </w:p>
        </w:tc>
        <w:tc>
          <w:tcPr>
            <w:tcW w:w="4605" w:type="dxa"/>
          </w:tcPr>
          <w:p w:rsidR="00220F73" w:rsidRDefault="00220F73" w:rsidP="00103AC0">
            <w:r>
              <w:t>endoplasmic reticulum</w:t>
            </w:r>
          </w:p>
        </w:tc>
        <w:tc>
          <w:tcPr>
            <w:tcW w:w="1440" w:type="dxa"/>
          </w:tcPr>
          <w:p w:rsidR="00220F73" w:rsidRDefault="00220F73" w:rsidP="00103AC0">
            <w:r>
              <w:t>60</w:t>
            </w:r>
          </w:p>
        </w:tc>
        <w:tc>
          <w:tcPr>
            <w:tcW w:w="1350" w:type="dxa"/>
          </w:tcPr>
          <w:p w:rsidR="00220F73" w:rsidRDefault="00220F73" w:rsidP="00103AC0">
            <w:r>
              <w:t>5.68e-03</w:t>
            </w:r>
          </w:p>
        </w:tc>
      </w:tr>
      <w:tr w:rsidR="00220F73" w:rsidTr="001F7DA5">
        <w:tc>
          <w:tcPr>
            <w:tcW w:w="1870" w:type="dxa"/>
          </w:tcPr>
          <w:p w:rsidR="00220F73" w:rsidRDefault="00220F73" w:rsidP="00103AC0">
            <w:r>
              <w:t>GO:0044267</w:t>
            </w:r>
          </w:p>
        </w:tc>
        <w:tc>
          <w:tcPr>
            <w:tcW w:w="4605" w:type="dxa"/>
          </w:tcPr>
          <w:p w:rsidR="00220F73" w:rsidRDefault="00220F73" w:rsidP="00103AC0">
            <w:r>
              <w:t>cellular protein metabolic process</w:t>
            </w:r>
          </w:p>
        </w:tc>
        <w:tc>
          <w:tcPr>
            <w:tcW w:w="1440" w:type="dxa"/>
          </w:tcPr>
          <w:p w:rsidR="00220F73" w:rsidRDefault="00220F73" w:rsidP="00103AC0">
            <w:r>
              <w:t>165</w:t>
            </w:r>
          </w:p>
        </w:tc>
        <w:tc>
          <w:tcPr>
            <w:tcW w:w="1350" w:type="dxa"/>
          </w:tcPr>
          <w:p w:rsidR="00220F73" w:rsidRDefault="00220F73" w:rsidP="00103AC0">
            <w:r>
              <w:t>6.93e-03</w:t>
            </w:r>
          </w:p>
        </w:tc>
      </w:tr>
      <w:tr w:rsidR="00220F73" w:rsidTr="001F7DA5">
        <w:tc>
          <w:tcPr>
            <w:tcW w:w="1870" w:type="dxa"/>
          </w:tcPr>
          <w:p w:rsidR="00220F73" w:rsidRDefault="00220F73" w:rsidP="00103AC0">
            <w:r>
              <w:t>GO:0051249</w:t>
            </w:r>
          </w:p>
        </w:tc>
        <w:tc>
          <w:tcPr>
            <w:tcW w:w="4605" w:type="dxa"/>
          </w:tcPr>
          <w:p w:rsidR="00220F73" w:rsidRDefault="00220F73" w:rsidP="00103AC0">
            <w:r>
              <w:t>regulation of lymphocyte activation</w:t>
            </w:r>
          </w:p>
        </w:tc>
        <w:tc>
          <w:tcPr>
            <w:tcW w:w="1440" w:type="dxa"/>
          </w:tcPr>
          <w:p w:rsidR="00220F73" w:rsidRDefault="00220F73" w:rsidP="00103AC0">
            <w:r>
              <w:t>28</w:t>
            </w:r>
          </w:p>
        </w:tc>
        <w:tc>
          <w:tcPr>
            <w:tcW w:w="1350" w:type="dxa"/>
          </w:tcPr>
          <w:p w:rsidR="00220F73" w:rsidRDefault="00220F73" w:rsidP="00103AC0">
            <w:r>
              <w:t>1.50e-02</w:t>
            </w:r>
          </w:p>
        </w:tc>
      </w:tr>
      <w:tr w:rsidR="00220F73" w:rsidTr="001F7DA5">
        <w:tc>
          <w:tcPr>
            <w:tcW w:w="1870" w:type="dxa"/>
          </w:tcPr>
          <w:p w:rsidR="00220F73" w:rsidRPr="00203DEF" w:rsidRDefault="00220F73" w:rsidP="00103AC0">
            <w:r>
              <w:t>GO:0019538</w:t>
            </w:r>
          </w:p>
        </w:tc>
        <w:tc>
          <w:tcPr>
            <w:tcW w:w="4605" w:type="dxa"/>
          </w:tcPr>
          <w:p w:rsidR="00220F73" w:rsidRDefault="00220F73" w:rsidP="00103AC0">
            <w:r>
              <w:t>protein metabolic process</w:t>
            </w:r>
          </w:p>
        </w:tc>
        <w:tc>
          <w:tcPr>
            <w:tcW w:w="1440" w:type="dxa"/>
          </w:tcPr>
          <w:p w:rsidR="00220F73" w:rsidRDefault="00220F73" w:rsidP="00103AC0">
            <w:r>
              <w:t>194</w:t>
            </w:r>
          </w:p>
        </w:tc>
        <w:tc>
          <w:tcPr>
            <w:tcW w:w="1350" w:type="dxa"/>
          </w:tcPr>
          <w:p w:rsidR="00220F73" w:rsidRDefault="00220F73" w:rsidP="00103AC0">
            <w:r>
              <w:t>1.64e-02</w:t>
            </w:r>
          </w:p>
        </w:tc>
      </w:tr>
      <w:tr w:rsidR="00220F73" w:rsidTr="001F7DA5">
        <w:tc>
          <w:tcPr>
            <w:tcW w:w="1870" w:type="dxa"/>
          </w:tcPr>
          <w:p w:rsidR="00220F73" w:rsidRDefault="00220F73" w:rsidP="00103AC0">
            <w:r>
              <w:t>GO:0002683</w:t>
            </w:r>
          </w:p>
        </w:tc>
        <w:tc>
          <w:tcPr>
            <w:tcW w:w="4605" w:type="dxa"/>
          </w:tcPr>
          <w:p w:rsidR="00220F73" w:rsidRDefault="00220F73" w:rsidP="00103AC0">
            <w:r>
              <w:t>negative regulation of immune system process</w:t>
            </w:r>
          </w:p>
        </w:tc>
        <w:tc>
          <w:tcPr>
            <w:tcW w:w="1440" w:type="dxa"/>
          </w:tcPr>
          <w:p w:rsidR="00220F73" w:rsidRDefault="00220F73" w:rsidP="00103AC0">
            <w:r>
              <w:t>27</w:t>
            </w:r>
          </w:p>
        </w:tc>
        <w:tc>
          <w:tcPr>
            <w:tcW w:w="1350" w:type="dxa"/>
          </w:tcPr>
          <w:p w:rsidR="00220F73" w:rsidRDefault="00220F73" w:rsidP="00103AC0">
            <w:r>
              <w:t>2.03e-02</w:t>
            </w:r>
          </w:p>
        </w:tc>
      </w:tr>
      <w:tr w:rsidR="00220F73" w:rsidTr="001F7DA5">
        <w:tc>
          <w:tcPr>
            <w:tcW w:w="1870" w:type="dxa"/>
          </w:tcPr>
          <w:p w:rsidR="00220F73" w:rsidRDefault="00220F73" w:rsidP="00103AC0">
            <w:r>
              <w:lastRenderedPageBreak/>
              <w:t>GO:0044238</w:t>
            </w:r>
          </w:p>
        </w:tc>
        <w:tc>
          <w:tcPr>
            <w:tcW w:w="4605" w:type="dxa"/>
          </w:tcPr>
          <w:p w:rsidR="00220F73" w:rsidRDefault="00220F73" w:rsidP="00103AC0">
            <w:r>
              <w:t>primary metabolic process</w:t>
            </w:r>
          </w:p>
        </w:tc>
        <w:tc>
          <w:tcPr>
            <w:tcW w:w="1440" w:type="dxa"/>
          </w:tcPr>
          <w:p w:rsidR="00220F73" w:rsidRDefault="00220F73" w:rsidP="00103AC0">
            <w:r>
              <w:t>364</w:t>
            </w:r>
          </w:p>
        </w:tc>
        <w:tc>
          <w:tcPr>
            <w:tcW w:w="1350" w:type="dxa"/>
          </w:tcPr>
          <w:p w:rsidR="00220F73" w:rsidRDefault="00220F73" w:rsidP="00103AC0">
            <w:r>
              <w:t>2.87e-02</w:t>
            </w:r>
          </w:p>
        </w:tc>
      </w:tr>
      <w:tr w:rsidR="00220F73" w:rsidTr="001F7DA5">
        <w:tc>
          <w:tcPr>
            <w:tcW w:w="1870" w:type="dxa"/>
          </w:tcPr>
          <w:p w:rsidR="00220F73" w:rsidRDefault="00220F73" w:rsidP="00103AC0">
            <w:r>
              <w:t>GO:0005789</w:t>
            </w:r>
          </w:p>
        </w:tc>
        <w:tc>
          <w:tcPr>
            <w:tcW w:w="4605" w:type="dxa"/>
          </w:tcPr>
          <w:p w:rsidR="00220F73" w:rsidRDefault="00220F73" w:rsidP="00103AC0">
            <w:r>
              <w:t>endoplasmic reticulum membrane</w:t>
            </w:r>
          </w:p>
        </w:tc>
        <w:tc>
          <w:tcPr>
            <w:tcW w:w="1440" w:type="dxa"/>
          </w:tcPr>
          <w:p w:rsidR="00220F73" w:rsidRDefault="00220F73" w:rsidP="00103AC0">
            <w:r>
              <w:t>52</w:t>
            </w:r>
          </w:p>
        </w:tc>
        <w:tc>
          <w:tcPr>
            <w:tcW w:w="1350" w:type="dxa"/>
          </w:tcPr>
          <w:p w:rsidR="00220F73" w:rsidRDefault="00220F73" w:rsidP="00103AC0">
            <w:r>
              <w:t>2.87-02</w:t>
            </w:r>
          </w:p>
        </w:tc>
      </w:tr>
      <w:tr w:rsidR="00220F73" w:rsidTr="001F7DA5">
        <w:tc>
          <w:tcPr>
            <w:tcW w:w="1870" w:type="dxa"/>
          </w:tcPr>
          <w:p w:rsidR="00220F73" w:rsidRDefault="00220F73" w:rsidP="00103AC0">
            <w:r>
              <w:t>GO:0002696</w:t>
            </w:r>
          </w:p>
        </w:tc>
        <w:tc>
          <w:tcPr>
            <w:tcW w:w="4605" w:type="dxa"/>
          </w:tcPr>
          <w:p w:rsidR="00220F73" w:rsidRDefault="00220F73" w:rsidP="00103AC0">
            <w:r>
              <w:t>positive regulation of leukocyte activation</w:t>
            </w:r>
          </w:p>
        </w:tc>
        <w:tc>
          <w:tcPr>
            <w:tcW w:w="1440" w:type="dxa"/>
          </w:tcPr>
          <w:p w:rsidR="00220F73" w:rsidRDefault="00220F73" w:rsidP="00103AC0">
            <w:r>
              <w:t>22</w:t>
            </w:r>
          </w:p>
        </w:tc>
        <w:tc>
          <w:tcPr>
            <w:tcW w:w="1350" w:type="dxa"/>
          </w:tcPr>
          <w:p w:rsidR="00220F73" w:rsidRDefault="00220F73" w:rsidP="00103AC0">
            <w:r>
              <w:t>3.55e-02</w:t>
            </w:r>
          </w:p>
        </w:tc>
      </w:tr>
      <w:tr w:rsidR="00220F73" w:rsidTr="001F7DA5">
        <w:tc>
          <w:tcPr>
            <w:tcW w:w="1870" w:type="dxa"/>
          </w:tcPr>
          <w:p w:rsidR="00220F73" w:rsidRDefault="00220F73" w:rsidP="00103AC0">
            <w:r>
              <w:t>GO:0006952</w:t>
            </w:r>
          </w:p>
        </w:tc>
        <w:tc>
          <w:tcPr>
            <w:tcW w:w="4605" w:type="dxa"/>
          </w:tcPr>
          <w:p w:rsidR="00220F73" w:rsidRDefault="00220F73" w:rsidP="00103AC0">
            <w:r>
              <w:t>defense response</w:t>
            </w:r>
          </w:p>
        </w:tc>
        <w:tc>
          <w:tcPr>
            <w:tcW w:w="1440" w:type="dxa"/>
          </w:tcPr>
          <w:p w:rsidR="00220F73" w:rsidRDefault="00220F73" w:rsidP="00103AC0">
            <w:r>
              <w:t>54</w:t>
            </w:r>
          </w:p>
        </w:tc>
        <w:tc>
          <w:tcPr>
            <w:tcW w:w="1350" w:type="dxa"/>
          </w:tcPr>
          <w:p w:rsidR="00220F73" w:rsidRDefault="00220F73" w:rsidP="00103AC0">
            <w:r>
              <w:t>3.79e-02</w:t>
            </w:r>
          </w:p>
        </w:tc>
      </w:tr>
      <w:tr w:rsidR="00220F73" w:rsidTr="001F7DA5">
        <w:tc>
          <w:tcPr>
            <w:tcW w:w="1870" w:type="dxa"/>
          </w:tcPr>
          <w:p w:rsidR="00220F73" w:rsidRDefault="00220F73" w:rsidP="00103AC0">
            <w:r>
              <w:t>GO:0043167</w:t>
            </w:r>
          </w:p>
        </w:tc>
        <w:tc>
          <w:tcPr>
            <w:tcW w:w="4605" w:type="dxa"/>
          </w:tcPr>
          <w:p w:rsidR="00220F73" w:rsidRDefault="00220F73" w:rsidP="00103AC0">
            <w:r>
              <w:t>ion binding</w:t>
            </w:r>
          </w:p>
        </w:tc>
        <w:tc>
          <w:tcPr>
            <w:tcW w:w="1440" w:type="dxa"/>
          </w:tcPr>
          <w:p w:rsidR="00220F73" w:rsidRDefault="00220F73" w:rsidP="00103AC0">
            <w:r>
              <w:t>326</w:t>
            </w:r>
          </w:p>
        </w:tc>
        <w:tc>
          <w:tcPr>
            <w:tcW w:w="1350" w:type="dxa"/>
          </w:tcPr>
          <w:p w:rsidR="00220F73" w:rsidRDefault="00220F73" w:rsidP="00103AC0">
            <w:r>
              <w:t>3.85e-02</w:t>
            </w:r>
          </w:p>
        </w:tc>
      </w:tr>
      <w:tr w:rsidR="00220F73" w:rsidTr="001F7DA5">
        <w:tc>
          <w:tcPr>
            <w:tcW w:w="1870" w:type="dxa"/>
          </w:tcPr>
          <w:p w:rsidR="00220F73" w:rsidRDefault="00220F73" w:rsidP="00103AC0">
            <w:r>
              <w:t>GO:0050867</w:t>
            </w:r>
          </w:p>
        </w:tc>
        <w:tc>
          <w:tcPr>
            <w:tcW w:w="4605" w:type="dxa"/>
          </w:tcPr>
          <w:p w:rsidR="00220F73" w:rsidRDefault="00220F73" w:rsidP="00103AC0">
            <w:r>
              <w:t>positive regulation of cell activation</w:t>
            </w:r>
          </w:p>
        </w:tc>
        <w:tc>
          <w:tcPr>
            <w:tcW w:w="1440" w:type="dxa"/>
          </w:tcPr>
          <w:p w:rsidR="00220F73" w:rsidRDefault="00220F73" w:rsidP="00103AC0">
            <w:r>
              <w:t>23</w:t>
            </w:r>
          </w:p>
        </w:tc>
        <w:tc>
          <w:tcPr>
            <w:tcW w:w="1350" w:type="dxa"/>
          </w:tcPr>
          <w:p w:rsidR="00220F73" w:rsidRDefault="00220F73" w:rsidP="00103AC0">
            <w:r>
              <w:t>3.91e-02</w:t>
            </w:r>
          </w:p>
        </w:tc>
      </w:tr>
    </w:tbl>
    <w:p w:rsidR="00220F73" w:rsidRDefault="00220F73" w:rsidP="00220F73"/>
    <w:p w:rsidR="00220F73" w:rsidRDefault="00220F73" w:rsidP="00220F73">
      <w:r>
        <w:t>The enriched GO terms suggest somewhat better resolution of the response to stress and the response to heat, as well as a novel impact on immune response, but are generally in broad agreement with the response seen with read mapping to the orthologous gene set, showing an expected functional response to acute heat shock.</w:t>
      </w:r>
    </w:p>
    <w:p w:rsidR="00220F73" w:rsidRDefault="00220F73" w:rsidP="00220F73"/>
    <w:p w:rsidR="00220F73" w:rsidRDefault="00220F73" w:rsidP="00220F73">
      <w:r>
        <w:rPr>
          <w:noProof/>
          <w:lang w:eastAsia="en-US"/>
        </w:rPr>
        <mc:AlternateContent>
          <mc:Choice Requires="wps">
            <w:drawing>
              <wp:anchor distT="0" distB="0" distL="114300" distR="114300" simplePos="0" relativeHeight="251689984" behindDoc="0" locked="0" layoutInCell="1" allowOverlap="1" wp14:anchorId="50F5DE07" wp14:editId="035399E0">
                <wp:simplePos x="0" y="0"/>
                <wp:positionH relativeFrom="column">
                  <wp:posOffset>-125095</wp:posOffset>
                </wp:positionH>
                <wp:positionV relativeFrom="paragraph">
                  <wp:posOffset>636905</wp:posOffset>
                </wp:positionV>
                <wp:extent cx="6118860" cy="0"/>
                <wp:effectExtent l="0" t="0" r="34290" b="19050"/>
                <wp:wrapNone/>
                <wp:docPr id="28" name="Straight Connector 28"/>
                <wp:cNvGraphicFramePr/>
                <a:graphic xmlns:a="http://schemas.openxmlformats.org/drawingml/2006/main">
                  <a:graphicData uri="http://schemas.microsoft.com/office/word/2010/wordprocessingShape">
                    <wps:wsp>
                      <wps:cNvCnPr/>
                      <wps:spPr>
                        <a:xfrm>
                          <a:off x="0" y="0"/>
                          <a:ext cx="6118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B2AA63"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85pt,50.15pt" to="471.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" strokecolor="black [3200]" strokeweight=".5pt">
                <v:stroke joinstyle="miter"/>
              </v:line>
            </w:pict>
          </mc:Fallback>
        </mc:AlternateContent>
      </w:r>
      <w:r>
        <w:t xml:space="preserve">By comparison, while </w:t>
      </w:r>
      <w:r>
        <w:rPr>
          <w:i/>
        </w:rPr>
        <w:t>C. rastrospinosus</w:t>
      </w:r>
      <w:r>
        <w:t xml:space="preserve"> continued to demonstrate some enrichment, this was substantially below that seen in </w:t>
      </w:r>
      <w:r w:rsidRPr="006F6BBC">
        <w:rPr>
          <w:i/>
        </w:rPr>
        <w:t>E. maclovinus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4605"/>
        <w:gridCol w:w="1440"/>
        <w:gridCol w:w="1350"/>
      </w:tblGrid>
      <w:tr w:rsidR="00220F73" w:rsidTr="001F7DA5">
        <w:tc>
          <w:tcPr>
            <w:tcW w:w="1870" w:type="dxa"/>
          </w:tcPr>
          <w:p w:rsidR="00220F73" w:rsidRPr="006F4F3F" w:rsidRDefault="00220F73" w:rsidP="00103AC0">
            <w:pPr>
              <w:rPr>
                <w:b/>
              </w:rPr>
            </w:pPr>
            <w:r w:rsidRPr="006F4F3F">
              <w:rPr>
                <w:b/>
              </w:rPr>
              <w:t>Category</w:t>
            </w:r>
          </w:p>
        </w:tc>
        <w:tc>
          <w:tcPr>
            <w:tcW w:w="4605" w:type="dxa"/>
          </w:tcPr>
          <w:p w:rsidR="00220F73" w:rsidRPr="006F4F3F" w:rsidRDefault="00220F73" w:rsidP="00103AC0">
            <w:pPr>
              <w:rPr>
                <w:b/>
              </w:rPr>
            </w:pPr>
            <w:r w:rsidRPr="006F4F3F">
              <w:rPr>
                <w:b/>
              </w:rPr>
              <w:t>Description</w:t>
            </w:r>
          </w:p>
        </w:tc>
        <w:tc>
          <w:tcPr>
            <w:tcW w:w="1440" w:type="dxa"/>
          </w:tcPr>
          <w:p w:rsidR="00220F73" w:rsidRPr="006F4F3F" w:rsidRDefault="00220F73" w:rsidP="00103AC0">
            <w:pPr>
              <w:rPr>
                <w:b/>
              </w:rPr>
            </w:pPr>
            <w:r w:rsidRPr="006F4F3F">
              <w:rPr>
                <w:b/>
              </w:rPr>
              <w:t># DE</w:t>
            </w:r>
            <w:r>
              <w:rPr>
                <w:b/>
              </w:rPr>
              <w:t xml:space="preserve"> genes</w:t>
            </w:r>
          </w:p>
        </w:tc>
        <w:tc>
          <w:tcPr>
            <w:tcW w:w="1350" w:type="dxa"/>
          </w:tcPr>
          <w:p w:rsidR="00220F73" w:rsidRPr="006F4F3F" w:rsidRDefault="00220F73" w:rsidP="00103AC0">
            <w:pPr>
              <w:rPr>
                <w:b/>
              </w:rPr>
            </w:pPr>
            <w:r w:rsidRPr="006F4F3F">
              <w:rPr>
                <w:b/>
              </w:rPr>
              <w:t>FDR</w:t>
            </w:r>
          </w:p>
        </w:tc>
      </w:tr>
      <w:tr w:rsidR="00220F73" w:rsidTr="001F7DA5">
        <w:tc>
          <w:tcPr>
            <w:tcW w:w="1870" w:type="dxa"/>
          </w:tcPr>
          <w:p w:rsidR="00220F73" w:rsidRDefault="00220F73" w:rsidP="00103AC0"/>
        </w:tc>
        <w:tc>
          <w:tcPr>
            <w:tcW w:w="4605" w:type="dxa"/>
          </w:tcPr>
          <w:p w:rsidR="00220F73" w:rsidRDefault="00220F73" w:rsidP="00103AC0"/>
        </w:tc>
        <w:tc>
          <w:tcPr>
            <w:tcW w:w="1440" w:type="dxa"/>
          </w:tcPr>
          <w:p w:rsidR="00220F73" w:rsidRDefault="00220F73" w:rsidP="00103AC0"/>
        </w:tc>
        <w:tc>
          <w:tcPr>
            <w:tcW w:w="1350" w:type="dxa"/>
          </w:tcPr>
          <w:p w:rsidR="00220F73" w:rsidRDefault="00220F73" w:rsidP="00103AC0"/>
        </w:tc>
      </w:tr>
      <w:tr w:rsidR="00220F73" w:rsidTr="001F7DA5">
        <w:tc>
          <w:tcPr>
            <w:tcW w:w="1870" w:type="dxa"/>
          </w:tcPr>
          <w:p w:rsidR="00220F73" w:rsidRDefault="00220F73" w:rsidP="00103AC0">
            <w:r w:rsidRPr="006F6BBC">
              <w:t>GO:0005615</w:t>
            </w:r>
          </w:p>
        </w:tc>
        <w:tc>
          <w:tcPr>
            <w:tcW w:w="4605" w:type="dxa"/>
          </w:tcPr>
          <w:p w:rsidR="00220F73" w:rsidRDefault="00220F73" w:rsidP="00103AC0">
            <w:r w:rsidRPr="006F6BBC">
              <w:t>extracellular space</w:t>
            </w:r>
          </w:p>
        </w:tc>
        <w:tc>
          <w:tcPr>
            <w:tcW w:w="1440" w:type="dxa"/>
          </w:tcPr>
          <w:p w:rsidR="00220F73" w:rsidRDefault="00220F73" w:rsidP="00103AC0">
            <w:r>
              <w:t>21</w:t>
            </w:r>
          </w:p>
        </w:tc>
        <w:tc>
          <w:tcPr>
            <w:tcW w:w="1350" w:type="dxa"/>
          </w:tcPr>
          <w:p w:rsidR="00220F73" w:rsidRDefault="00220F73" w:rsidP="00103AC0">
            <w:r w:rsidRPr="006F6BBC">
              <w:t>9.13e-04</w:t>
            </w:r>
          </w:p>
        </w:tc>
      </w:tr>
      <w:tr w:rsidR="00220F73" w:rsidTr="001F7DA5">
        <w:tc>
          <w:tcPr>
            <w:tcW w:w="1870" w:type="dxa"/>
          </w:tcPr>
          <w:p w:rsidR="00220F73" w:rsidRDefault="00220F73" w:rsidP="00103AC0">
            <w:r w:rsidRPr="006F6BBC">
              <w:t>GO:0016788</w:t>
            </w:r>
          </w:p>
        </w:tc>
        <w:tc>
          <w:tcPr>
            <w:tcW w:w="4605" w:type="dxa"/>
          </w:tcPr>
          <w:p w:rsidR="00220F73" w:rsidRDefault="00220F73" w:rsidP="00103AC0">
            <w:r w:rsidRPr="006F6BBC">
              <w:t>hydrolase activity, acting on ester bonds</w:t>
            </w:r>
          </w:p>
        </w:tc>
        <w:tc>
          <w:tcPr>
            <w:tcW w:w="1440" w:type="dxa"/>
          </w:tcPr>
          <w:p w:rsidR="00220F73" w:rsidRDefault="00220F73" w:rsidP="00103AC0">
            <w:r>
              <w:t>23</w:t>
            </w:r>
          </w:p>
        </w:tc>
        <w:tc>
          <w:tcPr>
            <w:tcW w:w="1350" w:type="dxa"/>
          </w:tcPr>
          <w:p w:rsidR="00220F73" w:rsidRDefault="00220F73" w:rsidP="00103AC0">
            <w:r w:rsidRPr="006F6BBC">
              <w:t>3.04e-03</w:t>
            </w:r>
          </w:p>
        </w:tc>
      </w:tr>
    </w:tbl>
    <w:p w:rsidR="00220F73" w:rsidRDefault="00220F73" w:rsidP="00220F73">
      <w:pPr>
        <w:jc w:val="both"/>
      </w:pPr>
    </w:p>
    <w:p w:rsidR="00220F73" w:rsidRDefault="00220F73" w:rsidP="00220F73">
      <w:pPr>
        <w:jc w:val="both"/>
      </w:pPr>
      <w:r>
        <w:t xml:space="preserve">Of the two enriched terms, extracellular space was in keeping with one of the major functional trends discerned from read mapping to the orthologous set. The generally reduced number of differentially expressed genes found from the icefish residual reads may suggest that much of the transcriptional signal of its response was in fact captured in the orthologous set. </w:t>
      </w:r>
    </w:p>
    <w:p w:rsidR="00220F73" w:rsidRDefault="00220F73" w:rsidP="00220F73">
      <w:pPr>
        <w:jc w:val="both"/>
      </w:pPr>
    </w:p>
    <w:p w:rsidR="00220F73" w:rsidRDefault="00220F73" w:rsidP="00220F73">
      <w:pPr>
        <w:jc w:val="both"/>
      </w:pPr>
      <w:r>
        <w:t xml:space="preserve">Finally, the small number of differentially expressed genes in </w:t>
      </w:r>
      <w:r w:rsidRPr="00E50A08">
        <w:rPr>
          <w:i/>
        </w:rPr>
        <w:t>P. borchgrevinki</w:t>
      </w:r>
      <w:r>
        <w:t xml:space="preserve"> did not show any significant functional enrichment.</w:t>
      </w:r>
    </w:p>
    <w:p w:rsidR="00220F73" w:rsidRDefault="00220F73" w:rsidP="00220F73">
      <w:pPr>
        <w:jc w:val="both"/>
      </w:pPr>
    </w:p>
    <w:p w:rsidR="00220F73" w:rsidRDefault="00220F73" w:rsidP="00220F73">
      <w:r>
        <w:t>Altogether, the analysis of the residual reads does help to demonstrate that while the orthologous set could not account for all the sequenced reads, the remainder of the transcriptional signal do not present a substantially differing transcriptional response.</w:t>
      </w:r>
    </w:p>
    <w:p w:rsidR="00220F73" w:rsidRDefault="00220F73" w:rsidP="00220F73">
      <w:pPr>
        <w:spacing w:line="259" w:lineRule="auto"/>
        <w:rPr>
          <w:rFonts w:ascii="Times New Roman" w:hAnsi="Times New Roman" w:cs="Times New Roman"/>
          <w:b/>
          <w:smallCaps/>
          <w:sz w:val="28"/>
          <w:szCs w:val="28"/>
        </w:rPr>
      </w:pPr>
    </w:p>
    <w:p w:rsidR="00243715" w:rsidRDefault="00243715"/>
    <w:sectPr w:rsidR="00243715" w:rsidSect="001F7D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A9" w:rsidRDefault="00FC4FA9" w:rsidP="00220F73">
      <w:r>
        <w:separator/>
      </w:r>
    </w:p>
  </w:endnote>
  <w:endnote w:type="continuationSeparator" w:id="0">
    <w:p w:rsidR="00FC4FA9" w:rsidRDefault="00FC4FA9" w:rsidP="0022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579755"/>
      <w:docPartObj>
        <w:docPartGallery w:val="Page Numbers (Bottom of Page)"/>
        <w:docPartUnique/>
      </w:docPartObj>
    </w:sdtPr>
    <w:sdtEndPr>
      <w:rPr>
        <w:noProof/>
      </w:rPr>
    </w:sdtEndPr>
    <w:sdtContent>
      <w:p w:rsidR="00220F73" w:rsidRDefault="00220F73">
        <w:pPr>
          <w:pStyle w:val="Footer"/>
          <w:jc w:val="center"/>
        </w:pPr>
        <w:r>
          <w:fldChar w:fldCharType="begin"/>
        </w:r>
        <w:r>
          <w:instrText xml:space="preserve"> PAGE   \* MERGEFORMAT </w:instrText>
        </w:r>
        <w:r>
          <w:fldChar w:fldCharType="separate"/>
        </w:r>
        <w:r w:rsidR="002B286F">
          <w:rPr>
            <w:noProof/>
          </w:rPr>
          <w:t>1</w:t>
        </w:r>
        <w:r>
          <w:rPr>
            <w:noProof/>
          </w:rPr>
          <w:fldChar w:fldCharType="end"/>
        </w:r>
      </w:p>
    </w:sdtContent>
  </w:sdt>
  <w:p w:rsidR="00220F73" w:rsidRDefault="0022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A9" w:rsidRDefault="00FC4FA9" w:rsidP="00220F73">
      <w:r>
        <w:separator/>
      </w:r>
    </w:p>
  </w:footnote>
  <w:footnote w:type="continuationSeparator" w:id="0">
    <w:p w:rsidR="00FC4FA9" w:rsidRDefault="00FC4FA9" w:rsidP="00220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8DA"/>
    <w:multiLevelType w:val="hybridMultilevel"/>
    <w:tmpl w:val="2E34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03A70"/>
    <w:multiLevelType w:val="hybridMultilevel"/>
    <w:tmpl w:val="F1F04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D71E6"/>
    <w:multiLevelType w:val="hybridMultilevel"/>
    <w:tmpl w:val="ED9C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50C39"/>
    <w:multiLevelType w:val="hybridMultilevel"/>
    <w:tmpl w:val="C936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F2403"/>
    <w:multiLevelType w:val="hybridMultilevel"/>
    <w:tmpl w:val="FB9C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871EB"/>
    <w:multiLevelType w:val="hybridMultilevel"/>
    <w:tmpl w:val="6DFA6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16606"/>
    <w:multiLevelType w:val="hybridMultilevel"/>
    <w:tmpl w:val="683C20C0"/>
    <w:lvl w:ilvl="0" w:tplc="4106F04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73"/>
    <w:rsid w:val="001005BE"/>
    <w:rsid w:val="001F7DA5"/>
    <w:rsid w:val="00220F73"/>
    <w:rsid w:val="00243715"/>
    <w:rsid w:val="002B286F"/>
    <w:rsid w:val="00A57AE8"/>
    <w:rsid w:val="00B71BEC"/>
    <w:rsid w:val="00F87078"/>
    <w:rsid w:val="00FC4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73"/>
    <w:pPr>
      <w:spacing w:line="240" w:lineRule="auto"/>
    </w:pPr>
    <w:rPr>
      <w:rFonts w:eastAsiaTheme="minorEastAsia"/>
      <w:lang w:eastAsia="zh-CN"/>
    </w:rPr>
  </w:style>
  <w:style w:type="paragraph" w:styleId="Heading1">
    <w:name w:val="heading 1"/>
    <w:basedOn w:val="Normal"/>
    <w:link w:val="Heading1Char"/>
    <w:uiPriority w:val="9"/>
    <w:qFormat/>
    <w:rsid w:val="00220F73"/>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F73"/>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20F73"/>
    <w:rPr>
      <w:sz w:val="16"/>
      <w:szCs w:val="16"/>
    </w:rPr>
  </w:style>
  <w:style w:type="paragraph" w:styleId="CommentText">
    <w:name w:val="annotation text"/>
    <w:basedOn w:val="Normal"/>
    <w:link w:val="CommentTextChar"/>
    <w:uiPriority w:val="99"/>
    <w:unhideWhenUsed/>
    <w:rsid w:val="00220F73"/>
    <w:rPr>
      <w:sz w:val="20"/>
      <w:szCs w:val="20"/>
    </w:rPr>
  </w:style>
  <w:style w:type="character" w:customStyle="1" w:styleId="CommentTextChar">
    <w:name w:val="Comment Text Char"/>
    <w:basedOn w:val="DefaultParagraphFont"/>
    <w:link w:val="CommentText"/>
    <w:uiPriority w:val="99"/>
    <w:rsid w:val="00220F73"/>
    <w:rPr>
      <w:rFonts w:eastAsiaTheme="minorEastAsia"/>
      <w:sz w:val="20"/>
      <w:szCs w:val="20"/>
      <w:lang w:eastAsia="zh-CN"/>
    </w:rPr>
  </w:style>
  <w:style w:type="paragraph" w:styleId="BalloonText">
    <w:name w:val="Balloon Text"/>
    <w:basedOn w:val="Normal"/>
    <w:link w:val="BalloonTextChar"/>
    <w:uiPriority w:val="99"/>
    <w:semiHidden/>
    <w:unhideWhenUsed/>
    <w:rsid w:val="00220F73"/>
    <w:rPr>
      <w:rFonts w:ascii="Tahoma" w:hAnsi="Tahoma" w:cs="Tahoma"/>
      <w:sz w:val="16"/>
      <w:szCs w:val="16"/>
    </w:rPr>
  </w:style>
  <w:style w:type="character" w:customStyle="1" w:styleId="BalloonTextChar">
    <w:name w:val="Balloon Text Char"/>
    <w:basedOn w:val="DefaultParagraphFont"/>
    <w:link w:val="BalloonText"/>
    <w:uiPriority w:val="99"/>
    <w:semiHidden/>
    <w:rsid w:val="00220F73"/>
    <w:rPr>
      <w:rFonts w:ascii="Tahoma" w:eastAsiaTheme="minorEastAsi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220F73"/>
    <w:rPr>
      <w:b/>
      <w:bCs/>
    </w:rPr>
  </w:style>
  <w:style w:type="character" w:customStyle="1" w:styleId="CommentSubjectChar">
    <w:name w:val="Comment Subject Char"/>
    <w:basedOn w:val="CommentTextChar"/>
    <w:link w:val="CommentSubject"/>
    <w:uiPriority w:val="99"/>
    <w:semiHidden/>
    <w:rsid w:val="00220F73"/>
    <w:rPr>
      <w:rFonts w:eastAsiaTheme="minorEastAsia"/>
      <w:b/>
      <w:bCs/>
      <w:sz w:val="20"/>
      <w:szCs w:val="20"/>
      <w:lang w:eastAsia="zh-CN"/>
    </w:rPr>
  </w:style>
  <w:style w:type="character" w:styleId="Hyperlink">
    <w:name w:val="Hyperlink"/>
    <w:basedOn w:val="DefaultParagraphFont"/>
    <w:uiPriority w:val="99"/>
    <w:unhideWhenUsed/>
    <w:rsid w:val="00220F73"/>
    <w:rPr>
      <w:color w:val="0000FF"/>
      <w:u w:val="single"/>
    </w:rPr>
  </w:style>
  <w:style w:type="paragraph" w:styleId="Revision">
    <w:name w:val="Revision"/>
    <w:hidden/>
    <w:uiPriority w:val="99"/>
    <w:semiHidden/>
    <w:rsid w:val="00220F73"/>
    <w:pPr>
      <w:spacing w:line="240" w:lineRule="auto"/>
    </w:pPr>
    <w:rPr>
      <w:rFonts w:eastAsiaTheme="minorEastAsia"/>
      <w:lang w:eastAsia="zh-CN"/>
    </w:rPr>
  </w:style>
  <w:style w:type="paragraph" w:styleId="ListParagraph">
    <w:name w:val="List Paragraph"/>
    <w:basedOn w:val="Normal"/>
    <w:uiPriority w:val="34"/>
    <w:qFormat/>
    <w:rsid w:val="00220F73"/>
    <w:pPr>
      <w:ind w:left="720"/>
      <w:contextualSpacing/>
    </w:pPr>
  </w:style>
  <w:style w:type="character" w:customStyle="1" w:styleId="apple-converted-space">
    <w:name w:val="apple-converted-space"/>
    <w:basedOn w:val="DefaultParagraphFont"/>
    <w:rsid w:val="00220F73"/>
  </w:style>
  <w:style w:type="character" w:styleId="Emphasis">
    <w:name w:val="Emphasis"/>
    <w:basedOn w:val="DefaultParagraphFont"/>
    <w:uiPriority w:val="20"/>
    <w:qFormat/>
    <w:rsid w:val="00220F73"/>
    <w:rPr>
      <w:i/>
      <w:iCs/>
    </w:rPr>
  </w:style>
  <w:style w:type="character" w:styleId="LineNumber">
    <w:name w:val="line number"/>
    <w:basedOn w:val="DefaultParagraphFont"/>
    <w:uiPriority w:val="99"/>
    <w:semiHidden/>
    <w:unhideWhenUsed/>
    <w:rsid w:val="00220F73"/>
  </w:style>
  <w:style w:type="paragraph" w:styleId="Header">
    <w:name w:val="header"/>
    <w:basedOn w:val="Normal"/>
    <w:link w:val="HeaderChar"/>
    <w:uiPriority w:val="99"/>
    <w:unhideWhenUsed/>
    <w:rsid w:val="00220F73"/>
    <w:pPr>
      <w:tabs>
        <w:tab w:val="center" w:pos="4680"/>
        <w:tab w:val="right" w:pos="9360"/>
      </w:tabs>
    </w:pPr>
  </w:style>
  <w:style w:type="character" w:customStyle="1" w:styleId="HeaderChar">
    <w:name w:val="Header Char"/>
    <w:basedOn w:val="DefaultParagraphFont"/>
    <w:link w:val="Header"/>
    <w:uiPriority w:val="99"/>
    <w:rsid w:val="00220F73"/>
    <w:rPr>
      <w:rFonts w:eastAsiaTheme="minorEastAsia"/>
      <w:lang w:eastAsia="zh-CN"/>
    </w:rPr>
  </w:style>
  <w:style w:type="paragraph" w:styleId="Footer">
    <w:name w:val="footer"/>
    <w:basedOn w:val="Normal"/>
    <w:link w:val="FooterChar"/>
    <w:uiPriority w:val="99"/>
    <w:unhideWhenUsed/>
    <w:rsid w:val="00220F73"/>
    <w:pPr>
      <w:tabs>
        <w:tab w:val="center" w:pos="4680"/>
        <w:tab w:val="right" w:pos="9360"/>
      </w:tabs>
    </w:pPr>
  </w:style>
  <w:style w:type="character" w:customStyle="1" w:styleId="FooterChar">
    <w:name w:val="Footer Char"/>
    <w:basedOn w:val="DefaultParagraphFont"/>
    <w:link w:val="Footer"/>
    <w:uiPriority w:val="99"/>
    <w:rsid w:val="00220F73"/>
    <w:rPr>
      <w:rFonts w:eastAsiaTheme="minorEastAsia"/>
      <w:lang w:eastAsia="zh-CN"/>
    </w:rPr>
  </w:style>
  <w:style w:type="paragraph" w:customStyle="1" w:styleId="EndNoteBibliographyTitle">
    <w:name w:val="EndNote Bibliography Title"/>
    <w:basedOn w:val="Normal"/>
    <w:link w:val="EndNoteBibliographyTitleChar"/>
    <w:rsid w:val="00220F73"/>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20F73"/>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220F73"/>
    <w:rPr>
      <w:rFonts w:ascii="Calibri" w:hAnsi="Calibri" w:cs="Calibri"/>
      <w:noProof/>
    </w:rPr>
  </w:style>
  <w:style w:type="character" w:customStyle="1" w:styleId="EndNoteBibliographyChar">
    <w:name w:val="EndNote Bibliography Char"/>
    <w:basedOn w:val="DefaultParagraphFont"/>
    <w:link w:val="EndNoteBibliography"/>
    <w:rsid w:val="00220F73"/>
    <w:rPr>
      <w:rFonts w:ascii="Calibri" w:eastAsiaTheme="minorEastAsia" w:hAnsi="Calibri" w:cs="Calibri"/>
      <w:noProof/>
      <w:lang w:eastAsia="zh-CN"/>
    </w:rPr>
  </w:style>
  <w:style w:type="character" w:styleId="FollowedHyperlink">
    <w:name w:val="FollowedHyperlink"/>
    <w:basedOn w:val="DefaultParagraphFont"/>
    <w:uiPriority w:val="99"/>
    <w:semiHidden/>
    <w:unhideWhenUsed/>
    <w:rsid w:val="00220F73"/>
    <w:rPr>
      <w:color w:val="954F72" w:themeColor="followedHyperlink"/>
      <w:u w:val="single"/>
    </w:rPr>
  </w:style>
  <w:style w:type="paragraph" w:styleId="NoSpacing">
    <w:name w:val="No Spacing"/>
    <w:uiPriority w:val="1"/>
    <w:qFormat/>
    <w:rsid w:val="00220F73"/>
    <w:pPr>
      <w:spacing w:line="240" w:lineRule="auto"/>
    </w:pPr>
    <w:rPr>
      <w:rFonts w:eastAsiaTheme="minorEastAsia"/>
      <w:lang w:eastAsia="zh-CN"/>
    </w:rPr>
  </w:style>
  <w:style w:type="table" w:styleId="TableGrid">
    <w:name w:val="Table Grid"/>
    <w:basedOn w:val="TableNormal"/>
    <w:uiPriority w:val="39"/>
    <w:rsid w:val="00220F73"/>
    <w:pPr>
      <w:spacing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73"/>
    <w:pPr>
      <w:spacing w:line="240" w:lineRule="auto"/>
    </w:pPr>
    <w:rPr>
      <w:rFonts w:eastAsiaTheme="minorEastAsia"/>
      <w:lang w:eastAsia="zh-CN"/>
    </w:rPr>
  </w:style>
  <w:style w:type="paragraph" w:styleId="Heading1">
    <w:name w:val="heading 1"/>
    <w:basedOn w:val="Normal"/>
    <w:link w:val="Heading1Char"/>
    <w:uiPriority w:val="9"/>
    <w:qFormat/>
    <w:rsid w:val="00220F73"/>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F73"/>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20F73"/>
    <w:rPr>
      <w:sz w:val="16"/>
      <w:szCs w:val="16"/>
    </w:rPr>
  </w:style>
  <w:style w:type="paragraph" w:styleId="CommentText">
    <w:name w:val="annotation text"/>
    <w:basedOn w:val="Normal"/>
    <w:link w:val="CommentTextChar"/>
    <w:uiPriority w:val="99"/>
    <w:unhideWhenUsed/>
    <w:rsid w:val="00220F73"/>
    <w:rPr>
      <w:sz w:val="20"/>
      <w:szCs w:val="20"/>
    </w:rPr>
  </w:style>
  <w:style w:type="character" w:customStyle="1" w:styleId="CommentTextChar">
    <w:name w:val="Comment Text Char"/>
    <w:basedOn w:val="DefaultParagraphFont"/>
    <w:link w:val="CommentText"/>
    <w:uiPriority w:val="99"/>
    <w:rsid w:val="00220F73"/>
    <w:rPr>
      <w:rFonts w:eastAsiaTheme="minorEastAsia"/>
      <w:sz w:val="20"/>
      <w:szCs w:val="20"/>
      <w:lang w:eastAsia="zh-CN"/>
    </w:rPr>
  </w:style>
  <w:style w:type="paragraph" w:styleId="BalloonText">
    <w:name w:val="Balloon Text"/>
    <w:basedOn w:val="Normal"/>
    <w:link w:val="BalloonTextChar"/>
    <w:uiPriority w:val="99"/>
    <w:semiHidden/>
    <w:unhideWhenUsed/>
    <w:rsid w:val="00220F73"/>
    <w:rPr>
      <w:rFonts w:ascii="Tahoma" w:hAnsi="Tahoma" w:cs="Tahoma"/>
      <w:sz w:val="16"/>
      <w:szCs w:val="16"/>
    </w:rPr>
  </w:style>
  <w:style w:type="character" w:customStyle="1" w:styleId="BalloonTextChar">
    <w:name w:val="Balloon Text Char"/>
    <w:basedOn w:val="DefaultParagraphFont"/>
    <w:link w:val="BalloonText"/>
    <w:uiPriority w:val="99"/>
    <w:semiHidden/>
    <w:rsid w:val="00220F73"/>
    <w:rPr>
      <w:rFonts w:ascii="Tahoma" w:eastAsiaTheme="minorEastAsi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220F73"/>
    <w:rPr>
      <w:b/>
      <w:bCs/>
    </w:rPr>
  </w:style>
  <w:style w:type="character" w:customStyle="1" w:styleId="CommentSubjectChar">
    <w:name w:val="Comment Subject Char"/>
    <w:basedOn w:val="CommentTextChar"/>
    <w:link w:val="CommentSubject"/>
    <w:uiPriority w:val="99"/>
    <w:semiHidden/>
    <w:rsid w:val="00220F73"/>
    <w:rPr>
      <w:rFonts w:eastAsiaTheme="minorEastAsia"/>
      <w:b/>
      <w:bCs/>
      <w:sz w:val="20"/>
      <w:szCs w:val="20"/>
      <w:lang w:eastAsia="zh-CN"/>
    </w:rPr>
  </w:style>
  <w:style w:type="character" w:styleId="Hyperlink">
    <w:name w:val="Hyperlink"/>
    <w:basedOn w:val="DefaultParagraphFont"/>
    <w:uiPriority w:val="99"/>
    <w:unhideWhenUsed/>
    <w:rsid w:val="00220F73"/>
    <w:rPr>
      <w:color w:val="0000FF"/>
      <w:u w:val="single"/>
    </w:rPr>
  </w:style>
  <w:style w:type="paragraph" w:styleId="Revision">
    <w:name w:val="Revision"/>
    <w:hidden/>
    <w:uiPriority w:val="99"/>
    <w:semiHidden/>
    <w:rsid w:val="00220F73"/>
    <w:pPr>
      <w:spacing w:line="240" w:lineRule="auto"/>
    </w:pPr>
    <w:rPr>
      <w:rFonts w:eastAsiaTheme="minorEastAsia"/>
      <w:lang w:eastAsia="zh-CN"/>
    </w:rPr>
  </w:style>
  <w:style w:type="paragraph" w:styleId="ListParagraph">
    <w:name w:val="List Paragraph"/>
    <w:basedOn w:val="Normal"/>
    <w:uiPriority w:val="34"/>
    <w:qFormat/>
    <w:rsid w:val="00220F73"/>
    <w:pPr>
      <w:ind w:left="720"/>
      <w:contextualSpacing/>
    </w:pPr>
  </w:style>
  <w:style w:type="character" w:customStyle="1" w:styleId="apple-converted-space">
    <w:name w:val="apple-converted-space"/>
    <w:basedOn w:val="DefaultParagraphFont"/>
    <w:rsid w:val="00220F73"/>
  </w:style>
  <w:style w:type="character" w:styleId="Emphasis">
    <w:name w:val="Emphasis"/>
    <w:basedOn w:val="DefaultParagraphFont"/>
    <w:uiPriority w:val="20"/>
    <w:qFormat/>
    <w:rsid w:val="00220F73"/>
    <w:rPr>
      <w:i/>
      <w:iCs/>
    </w:rPr>
  </w:style>
  <w:style w:type="character" w:styleId="LineNumber">
    <w:name w:val="line number"/>
    <w:basedOn w:val="DefaultParagraphFont"/>
    <w:uiPriority w:val="99"/>
    <w:semiHidden/>
    <w:unhideWhenUsed/>
    <w:rsid w:val="00220F73"/>
  </w:style>
  <w:style w:type="paragraph" w:styleId="Header">
    <w:name w:val="header"/>
    <w:basedOn w:val="Normal"/>
    <w:link w:val="HeaderChar"/>
    <w:uiPriority w:val="99"/>
    <w:unhideWhenUsed/>
    <w:rsid w:val="00220F73"/>
    <w:pPr>
      <w:tabs>
        <w:tab w:val="center" w:pos="4680"/>
        <w:tab w:val="right" w:pos="9360"/>
      </w:tabs>
    </w:pPr>
  </w:style>
  <w:style w:type="character" w:customStyle="1" w:styleId="HeaderChar">
    <w:name w:val="Header Char"/>
    <w:basedOn w:val="DefaultParagraphFont"/>
    <w:link w:val="Header"/>
    <w:uiPriority w:val="99"/>
    <w:rsid w:val="00220F73"/>
    <w:rPr>
      <w:rFonts w:eastAsiaTheme="minorEastAsia"/>
      <w:lang w:eastAsia="zh-CN"/>
    </w:rPr>
  </w:style>
  <w:style w:type="paragraph" w:styleId="Footer">
    <w:name w:val="footer"/>
    <w:basedOn w:val="Normal"/>
    <w:link w:val="FooterChar"/>
    <w:uiPriority w:val="99"/>
    <w:unhideWhenUsed/>
    <w:rsid w:val="00220F73"/>
    <w:pPr>
      <w:tabs>
        <w:tab w:val="center" w:pos="4680"/>
        <w:tab w:val="right" w:pos="9360"/>
      </w:tabs>
    </w:pPr>
  </w:style>
  <w:style w:type="character" w:customStyle="1" w:styleId="FooterChar">
    <w:name w:val="Footer Char"/>
    <w:basedOn w:val="DefaultParagraphFont"/>
    <w:link w:val="Footer"/>
    <w:uiPriority w:val="99"/>
    <w:rsid w:val="00220F73"/>
    <w:rPr>
      <w:rFonts w:eastAsiaTheme="minorEastAsia"/>
      <w:lang w:eastAsia="zh-CN"/>
    </w:rPr>
  </w:style>
  <w:style w:type="paragraph" w:customStyle="1" w:styleId="EndNoteBibliographyTitle">
    <w:name w:val="EndNote Bibliography Title"/>
    <w:basedOn w:val="Normal"/>
    <w:link w:val="EndNoteBibliographyTitleChar"/>
    <w:rsid w:val="00220F73"/>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20F73"/>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220F73"/>
    <w:rPr>
      <w:rFonts w:ascii="Calibri" w:hAnsi="Calibri" w:cs="Calibri"/>
      <w:noProof/>
    </w:rPr>
  </w:style>
  <w:style w:type="character" w:customStyle="1" w:styleId="EndNoteBibliographyChar">
    <w:name w:val="EndNote Bibliography Char"/>
    <w:basedOn w:val="DefaultParagraphFont"/>
    <w:link w:val="EndNoteBibliography"/>
    <w:rsid w:val="00220F73"/>
    <w:rPr>
      <w:rFonts w:ascii="Calibri" w:eastAsiaTheme="minorEastAsia" w:hAnsi="Calibri" w:cs="Calibri"/>
      <w:noProof/>
      <w:lang w:eastAsia="zh-CN"/>
    </w:rPr>
  </w:style>
  <w:style w:type="character" w:styleId="FollowedHyperlink">
    <w:name w:val="FollowedHyperlink"/>
    <w:basedOn w:val="DefaultParagraphFont"/>
    <w:uiPriority w:val="99"/>
    <w:semiHidden/>
    <w:unhideWhenUsed/>
    <w:rsid w:val="00220F73"/>
    <w:rPr>
      <w:color w:val="954F72" w:themeColor="followedHyperlink"/>
      <w:u w:val="single"/>
    </w:rPr>
  </w:style>
  <w:style w:type="paragraph" w:styleId="NoSpacing">
    <w:name w:val="No Spacing"/>
    <w:uiPriority w:val="1"/>
    <w:qFormat/>
    <w:rsid w:val="00220F73"/>
    <w:pPr>
      <w:spacing w:line="240" w:lineRule="auto"/>
    </w:pPr>
    <w:rPr>
      <w:rFonts w:eastAsiaTheme="minorEastAsia"/>
      <w:lang w:eastAsia="zh-CN"/>
    </w:rPr>
  </w:style>
  <w:style w:type="table" w:styleId="TableGrid">
    <w:name w:val="Table Grid"/>
    <w:basedOn w:val="TableNormal"/>
    <w:uiPriority w:val="39"/>
    <w:rsid w:val="00220F73"/>
    <w:pPr>
      <w:spacing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5AF8-3AC6-4C5F-B330-103B8C60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Bilyk</dc:creator>
  <cp:keywords/>
  <dc:description/>
  <cp:lastModifiedBy>JFURTON</cp:lastModifiedBy>
  <cp:revision>3</cp:revision>
  <dcterms:created xsi:type="dcterms:W3CDTF">2018-07-16T22:18:00Z</dcterms:created>
  <dcterms:modified xsi:type="dcterms:W3CDTF">2018-08-25T03:48:00Z</dcterms:modified>
</cp:coreProperties>
</file>