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2F1" w:rsidRPr="000856D9" w:rsidRDefault="008302F1" w:rsidP="008302F1">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t>Multiscale divergence between</w:t>
      </w:r>
      <w:r w:rsidRPr="000856D9">
        <w:rPr>
          <w:rFonts w:ascii="Times New Roman" w:hAnsi="Times New Roman" w:cs="Times New Roman"/>
          <w:b/>
          <w:sz w:val="24"/>
          <w:szCs w:val="24"/>
        </w:rPr>
        <w:t xml:space="preserve"> Landsat- and </w:t>
      </w:r>
      <w:r>
        <w:rPr>
          <w:rFonts w:ascii="Times New Roman" w:hAnsi="Times New Roman" w:cs="Times New Roman"/>
          <w:b/>
          <w:sz w:val="24"/>
          <w:szCs w:val="24"/>
        </w:rPr>
        <w:t>lidar</w:t>
      </w:r>
      <w:r w:rsidRPr="000856D9">
        <w:rPr>
          <w:rFonts w:ascii="Times New Roman" w:hAnsi="Times New Roman" w:cs="Times New Roman"/>
          <w:b/>
          <w:sz w:val="24"/>
          <w:szCs w:val="24"/>
        </w:rPr>
        <w:t xml:space="preserve">-based </w:t>
      </w:r>
      <w:r>
        <w:rPr>
          <w:rFonts w:ascii="Times New Roman" w:hAnsi="Times New Roman" w:cs="Times New Roman"/>
          <w:b/>
          <w:sz w:val="24"/>
          <w:szCs w:val="24"/>
        </w:rPr>
        <w:t xml:space="preserve">biomass </w:t>
      </w:r>
      <w:proofErr w:type="gramStart"/>
      <w:r>
        <w:rPr>
          <w:rFonts w:ascii="Times New Roman" w:hAnsi="Times New Roman" w:cs="Times New Roman"/>
          <w:b/>
          <w:sz w:val="24"/>
          <w:szCs w:val="24"/>
        </w:rPr>
        <w:t>mapping</w:t>
      </w:r>
      <w:proofErr w:type="gramEnd"/>
      <w:r w:rsidRPr="000856D9">
        <w:rPr>
          <w:rFonts w:ascii="Times New Roman" w:hAnsi="Times New Roman" w:cs="Times New Roman"/>
          <w:b/>
          <w:sz w:val="24"/>
          <w:szCs w:val="24"/>
        </w:rPr>
        <w:t xml:space="preserve"> </w:t>
      </w:r>
      <w:r w:rsidR="00CD5ABF">
        <w:rPr>
          <w:rFonts w:ascii="Times New Roman" w:hAnsi="Times New Roman" w:cs="Times New Roman"/>
          <w:b/>
          <w:sz w:val="24"/>
          <w:szCs w:val="24"/>
        </w:rPr>
        <w:t>is related to</w:t>
      </w:r>
      <w:r>
        <w:rPr>
          <w:rFonts w:ascii="Times New Roman" w:hAnsi="Times New Roman" w:cs="Times New Roman"/>
          <w:b/>
          <w:sz w:val="24"/>
          <w:szCs w:val="24"/>
        </w:rPr>
        <w:t xml:space="preserve"> regional variation in canopy cover and composition.</w:t>
      </w:r>
      <w:r w:rsidRPr="000856D9">
        <w:rPr>
          <w:rFonts w:ascii="Times New Roman" w:hAnsi="Times New Roman" w:cs="Times New Roman"/>
          <w:b/>
          <w:sz w:val="24"/>
          <w:szCs w:val="24"/>
        </w:rPr>
        <w:t xml:space="preserve">  </w:t>
      </w:r>
    </w:p>
    <w:p w:rsidR="008302F1" w:rsidRDefault="008302F1" w:rsidP="008302F1">
      <w:pPr>
        <w:widowControl w:val="0"/>
        <w:spacing w:after="0" w:line="480" w:lineRule="auto"/>
        <w:rPr>
          <w:rFonts w:ascii="Times New Roman" w:hAnsi="Times New Roman" w:cs="Times New Roman"/>
          <w:sz w:val="24"/>
          <w:szCs w:val="24"/>
        </w:rPr>
      </w:pPr>
    </w:p>
    <w:p w:rsidR="008302F1" w:rsidRDefault="008302F1" w:rsidP="008302F1">
      <w:pPr>
        <w:widowControl w:val="0"/>
        <w:spacing w:after="0"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David M. Bell, Matthew J. Gregory, Van Kane, Jonathon Kane, Robert E. Kennedy, Heather M. Roberts, </w:t>
      </w:r>
      <w:proofErr w:type="spellStart"/>
      <w:r>
        <w:rPr>
          <w:rFonts w:ascii="Times New Roman" w:hAnsi="Times New Roman" w:cs="Times New Roman"/>
          <w:sz w:val="24"/>
          <w:szCs w:val="24"/>
        </w:rPr>
        <w:t>Zhiqiang</w:t>
      </w:r>
      <w:proofErr w:type="spellEnd"/>
      <w:r>
        <w:rPr>
          <w:rFonts w:ascii="Times New Roman" w:hAnsi="Times New Roman" w:cs="Times New Roman"/>
          <w:sz w:val="24"/>
          <w:szCs w:val="24"/>
        </w:rPr>
        <w:t xml:space="preserve"> Yang</w:t>
      </w:r>
    </w:p>
    <w:p w:rsidR="00C139E5" w:rsidRPr="00660804" w:rsidRDefault="004B0B81" w:rsidP="008302F1">
      <w:pPr>
        <w:widowControl w:val="0"/>
        <w:spacing w:after="0" w:line="48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Additional file 1</w:t>
      </w:r>
      <w:r w:rsidR="008302F1">
        <w:rPr>
          <w:rFonts w:ascii="Times New Roman" w:hAnsi="Times New Roman" w:cs="Times New Roman"/>
          <w:b/>
          <w:sz w:val="24"/>
          <w:szCs w:val="24"/>
          <w:u w:val="single"/>
        </w:rPr>
        <w:t>:</w:t>
      </w:r>
      <w:r w:rsidR="00C139E5" w:rsidRPr="00660804">
        <w:rPr>
          <w:rFonts w:ascii="Times New Roman" w:hAnsi="Times New Roman" w:cs="Times New Roman"/>
          <w:b/>
          <w:sz w:val="24"/>
          <w:szCs w:val="24"/>
          <w:u w:val="single"/>
        </w:rPr>
        <w:t xml:space="preserve"> </w:t>
      </w:r>
      <w:r w:rsidR="0080207A">
        <w:rPr>
          <w:rFonts w:ascii="Times New Roman" w:hAnsi="Times New Roman" w:cs="Times New Roman"/>
          <w:b/>
          <w:sz w:val="24"/>
          <w:szCs w:val="24"/>
          <w:u w:val="single"/>
        </w:rPr>
        <w:t xml:space="preserve">Additional details regarding ecoregion descriptions, </w:t>
      </w:r>
      <w:r w:rsidR="00091855">
        <w:rPr>
          <w:rFonts w:ascii="Times New Roman" w:hAnsi="Times New Roman" w:cs="Times New Roman"/>
          <w:b/>
          <w:sz w:val="24"/>
          <w:szCs w:val="24"/>
          <w:u w:val="single"/>
        </w:rPr>
        <w:t>Landsat-based biomass modeling</w:t>
      </w:r>
      <w:r w:rsidR="0080207A">
        <w:rPr>
          <w:rFonts w:ascii="Times New Roman" w:hAnsi="Times New Roman" w:cs="Times New Roman"/>
          <w:b/>
          <w:sz w:val="24"/>
          <w:szCs w:val="24"/>
          <w:u w:val="single"/>
        </w:rPr>
        <w:t>,</w:t>
      </w:r>
      <w:r w:rsidR="00C139E5" w:rsidRPr="00660804">
        <w:rPr>
          <w:rFonts w:ascii="Times New Roman" w:hAnsi="Times New Roman" w:cs="Times New Roman"/>
          <w:b/>
          <w:sz w:val="24"/>
          <w:szCs w:val="24"/>
          <w:u w:val="single"/>
        </w:rPr>
        <w:t xml:space="preserve"> </w:t>
      </w:r>
      <w:r w:rsidR="00C139E5">
        <w:rPr>
          <w:rFonts w:ascii="Times New Roman" w:hAnsi="Times New Roman" w:cs="Times New Roman"/>
          <w:b/>
          <w:sz w:val="24"/>
          <w:szCs w:val="24"/>
          <w:u w:val="single"/>
        </w:rPr>
        <w:t xml:space="preserve">and </w:t>
      </w:r>
      <w:r w:rsidR="0080207A">
        <w:rPr>
          <w:rFonts w:ascii="Times New Roman" w:hAnsi="Times New Roman" w:cs="Times New Roman"/>
          <w:b/>
          <w:sz w:val="24"/>
          <w:szCs w:val="24"/>
          <w:u w:val="single"/>
        </w:rPr>
        <w:t>lidar</w:t>
      </w:r>
      <w:r w:rsidR="00C32A82">
        <w:rPr>
          <w:rFonts w:ascii="Times New Roman" w:hAnsi="Times New Roman" w:cs="Times New Roman"/>
          <w:b/>
          <w:sz w:val="24"/>
          <w:szCs w:val="24"/>
          <w:u w:val="single"/>
        </w:rPr>
        <w:t>-based</w:t>
      </w:r>
      <w:r w:rsidR="0080207A">
        <w:rPr>
          <w:rFonts w:ascii="Times New Roman" w:hAnsi="Times New Roman" w:cs="Times New Roman"/>
          <w:b/>
          <w:sz w:val="24"/>
          <w:szCs w:val="24"/>
          <w:u w:val="single"/>
        </w:rPr>
        <w:t xml:space="preserve"> </w:t>
      </w:r>
      <w:r w:rsidR="00C32A82">
        <w:rPr>
          <w:rFonts w:ascii="Times New Roman" w:hAnsi="Times New Roman" w:cs="Times New Roman"/>
          <w:b/>
          <w:sz w:val="24"/>
          <w:szCs w:val="24"/>
          <w:u w:val="single"/>
        </w:rPr>
        <w:t xml:space="preserve">biomass </w:t>
      </w:r>
      <w:r w:rsidR="0080207A">
        <w:rPr>
          <w:rFonts w:ascii="Times New Roman" w:hAnsi="Times New Roman" w:cs="Times New Roman"/>
          <w:b/>
          <w:sz w:val="24"/>
          <w:szCs w:val="24"/>
          <w:u w:val="single"/>
        </w:rPr>
        <w:t>m</w:t>
      </w:r>
      <w:r w:rsidR="00C139E5">
        <w:rPr>
          <w:rFonts w:ascii="Times New Roman" w:hAnsi="Times New Roman" w:cs="Times New Roman"/>
          <w:b/>
          <w:sz w:val="24"/>
          <w:szCs w:val="24"/>
          <w:u w:val="single"/>
        </w:rPr>
        <w:t xml:space="preserve">odeling </w:t>
      </w:r>
      <w:r w:rsidR="0080207A">
        <w:rPr>
          <w:rFonts w:ascii="Times New Roman" w:hAnsi="Times New Roman" w:cs="Times New Roman"/>
          <w:b/>
          <w:sz w:val="24"/>
          <w:szCs w:val="24"/>
          <w:u w:val="single"/>
        </w:rPr>
        <w:t>d</w:t>
      </w:r>
      <w:r w:rsidR="00C139E5" w:rsidRPr="00660804">
        <w:rPr>
          <w:rFonts w:ascii="Times New Roman" w:hAnsi="Times New Roman" w:cs="Times New Roman"/>
          <w:b/>
          <w:sz w:val="24"/>
          <w:szCs w:val="24"/>
          <w:u w:val="single"/>
        </w:rPr>
        <w:t>etails</w:t>
      </w:r>
    </w:p>
    <w:p w:rsidR="0080207A" w:rsidRDefault="0080207A" w:rsidP="00C139E5">
      <w:pPr>
        <w:widowControl w:val="0"/>
        <w:spacing w:after="120" w:line="48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Ecoregion descriptions</w:t>
      </w:r>
    </w:p>
    <w:p w:rsidR="00AF707A" w:rsidRDefault="00A341FB" w:rsidP="00E01E73">
      <w:pPr>
        <w:widowControl w:val="0"/>
        <w:spacing w:after="12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Across the study regions, individual ecoregions vary in terms of mean </w:t>
      </w:r>
      <w:r w:rsidR="000E35A9">
        <w:rPr>
          <w:rFonts w:ascii="Times New Roman" w:hAnsi="Times New Roman" w:cs="Times New Roman"/>
          <w:color w:val="000000" w:themeColor="text1"/>
          <w:sz w:val="24"/>
          <w:szCs w:val="24"/>
        </w:rPr>
        <w:t xml:space="preserve">climatic and </w:t>
      </w:r>
      <w:r>
        <w:rPr>
          <w:rFonts w:ascii="Times New Roman" w:hAnsi="Times New Roman" w:cs="Times New Roman"/>
          <w:color w:val="000000" w:themeColor="text1"/>
          <w:sz w:val="24"/>
          <w:szCs w:val="24"/>
        </w:rPr>
        <w:t xml:space="preserve">vegetation characteristics (Figure </w:t>
      </w:r>
      <w:proofErr w:type="spellStart"/>
      <w:r>
        <w:rPr>
          <w:rFonts w:ascii="Times New Roman" w:hAnsi="Times New Roman" w:cs="Times New Roman"/>
          <w:color w:val="000000" w:themeColor="text1"/>
          <w:sz w:val="24"/>
          <w:szCs w:val="24"/>
        </w:rPr>
        <w:t>S1</w:t>
      </w:r>
      <w:proofErr w:type="spellEnd"/>
      <w:r>
        <w:rPr>
          <w:rFonts w:ascii="Times New Roman" w:hAnsi="Times New Roman" w:cs="Times New Roman"/>
          <w:color w:val="000000" w:themeColor="text1"/>
          <w:sz w:val="24"/>
          <w:szCs w:val="24"/>
        </w:rPr>
        <w:t xml:space="preserve">). </w:t>
      </w:r>
      <w:r w:rsidR="000E35A9">
        <w:rPr>
          <w:rFonts w:ascii="Times New Roman" w:hAnsi="Times New Roman" w:cs="Times New Roman"/>
          <w:color w:val="000000" w:themeColor="text1"/>
          <w:sz w:val="24"/>
          <w:szCs w:val="24"/>
        </w:rPr>
        <w:t>Climatic and v</w:t>
      </w:r>
      <w:r>
        <w:rPr>
          <w:rFonts w:ascii="Times New Roman" w:hAnsi="Times New Roman" w:cs="Times New Roman"/>
          <w:color w:val="000000" w:themeColor="text1"/>
          <w:sz w:val="24"/>
          <w:szCs w:val="24"/>
        </w:rPr>
        <w:t xml:space="preserve">egetation characteristics vary both between study regions and within study regions. This variation represents broad </w:t>
      </w:r>
      <w:r w:rsidR="000E35A9">
        <w:rPr>
          <w:rFonts w:ascii="Times New Roman" w:hAnsi="Times New Roman" w:cs="Times New Roman"/>
          <w:color w:val="000000" w:themeColor="text1"/>
          <w:sz w:val="24"/>
          <w:szCs w:val="24"/>
        </w:rPr>
        <w:t>eco-climatic</w:t>
      </w:r>
      <w:r>
        <w:rPr>
          <w:rFonts w:ascii="Times New Roman" w:hAnsi="Times New Roman" w:cs="Times New Roman"/>
          <w:color w:val="000000" w:themeColor="text1"/>
          <w:sz w:val="24"/>
          <w:szCs w:val="24"/>
        </w:rPr>
        <w:t xml:space="preserve"> gradients across which remote sensing is utilized for mapping </w:t>
      </w:r>
      <w:proofErr w:type="spellStart"/>
      <w:r>
        <w:rPr>
          <w:rFonts w:ascii="Times New Roman" w:hAnsi="Times New Roman" w:cs="Times New Roman"/>
          <w:color w:val="000000" w:themeColor="text1"/>
          <w:sz w:val="24"/>
          <w:szCs w:val="24"/>
        </w:rPr>
        <w:t>AGB</w:t>
      </w:r>
      <w:proofErr w:type="spellEnd"/>
      <w:r>
        <w:rPr>
          <w:rFonts w:ascii="Times New Roman" w:hAnsi="Times New Roman" w:cs="Times New Roman"/>
          <w:color w:val="000000" w:themeColor="text1"/>
          <w:sz w:val="24"/>
          <w:szCs w:val="24"/>
        </w:rPr>
        <w:t>.</w:t>
      </w:r>
    </w:p>
    <w:p w:rsidR="000E35A9" w:rsidRDefault="000E35A9" w:rsidP="000E35A9">
      <w:pPr>
        <w:widowControl w:val="0"/>
        <w:spacing w:after="120" w:line="480"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Landsat-based biomass modeling</w:t>
      </w:r>
    </w:p>
    <w:p w:rsidR="000E35A9" w:rsidRDefault="000E35A9" w:rsidP="000E35A9">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development of </w:t>
      </w:r>
      <w:proofErr w:type="spellStart"/>
      <w:r>
        <w:rPr>
          <w:rFonts w:ascii="Times New Roman" w:hAnsi="Times New Roman" w:cs="Times New Roman"/>
          <w:sz w:val="24"/>
          <w:szCs w:val="24"/>
        </w:rPr>
        <w:t>LTS</w:t>
      </w:r>
      <w:proofErr w:type="spellEnd"/>
      <w:r>
        <w:rPr>
          <w:rFonts w:ascii="Times New Roman" w:hAnsi="Times New Roman" w:cs="Times New Roman"/>
          <w:sz w:val="24"/>
          <w:szCs w:val="24"/>
        </w:rPr>
        <w:t xml:space="preserve">-based </w:t>
      </w:r>
      <w:proofErr w:type="spellStart"/>
      <w:r>
        <w:rPr>
          <w:rFonts w:ascii="Times New Roman" w:hAnsi="Times New Roman" w:cs="Times New Roman"/>
          <w:sz w:val="24"/>
          <w:szCs w:val="24"/>
        </w:rPr>
        <w:t>AGB</w:t>
      </w:r>
      <w:proofErr w:type="spellEnd"/>
      <w:r>
        <w:rPr>
          <w:rFonts w:ascii="Times New Roman" w:hAnsi="Times New Roman" w:cs="Times New Roman"/>
          <w:sz w:val="24"/>
          <w:szCs w:val="24"/>
        </w:rPr>
        <w:t xml:space="preserve"> maps included three primary stages: forest structure data extraction, environmental data extraction, </w:t>
      </w:r>
      <w:proofErr w:type="spellStart"/>
      <w:r>
        <w:rPr>
          <w:rFonts w:ascii="Times New Roman" w:hAnsi="Times New Roman" w:cs="Times New Roman"/>
          <w:sz w:val="24"/>
          <w:szCs w:val="24"/>
        </w:rPr>
        <w:t>CCA</w:t>
      </w:r>
      <w:proofErr w:type="spellEnd"/>
      <w:r>
        <w:rPr>
          <w:rFonts w:ascii="Times New Roman" w:hAnsi="Times New Roman" w:cs="Times New Roman"/>
          <w:sz w:val="24"/>
          <w:szCs w:val="24"/>
        </w:rPr>
        <w:t xml:space="preserve"> modeling and imputation. Plot-level tree data, in this case live tree basal area (</w:t>
      </w:r>
      <w:proofErr w:type="spellStart"/>
      <w:r>
        <w:rPr>
          <w:rFonts w:ascii="Times New Roman" w:hAnsi="Times New Roman" w:cs="Times New Roman"/>
          <w:sz w:val="24"/>
          <w:szCs w:val="24"/>
        </w:rPr>
        <w:t>m</w:t>
      </w:r>
      <w:r w:rsidRPr="00F454CB">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ha</w:t>
      </w:r>
      <w:r w:rsidRPr="00F454CB">
        <w:rPr>
          <w:rFonts w:ascii="Times New Roman" w:hAnsi="Times New Roman" w:cs="Times New Roman"/>
          <w:sz w:val="24"/>
          <w:szCs w:val="24"/>
          <w:vertAlign w:val="superscript"/>
        </w:rPr>
        <w:t>-1</w:t>
      </w:r>
      <w:r>
        <w:rPr>
          <w:rFonts w:ascii="Times New Roman" w:hAnsi="Times New Roman" w:cs="Times New Roman"/>
          <w:sz w:val="24"/>
          <w:szCs w:val="24"/>
        </w:rPr>
        <w:t xml:space="preserve">) by species and diameter class, were extracted from existing forest inventory plot systems, including Forest Inventory and Analysis Program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"10.2737/SRS-GTR-80", "abstract" : "The Forest Inventory and Analysis (FIA) Program of the U.S. Department of Agriculture Forest Service is in the process of moving from a system of quasiindependent, regional, periodic inventories to an enhanced program featuring greater national consistency, annual measurement of a proportion of plots in each State, new reporting requirements, and integration with the ground sampling component of the Forest Health Monitoring Program. This documentation presents an overview of the conceptual changes, explains the three phases of FIA's sampling design, describes the sampling frame and plot configuration, presents the estimators that form the basis of FIA's National Information Management System (NIMS), and shows how annual data are combined for analysis. It also references a number of Web-based supplementary documents that provide greater detail about some of the more obscure aspects of the sampling and estimation system, as well as examples of calculations for most of the common estimators produced by FIA.", "author" : [ { "dropping-particle" : "", "family" : "Bechtold", "given" : "William A", "non-dropping-particle" : "", "parse-names" : false, "suffix" : "" }, { "dropping-particle" : "", "family" : "Patterson", "given" : "Paul L", "non-dropping-particle" : "", "parse-names" : false, "suffix" : "" } ], "container-title" : "USDA General Technical Report", "id" : "ITEM-1", "issued" : { "date-parts" : [ [ "2005" ] ] }, "number-of-pages" : "85", "publisher-place" : "Gen. Tech. Rep. SRS-GTR-80. Asheville, NC, USDA, Forest Service, Southern Research Station .", "title" : "The Enhanced Forest Inventory and Analysis Program \u2014 National Sampling Design and Estimation Procedures", "type" : "report", "volume" : "SRS-80" }, "uris" : [ "http://www.mendeley.com/documents/?uuid=b8893f0b-aea0-4ee2-a934-de78f5e973ec" ] } ], "mendeley" : { "formattedCitation" : "[1]", "plainTextFormattedCitation" : "[1]", "previouslyFormattedCitation" : "[1]"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[1]</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and Continuous Vegetation Survey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"abstract" : "A grid sampling strategy was adopted for broad-scale inventory and monitoring of forest and range vegetation on National Forest System lands in the Pacific North- west Region, USDA Forest Service. This paper documents the technical details of the adopted design and discusses alternative sampling designs that were considered. A less technical description of the selected design will be given elsewhere. The grid consists of a regular, square spacing with 5.47 kilometers (3.4 mi) between grid points. The primary sampling unit (PSU), established at each grid sampling point, consists of a circular, 1-hectare (2.47-acre) plot. The PSU is subsampled with a set of different-sized fixed-area subplots, as well as line transects, to assess all components of vegetation. The design is flexible and can be used with many types of maps. The theory of point and change estimation is described, as well as estimates of variation that assess the statistical precision of estimates", "author" : [ { "dropping-particle" : "", "family" : "Max", "given" : "T A", "non-dropping-particle" : "", "parse-names" : false, "suffix" : "" }, { "dropping-particle" : "", "family" : "Schreuder", "given" : "H T", "non-dropping-particle" : "", "parse-names" : false, "suffix" : "" }, { "dropping-particle" : "", "family" : "Hazard", "given" : "J W", "non-dropping-particle" : "", "parse-names" : false, "suffix" : "" }, { "dropping-particle" : "", "family" : "Oswald", "given" : "D D", "non-dropping-particle" : "", "parse-names" : false, "suffix" : "" }, { "dropping-particle" : "", "family" : "Teply", "given" : "J", "non-dropping-particle" : "", "parse-names" : false, "suffix" : "" }, { "dropping-particle" : "", "family" : "Alegria", "given" : "J", "non-dropping-particle" : "", "parse-names" : false, "suffix" : "" } ], "id" : "ITEM-1", "issued" : { "date-parts" : [ [ "1996" ] ] }, "number-of-pages" : "22", "publisher" : "Res. Paper. PNW-RP-493. Portland, OR. USDA, Forest Service, Pacific Northwest Research Station. 22 p.", "title" : "The Pacific Northwest Region vegetation and inventory monitoring system", "type" : "book" }, "uris" : [ "http://www.mendeley.com/documents/?uuid=986c9530-effc-494d-865d-6a074f23d3a8" ] } ], "mendeley" : { "formattedCitation" : "[2]", "plainTextFormattedCitation" : "[2]", "previouslyFormattedCitation" : "[2]"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[2]</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These plots all utilized nested sampling designs that represent forest structure and composition over an area similar to a 3-by-3 Landsat pixel footprint (0.81 ha). For example,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 xml:space="preserve"> plots in our study area combine four 14 </w:t>
      </w:r>
      <w:proofErr w:type="spellStart"/>
      <w:r>
        <w:rPr>
          <w:rFonts w:ascii="Times New Roman" w:hAnsi="Times New Roman" w:cs="Times New Roman"/>
          <w:sz w:val="24"/>
          <w:szCs w:val="24"/>
        </w:rPr>
        <w:t>m</w:t>
      </w:r>
      <w:r>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microplots</w:t>
      </w:r>
      <w:proofErr w:type="spellEnd"/>
      <w:r>
        <w:rPr>
          <w:rFonts w:ascii="Times New Roman" w:hAnsi="Times New Roman" w:cs="Times New Roman"/>
          <w:sz w:val="24"/>
          <w:szCs w:val="24"/>
        </w:rPr>
        <w:t xml:space="preserve"> (all trees ≥</w:t>
      </w:r>
      <w:r w:rsidR="00CD5ABF">
        <w:rPr>
          <w:rFonts w:ascii="Times New Roman" w:hAnsi="Times New Roman" w:cs="Times New Roman"/>
          <w:sz w:val="24"/>
          <w:szCs w:val="24"/>
        </w:rPr>
        <w:t>2.54</w:t>
      </w:r>
      <w:r>
        <w:rPr>
          <w:rFonts w:ascii="Times New Roman" w:hAnsi="Times New Roman" w:cs="Times New Roman"/>
          <w:sz w:val="24"/>
          <w:szCs w:val="24"/>
        </w:rPr>
        <w:t xml:space="preserve"> cm diameter at 1.37 m height), four 168 </w:t>
      </w:r>
      <w:proofErr w:type="spellStart"/>
      <w:r>
        <w:rPr>
          <w:rFonts w:ascii="Times New Roman" w:hAnsi="Times New Roman" w:cs="Times New Roman"/>
          <w:sz w:val="24"/>
          <w:szCs w:val="24"/>
        </w:rPr>
        <w:t>m</w:t>
      </w:r>
      <w:r>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subplots (all trees ≥12.7 cm diameter at 1.37 m height), four 1012 </w:t>
      </w:r>
      <w:proofErr w:type="spellStart"/>
      <w:r>
        <w:rPr>
          <w:rFonts w:ascii="Times New Roman" w:hAnsi="Times New Roman" w:cs="Times New Roman"/>
          <w:sz w:val="24"/>
          <w:szCs w:val="24"/>
        </w:rPr>
        <w:t>m</w:t>
      </w:r>
      <w:r>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macroplots</w:t>
      </w:r>
      <w:proofErr w:type="spellEnd"/>
      <w:r>
        <w:rPr>
          <w:rFonts w:ascii="Times New Roman" w:hAnsi="Times New Roman" w:cs="Times New Roman"/>
          <w:sz w:val="24"/>
          <w:szCs w:val="24"/>
        </w:rPr>
        <w:t xml:space="preserve"> (all trees ≥76.2 cm or 61.0 cm diameter at 1.37 m height west and east of the Cascade Mountains, respectively). For each plot, estimates of </w:t>
      </w:r>
      <w:proofErr w:type="spellStart"/>
      <w:r>
        <w:rPr>
          <w:rFonts w:ascii="Times New Roman" w:hAnsi="Times New Roman" w:cs="Times New Roman"/>
          <w:sz w:val="24"/>
          <w:szCs w:val="24"/>
        </w:rPr>
        <w:t>AGB</w:t>
      </w:r>
      <w:proofErr w:type="spellEnd"/>
      <w:r>
        <w:rPr>
          <w:rFonts w:ascii="Times New Roman" w:hAnsi="Times New Roman" w:cs="Times New Roman"/>
          <w:sz w:val="24"/>
          <w:szCs w:val="24"/>
        </w:rPr>
        <w:t xml:space="preserve"> were calculated based </w:t>
      </w:r>
      <w:r>
        <w:rPr>
          <w:rFonts w:ascii="Times New Roman" w:hAnsi="Times New Roman" w:cs="Times New Roman"/>
          <w:sz w:val="24"/>
          <w:szCs w:val="24"/>
        </w:rPr>
        <w:lastRenderedPageBreak/>
        <w:t xml:space="preserve">on the component ratio method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"abstract" : "The official U.S. forest carbon inventories (U.S. EPA 2008) have relied on tree biomass estimates that utilize diameter based prediction equations from Jenkins and others (2003), coupled with U.S. Forest Service, Forest Inventory and Analysis (FIA) sample tree measurements and forest area estimates. However, these biomass prediction equations are not the equations used in the current public national FIA dataset (FIADB3), which utilizes regionally specific prediction equations, nor are they based on current FIA volume estimates. We describe and investigate an approach that is proposed for biomass estimates in the FIADB version 4 (FIADB4), due to be released in April, 2009, and that would produce national-level biomass and carbon estimates consistent with FIA volume estimates at the tree-level. The approach, called the component ratio method (CRM), is based on: 1) converting the sound volume of wood in the bole to biomass using a compiled set of wood specific gravities; 2) calculating the biomass of bark on the bole using a compiled set of percent bark and bark specific gravities; 3) calculating the biomass of tops and limbs as a proportion of the bole biomass based on component proportions from Jenkins and others (2003); 4) calculating the biomass of the stump based on equations in Raile (1982); and 5) summing the parts to obtain a total aboveground live biomass. Root biomass is also available as a proportion of the bole biomass based on component proportions from Jenkins and others (2003). The CRM approach is based on assumptions that the definition of bole in the volume prediction equations is equivalent to the bole in Jenkins and others (2003), and that the Jenkins and others (2003) component ratios accurately apply. We compare results between estimates calculated using equations in Jenkins and others (2003), current regional FIA equations, and this approach. The CRM approach is promising because the estimates are congruent with FIA volumes and compiled specific gravities. However, because FIA units currently use different volume equations the resulting estimates are not nationally consistent (that is, biomass of the same diameter and species tree will differ between regions). Because a number of volume equations are currently used by FIA, this approach can be complex for those wanting to take their own tree data and estimate biomass with FIA prediction equations especially when data cross regional boundaries. In the long-term, a planned and coordinat\u2026", "author" : [ { "dropping-particle" : "", "family" : "Heath", "given" : "Linda S", "non-dropping-particle" : "", "parse-names" : false, "suffix" : "" }, { "dropping-particle" : "", "family" : "Hansen", "given" : "Mark H", "non-dropping-particle" : "", "parse-names" : false, "suffix" : "" }, { "dropping-particle" : "", "family" : "Smith", "given" : "James E", "non-dropping-particle" : "", "parse-names" : false, "suffix" : "" }, { "dropping-particle" : "", "family" : "Smith", "given" : "Brad", "non-dropping-particle" : "", "parse-names" : false, "suffix" : "" }, { "dropping-particle" : "", "family" : "Miles", "given" : "Patrick D", "non-dropping-particle" : "", "parse-names" : false, "suffix" : "" } ], "container-title" : "In: McWilliams, W.; Moisen, G.; Czaplewski, R., comps. 2008 Forest Inventory and Analysis (FIA) Symposium; 2008 October 21-23; Park City, UT. Proc. RMRS-P- 56CD. Fort Collins, CO: U.S. Department of Agriculture, Forest Service, Rocky Mountain Research Sta", "id" : "ITEM-1", "issued" : { "date-parts" : [ [ "2009" ] ] }, "title" : "Investigation into calculating tree biomass and carbon in the FIADB using a biomass expansion factor approach", "type" : "paper-conference" }, "uris" : [ "http://www.mendeley.com/documents/?uuid=c0ba5702-8d18-493e-b063-843648acb925" ] } ], "mendeley" : { "formattedCitation" : "[3]", "plainTextFormattedCitation" : "[3]", "previouslyFormattedCitation" : "[3]"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[3]</w:t>
      </w:r>
      <w:r w:rsidR="00CE5469">
        <w:rPr>
          <w:rFonts w:ascii="Times New Roman" w:hAnsi="Times New Roman" w:cs="Times New Roman"/>
          <w:sz w:val="24"/>
          <w:szCs w:val="24"/>
        </w:rPr>
        <w:fldChar w:fldCharType="end"/>
      </w:r>
      <w:r w:rsidR="00DB7B65">
        <w:rPr>
          <w:rFonts w:ascii="Times New Roman" w:hAnsi="Times New Roman" w:cs="Times New Roman"/>
          <w:sz w:val="24"/>
          <w:szCs w:val="24"/>
        </w:rPr>
        <w:t xml:space="preserve"> </w:t>
      </w:r>
      <w:r>
        <w:rPr>
          <w:rFonts w:ascii="Times New Roman" w:hAnsi="Times New Roman" w:cs="Times New Roman"/>
          <w:sz w:val="24"/>
          <w:szCs w:val="24"/>
        </w:rPr>
        <w:t xml:space="preserve">to be used for imputation after modeling. </w:t>
      </w:r>
    </w:p>
    <w:p w:rsidR="0080207A" w:rsidRDefault="00864E04" w:rsidP="00E01E73">
      <w:pPr>
        <w:widowControl w:val="0"/>
        <w:spacing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irs.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5486400"/>
                    </a:xfrm>
                    <a:prstGeom prst="rect">
                      <a:avLst/>
                    </a:prstGeom>
                  </pic:spPr>
                </pic:pic>
              </a:graphicData>
            </a:graphic>
          </wp:inline>
        </w:drawing>
      </w:r>
    </w:p>
    <w:p w:rsidR="0080207A" w:rsidRDefault="0080207A" w:rsidP="0080207A">
      <w:pPr>
        <w:widowControl w:val="0"/>
        <w:spacing w:after="0" w:line="480" w:lineRule="auto"/>
        <w:rPr>
          <w:rFonts w:ascii="Times New Roman" w:hAnsi="Times New Roman" w:cs="Times New Roman"/>
          <w:sz w:val="24"/>
          <w:szCs w:val="24"/>
        </w:rPr>
      </w:pPr>
      <w:r w:rsidRPr="00712036">
        <w:rPr>
          <w:rFonts w:ascii="Times New Roman" w:hAnsi="Times New Roman" w:cs="Times New Roman"/>
          <w:b/>
          <w:sz w:val="24"/>
          <w:szCs w:val="24"/>
        </w:rPr>
        <w:t xml:space="preserve">Figure </w:t>
      </w:r>
      <w:proofErr w:type="spellStart"/>
      <w:r w:rsidRPr="00712036">
        <w:rPr>
          <w:rFonts w:ascii="Times New Roman" w:hAnsi="Times New Roman" w:cs="Times New Roman"/>
          <w:b/>
          <w:sz w:val="24"/>
          <w:szCs w:val="24"/>
        </w:rPr>
        <w:t>S1</w:t>
      </w:r>
      <w:proofErr w:type="spellEnd"/>
      <w:r w:rsidRPr="00712036">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sidR="00C32A82">
        <w:rPr>
          <w:rFonts w:ascii="Times New Roman" w:hAnsi="Times New Roman" w:cs="Times New Roman"/>
          <w:sz w:val="24"/>
          <w:szCs w:val="24"/>
        </w:rPr>
        <w:t xml:space="preserve">Variation in </w:t>
      </w:r>
      <w:r w:rsidR="00864E04">
        <w:rPr>
          <w:rFonts w:ascii="Times New Roman" w:hAnsi="Times New Roman" w:cs="Times New Roman"/>
          <w:sz w:val="24"/>
          <w:szCs w:val="24"/>
        </w:rPr>
        <w:t>mean climatic conditions (mean</w:t>
      </w:r>
      <w:proofErr w:type="gramEnd"/>
      <w:r w:rsidR="00864E04">
        <w:rPr>
          <w:rFonts w:ascii="Times New Roman" w:hAnsi="Times New Roman" w:cs="Times New Roman"/>
          <w:sz w:val="24"/>
          <w:szCs w:val="24"/>
        </w:rPr>
        <w:t xml:space="preserve"> annual temperature, or MAT, and mean annual precipitation, or MAP) and </w:t>
      </w:r>
      <w:r w:rsidR="00C32A82">
        <w:rPr>
          <w:rFonts w:ascii="Times New Roman" w:hAnsi="Times New Roman" w:cs="Times New Roman"/>
          <w:sz w:val="24"/>
          <w:szCs w:val="24"/>
        </w:rPr>
        <w:t>vegetation</w:t>
      </w:r>
      <w:r>
        <w:rPr>
          <w:rFonts w:ascii="Times New Roman" w:hAnsi="Times New Roman" w:cs="Times New Roman"/>
          <w:sz w:val="24"/>
          <w:szCs w:val="24"/>
        </w:rPr>
        <w:t xml:space="preserve"> (percent forested, percent hardwood within forest, and canopy cover</w:t>
      </w:r>
      <w:r w:rsidR="00C32A82">
        <w:rPr>
          <w:rFonts w:ascii="Times New Roman" w:hAnsi="Times New Roman" w:cs="Times New Roman"/>
          <w:sz w:val="24"/>
          <w:szCs w:val="24"/>
        </w:rPr>
        <w:t xml:space="preserve"> from </w:t>
      </w:r>
      <w:proofErr w:type="spellStart"/>
      <w:r w:rsidR="00C32A82">
        <w:rPr>
          <w:rFonts w:ascii="Times New Roman" w:hAnsi="Times New Roman" w:cs="Times New Roman"/>
          <w:sz w:val="24"/>
          <w:szCs w:val="24"/>
        </w:rPr>
        <w:t>FIA</w:t>
      </w:r>
      <w:proofErr w:type="spellEnd"/>
      <w:r w:rsidR="00C32A82">
        <w:rPr>
          <w:rFonts w:ascii="Times New Roman" w:hAnsi="Times New Roman" w:cs="Times New Roman"/>
          <w:sz w:val="24"/>
          <w:szCs w:val="24"/>
        </w:rPr>
        <w:t xml:space="preserve"> observations</w:t>
      </w:r>
      <w:r>
        <w:rPr>
          <w:rFonts w:ascii="Times New Roman" w:hAnsi="Times New Roman" w:cs="Times New Roman"/>
          <w:sz w:val="24"/>
          <w:szCs w:val="24"/>
        </w:rPr>
        <w:t>) conditions</w:t>
      </w:r>
      <w:r w:rsidR="00C32A82">
        <w:rPr>
          <w:rFonts w:ascii="Times New Roman" w:hAnsi="Times New Roman" w:cs="Times New Roman"/>
          <w:sz w:val="24"/>
          <w:szCs w:val="24"/>
        </w:rPr>
        <w:t xml:space="preserve"> across ecoregions examined in this study</w:t>
      </w:r>
      <w:r>
        <w:rPr>
          <w:rFonts w:ascii="Times New Roman" w:hAnsi="Times New Roman" w:cs="Times New Roman"/>
          <w:sz w:val="24"/>
          <w:szCs w:val="24"/>
        </w:rPr>
        <w:t>. The lower triangle shows</w:t>
      </w:r>
      <w:r w:rsidR="00A341FB">
        <w:rPr>
          <w:rFonts w:ascii="Times New Roman" w:hAnsi="Times New Roman" w:cs="Times New Roman"/>
          <w:sz w:val="24"/>
          <w:szCs w:val="24"/>
        </w:rPr>
        <w:t xml:space="preserve"> mean values for each ecoregion</w:t>
      </w:r>
      <w:r>
        <w:rPr>
          <w:rFonts w:ascii="Times New Roman" w:hAnsi="Times New Roman" w:cs="Times New Roman"/>
          <w:sz w:val="24"/>
          <w:szCs w:val="24"/>
        </w:rPr>
        <w:t>. The upper triangle shows the Pe</w:t>
      </w:r>
      <w:r w:rsidR="00C32A82">
        <w:rPr>
          <w:rFonts w:ascii="Times New Roman" w:hAnsi="Times New Roman" w:cs="Times New Roman"/>
          <w:sz w:val="24"/>
          <w:szCs w:val="24"/>
        </w:rPr>
        <w:t>arson correlation coefficients</w:t>
      </w:r>
      <w:r>
        <w:rPr>
          <w:rFonts w:ascii="Times New Roman" w:hAnsi="Times New Roman" w:cs="Times New Roman"/>
          <w:sz w:val="24"/>
          <w:szCs w:val="24"/>
        </w:rPr>
        <w:t>.</w:t>
      </w:r>
    </w:p>
    <w:p w:rsidR="00565DAE" w:rsidRDefault="00AF707A" w:rsidP="00AF707A">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b/>
        <w:t>Environmental data</w:t>
      </w:r>
      <w:r w:rsidR="00565DAE">
        <w:rPr>
          <w:rFonts w:ascii="Times New Roman" w:hAnsi="Times New Roman" w:cs="Times New Roman"/>
          <w:sz w:val="24"/>
          <w:szCs w:val="24"/>
        </w:rPr>
        <w:t>, both remote sensing and abiotic variables,</w:t>
      </w:r>
      <w:r>
        <w:rPr>
          <w:rFonts w:ascii="Times New Roman" w:hAnsi="Times New Roman" w:cs="Times New Roman"/>
          <w:sz w:val="24"/>
          <w:szCs w:val="24"/>
        </w:rPr>
        <w:t xml:space="preserve"> </w:t>
      </w:r>
      <w:r w:rsidR="00565DAE">
        <w:rPr>
          <w:rFonts w:ascii="Times New Roman" w:hAnsi="Times New Roman" w:cs="Times New Roman"/>
          <w:sz w:val="24"/>
          <w:szCs w:val="24"/>
        </w:rPr>
        <w:t>were</w:t>
      </w:r>
      <w:r>
        <w:rPr>
          <w:rFonts w:ascii="Times New Roman" w:hAnsi="Times New Roman" w:cs="Times New Roman"/>
          <w:sz w:val="24"/>
          <w:szCs w:val="24"/>
        </w:rPr>
        <w:t xml:space="preserve"> used as predictor </w:t>
      </w:r>
      <w:r>
        <w:rPr>
          <w:rFonts w:ascii="Times New Roman" w:hAnsi="Times New Roman" w:cs="Times New Roman"/>
          <w:sz w:val="24"/>
          <w:szCs w:val="24"/>
        </w:rPr>
        <w:lastRenderedPageBreak/>
        <w:t xml:space="preserve">variables in the </w:t>
      </w:r>
      <w:proofErr w:type="spellStart"/>
      <w:r>
        <w:rPr>
          <w:rFonts w:ascii="Times New Roman" w:hAnsi="Times New Roman" w:cs="Times New Roman"/>
          <w:sz w:val="24"/>
          <w:szCs w:val="24"/>
        </w:rPr>
        <w:t>GNN</w:t>
      </w:r>
      <w:proofErr w:type="spellEnd"/>
      <w:r>
        <w:rPr>
          <w:rFonts w:ascii="Times New Roman" w:hAnsi="Times New Roman" w:cs="Times New Roman"/>
          <w:sz w:val="24"/>
          <w:szCs w:val="24"/>
        </w:rPr>
        <w:t xml:space="preserve"> framework and </w:t>
      </w:r>
      <w:r w:rsidR="00565DAE">
        <w:rPr>
          <w:rFonts w:ascii="Times New Roman" w:hAnsi="Times New Roman" w:cs="Times New Roman"/>
          <w:sz w:val="24"/>
          <w:szCs w:val="24"/>
        </w:rPr>
        <w:t>were</w:t>
      </w:r>
      <w:r>
        <w:rPr>
          <w:rFonts w:ascii="Times New Roman" w:hAnsi="Times New Roman" w:cs="Times New Roman"/>
          <w:sz w:val="24"/>
          <w:szCs w:val="24"/>
        </w:rPr>
        <w:t xml:space="preserve"> extracted from wall-to-wall geospatial layers (i.e., geospatial predictors), allowing for landscape mapping. We developed temporally smoothed, annual, Landsat TM and </w:t>
      </w:r>
      <w:proofErr w:type="spellStart"/>
      <w:r>
        <w:rPr>
          <w:rFonts w:ascii="Times New Roman" w:hAnsi="Times New Roman" w:cs="Times New Roman"/>
          <w:sz w:val="24"/>
          <w:szCs w:val="24"/>
        </w:rPr>
        <w:t>ETM</w:t>
      </w:r>
      <w:proofErr w:type="spellEnd"/>
      <w:r>
        <w:rPr>
          <w:rFonts w:ascii="Times New Roman" w:hAnsi="Times New Roman" w:cs="Times New Roman"/>
          <w:sz w:val="24"/>
          <w:szCs w:val="24"/>
        </w:rPr>
        <w:t xml:space="preserve">+ image data processed through the </w:t>
      </w:r>
      <w:proofErr w:type="spellStart"/>
      <w:r>
        <w:rPr>
          <w:rFonts w:ascii="Times New Roman" w:hAnsi="Times New Roman" w:cs="Times New Roman"/>
          <w:sz w:val="24"/>
          <w:szCs w:val="24"/>
        </w:rPr>
        <w:t>LandTrendr</w:t>
      </w:r>
      <w:proofErr w:type="spellEnd"/>
      <w:r>
        <w:rPr>
          <w:rFonts w:ascii="Times New Roman" w:hAnsi="Times New Roman" w:cs="Times New Roman"/>
          <w:sz w:val="24"/>
          <w:szCs w:val="24"/>
        </w:rPr>
        <w:t xml:space="preserve"> algorithm</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"10.1088/1748-9326/aa9d9e", "ISSN" : "1748-9326", "author" : [ { "dropping-particle" : "", "family" : "Kennedy", "given" : "Robert E", "non-dropping-particle" : "", "parse-names" : false, "suffix" : "" }, { "dropping-particle" : "", "family" : "Ohmann", "given" : "Janet", "non-dropping-particle" : "", "parse-names" : false, "suffix" : "" }, { "dropping-particle" : "", "family" : "Gregory", "given" : "Matt", "non-dropping-particle" : "", "parse-names" : false, "suffix" : "" }, { "dropping-particle" : "", "family" : "Roberts", "given" : "Heather", "non-dropping-particle" : "", "parse-names" : false, "suffix" : "" }, { "dropping-particle" : "", "family" : "Yang", "given" : "Zhiqiang", "non-dropping-particle" : "", "parse-names" : false, "suffix" : "" }, { "dropping-particle" : "", "family" : "Bell", "given" : "David M", "non-dropping-particle" : "", "parse-names" : false, "suffix" : "" }, { "dropping-particle" : "", "family" : "Kane", "given" : "Van", "non-dropping-particle" : "", "parse-names" : false, "suffix" : "" }, { "dropping-particle" : "", "family" : "Hughes", "given" : "M Joseph", "non-dropping-particle" : "", "parse-names" : false, "suffix" : "" }, { "dropping-particle" : "", "family" : "Cohen", "given" : "Warren", "non-dropping-particle" : "", "parse-names" : false, "suffix" : "" }, { "dropping-particle" : "", "family" : "Powell", "given" : "Scott", "non-dropping-particle" : "", "parse-names" : false, "suffix" : "" }, { "dropping-particle" : "", "family" : "Neeti", "given" : "Neeti", "non-dropping-particle" : "", "parse-names" : false, "suffix" : "" }, { "dropping-particle" : "", "family" : "Larrue", "given" : "Tara", "non-dropping-particle" : "", "parse-names" : false, "suffix" : "" }, { "dropping-particle" : "", "family" : "Hooper", "given" : "Sam", "non-dropping-particle" : "", "parse-names" : false, "suffix" : "" }, { "dropping-particle" : "", "family" : "Kane", "given" : "Jonathan T", "non-dropping-particle" : "", "parse-names" : false, "suffix" : "" }, { "dropping-particle" : "", "family" : "Miller", "given" : "David L", "non-dropping-particle" : "", "parse-names" : false, "suffix" : "" }, { "dropping-particle" : "", "family" : "Perkins", "given" : "James", "non-dropping-particle" : "", "parse-names" : false, "suffix" : "" }, { "dropping-particle" : "", "family" : "Braaten", "given" : "Justin", "non-dropping-particle" : "", "parse-names" : false, "suffix" : "" }, { "dropping-particle" : "", "family" : "Seidl", "given" : "Rupert", "non-dropping-particle" : "", "parse-names" : false, "suffix" : "" } ], "container-title" : "Environmental Research Letters", "id" : "ITEM-1", "issued" : { "date-parts" : [ [ "2018", "11", "28" ] ] }, "page" : "041001", "publisher" : "IOP Publishing", "title" : "An empirical, integrated forest biomass monitoring system", "type" : "article-journal", "volume" : "13" }, "uris" : [ "http://www.mendeley.com/documents/?uuid=44e8e258-f641-38c2-96b2-ba3a6e71c3fc" ] } ], "mendeley" : { "formattedCitation" : "[4]", "plainTextFormattedCitation" : "[4]", "previouslyFormattedCitation" : "[4]"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[4]</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LandTrendr</w:t>
      </w:r>
      <w:proofErr w:type="spellEnd"/>
      <w:r>
        <w:rPr>
          <w:rFonts w:ascii="Times New Roman" w:hAnsi="Times New Roman" w:cs="Times New Roman"/>
          <w:sz w:val="24"/>
          <w:szCs w:val="24"/>
        </w:rPr>
        <w:t xml:space="preserve"> is a trajectory-based change detection method that identifies fitted line segments of consistent trajectory for each pixel that describe sequences of vegetation disturbance and growth based on a spectral index</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"10.1016/j.rse.2010.07.008", "abstract" : "a b s t r a c t We introduce and test LandTrendr (Landsat-based detection of Trends in Disturbance and Recovery), a new approach to extract spectral trajectories of land surface change from yearly Landsat time-series stacks (LTS). The method brings together two themes in time-series analysis of LTS: capture of short-duration events and smoothing of long-term trends. Our strategy is founded on the recognition that change is not simply a contrast between conditions at two points in time, but rather a continual process operating at both fast and slow rates on landscapes. This concept requires both new algorithms to extract change and new interpretation tools to validate those algorithms. The challenge is to resolve salient features of the time series while eliminating noise introduced by ephemeral changes in illumination, phenology, atmospheric condition, and geometric registration. In the LandTrendr approach, we use relative radiometric normalization and simple cloud screening rules to create on-the-fly mosaics of multiple images per year, and extract temporal trajectories of spectral data on a pixel-by-pixel basis. We then apply temporal segmentation strategies with both regression-based and point-to-point fitting of spectral indices as a function of time, allowing capture of both slowly-evolving processes, such as regrowth, and abrupt events, such as forest harvest. Because any temporal trajectory pattern is allowable, we use control parameters and threshold-based filtering to reduce the role of false positive detections. No suitable reference data are available to assess the role of these control parameters or to test overall algorithm performance. Therefore, we also developed a companion interpretation approach founded on the same conceptual framework of capturing both long and short-duration processes, and developed a software tool to apply this concept to expert interpretation and segmentation of spectral trajectories (TimeSync, described in a companion paper by Cohen et al., 2010). These data were used as a truth set against which to evaluate the behavior of the LandTrendr algorithms applied to three spectral indices. We applied the LandTrendr algorithms to several hundred points across western Oregon and Washington (U.S.A.). Because of the diversity of potential outputs from the LTS data, we evaluated algorithm performance against summary metrics for disturbance, recovery, and stability, both for capture of events and longer-duration processes. De\u2026", "author" : [ { "dropping-particle" : "", "family" : "Kennedy", "given" : "Robert E", "non-dropping-particle" : "", "parse-names" : false, "suffix" : "" }, { "dropping-particle" : "", "family" : "Yang", "given" : "Zhiqiang", "non-dropping-particle" : "", "parse-names" : false, "suffix" : "" }, { "dropping-particle" : "", "family" : "Cohen", "given" : "Warren B", "non-dropping-particle" : "", "parse-names" : false, "suffix" : "" } ], "container-title" : "Remote Sensing of Environment", "id" : "ITEM-1", "issued" : { "date-parts" : [ [ "2010" ] ] }, "note" : "NULL", "page" : "2897-2910", "title" : "Detecting trends in forest disturbance and recovery using yearly Landsat time series: 1. LandTrendr \u2014 Temporal segmentation algorithms", "type" : "article-journal", "volume" : "114" }, "uris" : [ "http://www.mendeley.com/documents/?uuid=d4f00b8a-898c-369b-8fbc-ef24cda4b831" ] } ], "mendeley" : { "formattedCitation" : "[5]", "plainTextFormattedCitation" : "[5]", "previouslyFormattedCitation" : "[5]"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[5]</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Here, we used tasseled-cap greenness, brightness, and wetness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"10.1109/TGRS.1984.350619", "ISBN" : "0196-2892", "ISSN" : "15580644", "abstract" : "In an extension of previous simulation studies, a transformation of actual TM data in the six reflective bands is described which achieves three objectives: a fundamental view of TM data structures is presented, the vast majority of data variability is concentrated in a few (three) features, and the defined features can be directly associated with physical scene characteristics. The underlying TM data structure, based on three TM scenes as well as simulated data, is described, as are the general spectral characteristics of agricultural crops and other scene classes in the transformed data space.", "author" : [ { "dropping-particle" : "", "family" : "Crist", "given" : "Eric P.", "non-dropping-particle" : "", "parse-names" : false, "suffix" : "" }, { "dropping-particle" : "", "family" : "Cicone", "given" : "Richard C.", "non-dropping-particle" : "", "parse-names" : false, "suffix" : "" } ], "container-title" : "IEEE Transactions on Geoscience and Remote Sensing", "id" : "ITEM-1", "issue" : "3", "issued" : { "date-parts" : [ [ "1984" ] ] }, "note" : "Big Picture. Tassel capped wetness, brightness, and greenness", "page" : "256-263", "title" : "A physically-based transformation of Thematic Mapper data --- The TM Tasseled Cap", "type" : "article-journal", "volume" : "GE-22" }, "uris" : [ "http://www.mendeley.com/documents/?uuid=600bfcd5-1d13-4cc5-b9e1-47b7a3a6df02" ] } ], "mendeley" : { "formattedCitation" : "[6]", "plainTextFormattedCitation" : "[6]", "previouslyFormattedCitation" : "[6]"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[6]</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and </w:t>
      </w:r>
      <w:proofErr w:type="spellStart"/>
      <w:r>
        <w:rPr>
          <w:rFonts w:ascii="Times New Roman" w:hAnsi="Times New Roman" w:cs="Times New Roman"/>
          <w:sz w:val="24"/>
          <w:szCs w:val="24"/>
        </w:rPr>
        <w:t>NBR</w:t>
      </w:r>
      <w:proofErr w:type="spellEnd"/>
      <w:r>
        <w:rPr>
          <w:rFonts w:ascii="Times New Roman" w:hAnsi="Times New Roman" w:cs="Times New Roman"/>
          <w:sz w:val="24"/>
          <w:szCs w:val="24"/>
        </w:rPr>
        <w:t xml:space="preserve">, extracting spectral indices for the year of plot measurement. </w:t>
      </w:r>
    </w:p>
    <w:p w:rsidR="00565DAE" w:rsidRDefault="00565DAE" w:rsidP="00AF707A">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AF707A">
        <w:rPr>
          <w:rFonts w:ascii="Times New Roman" w:hAnsi="Times New Roman" w:cs="Times New Roman"/>
          <w:sz w:val="24"/>
          <w:szCs w:val="24"/>
        </w:rPr>
        <w:t xml:space="preserve">To account for variation in the relationship between </w:t>
      </w:r>
      <w:proofErr w:type="spellStart"/>
      <w:r w:rsidR="00AF707A">
        <w:rPr>
          <w:rFonts w:ascii="Times New Roman" w:hAnsi="Times New Roman" w:cs="Times New Roman"/>
          <w:sz w:val="24"/>
          <w:szCs w:val="24"/>
        </w:rPr>
        <w:t>LTS</w:t>
      </w:r>
      <w:proofErr w:type="spellEnd"/>
      <w:r w:rsidR="00AF707A">
        <w:rPr>
          <w:rFonts w:ascii="Times New Roman" w:hAnsi="Times New Roman" w:cs="Times New Roman"/>
          <w:sz w:val="24"/>
          <w:szCs w:val="24"/>
        </w:rPr>
        <w:t xml:space="preserve"> data and forest attributes across diverse landscapes, we incorporated measures of climate, topography, and location (resampled to the 30-m Landsat grid) into </w:t>
      </w:r>
      <w:proofErr w:type="spellStart"/>
      <w:r w:rsidR="00AF707A">
        <w:rPr>
          <w:rFonts w:ascii="Times New Roman" w:hAnsi="Times New Roman" w:cs="Times New Roman"/>
          <w:sz w:val="24"/>
          <w:szCs w:val="24"/>
        </w:rPr>
        <w:t>GNN</w:t>
      </w:r>
      <w:proofErr w:type="spellEnd"/>
      <w:r w:rsidR="00AF707A">
        <w:rPr>
          <w:rFonts w:ascii="Times New Roman" w:hAnsi="Times New Roman" w:cs="Times New Roman"/>
          <w:sz w:val="24"/>
          <w:szCs w:val="24"/>
        </w:rPr>
        <w:t xml:space="preserve"> modeling. For climate, log mean annual precipitation, mean annual temperature, mean maximum August temperature, mean minimum December temperature, and the ratio of growing season (May – September) temperature to log precipitation were </w:t>
      </w:r>
      <w:r w:rsidR="00DC55A9">
        <w:rPr>
          <w:rFonts w:ascii="Times New Roman" w:hAnsi="Times New Roman" w:cs="Times New Roman"/>
          <w:sz w:val="24"/>
          <w:szCs w:val="24"/>
        </w:rPr>
        <w:t xml:space="preserve">resampled to 30 m </w:t>
      </w:r>
      <w:r w:rsidR="00AF707A">
        <w:rPr>
          <w:rFonts w:ascii="Times New Roman" w:hAnsi="Times New Roman" w:cs="Times New Roman"/>
          <w:sz w:val="24"/>
          <w:szCs w:val="24"/>
        </w:rPr>
        <w:t xml:space="preserve">from the PRISM using 800-m 30-year normal (1971-2000) mean monthly precipitation and temperature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"DOI: 10.1002/joc.1688", "ISBN" : "0262194929", "ISSN" : "1476-4687", "abstract" : "Spatial climate data sets of 1971\u20132000 mean monthly precipitation and minimum and maximum temperature were developed for the conterminous United States. These 30-arcsec (\u223c800-m) grids are the official spatial climate data sets of the U.S. Department of Agriculture. The PRISM (Parameter-elevation Relationships on Independent Slopes Model) interpolation method was used to develop data sets that reflected, as closely as possible, the current state of knowledge of spatial climate patterns in the United States. PRISM calculates a climate\u2013elevation regression for each digital elevation model (DEM) grid cell, and stations entering the regression are assigned weights based primarily on the physiographic similarity of the station to the grid cell. Factors considered are location, elevation, coastal proximity, topographic facet orientation, vertical atmospheric layer, topographic position, and orographic effectiveness of the terrain. Surface stations used in the analysis numbered nearly 13 000 for precipitation and 10 000 for temperature. Station data were spatially quality controlled, and short-period-of-record averages adjusted to better reflect the 1971\u20132000 period. PRISM interpolation uncertainties were estimated with cross-validation (C-V) mean absolute error (MAE) and the 70% prediction interval of the climate\u2013elevation regression function. The two measures were not well correlated at the point level, but were similar when averaged over large regions. The PRISM data set was compared with the WorldClim and Daymet spatial climate data sets. The comparison demonstrated that using a relatively dense station data set and the physiographically sensitive PRISM interpolation process resulted in substantially improved climate grids over those of WorldClim and Daymet. The improvement varied, however, depending on the complexity of the region. Mountainous and coastal areas of the western United States, characterized by sparse data coverage, large elevation gradients, rain shadows, inversions, cold air drainage, and coastal effects, showed the greatest improvement. The PRISM data set benefited from a peer review procedure that incorporated local knowledge and data into the development process. Copyright", "author" : [ { "dropping-particle" : "", "family" : "Daly", "given" : "Christopher", "non-dropping-particle" : "", "parse-names" : false, "suffix" : "" }, { "dropping-particle" : "", "family" : "Halbleib", "given" : "Michael", "non-dropping-particle" : "", "parse-names" : false, "suffix" : "" }, { "dropping-particle" : "", "family" : "Smith", "given" : "Joseph I.", "non-dropping-particle" : "", "parse-names" : false, "suffix" : "" }, { "dropping-particle" : "", "family" : "Gibson", "given" : "Wayne P.", "non-dropping-particle" : "", "parse-names" : false, "suffix" : "" }, { "dropping-particle" : "", "family" : "Doggett", "given" : "Matthew K.", "non-dropping-particle" : "", "parse-names" : false, "suffix" : "" }, { "dropping-particle" : "", "family" : "Taylor", "given" : "George H.", "non-dropping-particle" : "", "parse-names" : false, "suffix" : "" }, { "dropping-particle" : "", "family" : "Curtis", "given" : "Jan", "non-dropping-particle" : "", "parse-names" : false, "suffix" : "" }, { "dropping-particle" : "", "family" : "Pasteris", "given" : "Phillip P.", "non-dropping-particle" : "", "parse-names" : false, "suffix" : "" } ], "container-title" : "International Journal of Climatology", "id" : "ITEM-1", "issue" : "15", "issued" : { "date-parts" : [ [ "2008" ] ] }, "note" : "Big Picture. PRISM appears to outperfomr WorldClim and Daymet, especially in complex topography where physiographic forcings are important. This is the citation for the 800-m PRISM data.\n\nPRISM Details. The paper has a lot of the PRISM details. I am not going to worry about those for now, except to understand that climate data are modified by elevation and this relationship depends on the weighting of physiolography.\n\nUncertainty. No substantial biass (over CONUS) and greatest imprecision in western US.\n\nComparisons with Daymet and WorldClim. Differences between maps were greatest in the west. For example, PRISM precip tended to be less than Daymet and greater than WorldClim (does not incorporate SNOTEL data). Both Daymet and WorldClim predict lower minimum January temperatures than PRISM (no representation of inversions). Max July tempertaures only differed along the Pacific Coast (limited coastal proximity weighting for Dayment and WorldClim)", "page" : "2031-2064", "title" : "Physiographically sensitive mapping of climatological temperature and precipitation across the conterminous United States", "type" : "article-journal", "volume" : "28" }, "uris" : [ "http://www.mendeley.com/documents/?uuid=e49cc130-3e66-466f-a321-5a36518e327f" ] } ], "mendeley" : { "formattedCitation" : "[7]", "plainTextFormattedCitation" : "[7]", "previouslyFormattedCitation" : "[7]"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[7]</w:t>
      </w:r>
      <w:r w:rsidR="00CE5469">
        <w:rPr>
          <w:rFonts w:ascii="Times New Roman" w:hAnsi="Times New Roman" w:cs="Times New Roman"/>
          <w:sz w:val="24"/>
          <w:szCs w:val="24"/>
        </w:rPr>
        <w:fldChar w:fldCharType="end"/>
      </w:r>
      <w:r w:rsidR="00AF707A">
        <w:rPr>
          <w:rFonts w:ascii="Times New Roman" w:hAnsi="Times New Roman" w:cs="Times New Roman"/>
          <w:sz w:val="24"/>
          <w:szCs w:val="24"/>
        </w:rPr>
        <w:t xml:space="preserve">. Topographic variables, including cosine transformed aspect, elevation, potential relative radiation, percent slope, and topographic position index (i.e., difference between elevation and mean elevation within 450 m), were </w:t>
      </w:r>
      <w:r w:rsidR="00DF7821">
        <w:rPr>
          <w:rFonts w:ascii="Times New Roman" w:hAnsi="Times New Roman" w:cs="Times New Roman"/>
          <w:sz w:val="24"/>
          <w:szCs w:val="24"/>
        </w:rPr>
        <w:t>resampled to 30-m pixels from the 10-m National Eleva</w:t>
      </w:r>
      <w:r w:rsidR="00DB7B65">
        <w:rPr>
          <w:rFonts w:ascii="Times New Roman" w:hAnsi="Times New Roman" w:cs="Times New Roman"/>
          <w:sz w:val="24"/>
          <w:szCs w:val="24"/>
        </w:rPr>
        <w:t xml:space="preserve">tion Dataset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"author" : [ { "dropping-particle" : "", "family" : "Gesch", "given" : "D.", "non-dropping-particle" : "", "parse-names" : false, "suffix" : "" }, { "dropping-particle" : "", "family" : "Oimoen", "given" : "M.", "non-dropping-particle" : "", "parse-names" : false, "suffix" : "" }, { "dropping-particle" : "", "family" : "Greenlee", "given" : "S.", "non-dropping-particle" : "", "parse-names" : false, "suffix" : "" }, { "dropping-particle" : "", "family" : "Nelson", "given" : "C.", "non-dropping-particle" : "", "parse-names" : false, "suffix" : "" }, { "dropping-particle" : "", "family" : "Steuck", "given" : "M.", "non-dropping-particle" : "", "parse-names" : false, "suffix" : "" }, { "dropping-particle" : "", "family" : "Taylor", "given" : "D.", "non-dropping-particle" : "", "parse-names" : false, "suffix" : "" } ], "container-title" : "Photogrammetric Engineering and Remote Sensing", "id" : "ITEM-1", "issue" : "1", "issued" : { "date-parts" : [ [ "2002" ] ] }, "page" : "5-11", "title" : "The national elevation dataset", "type" : "article-journal", "volume" : "68" }, "uris" : [ "http://www.mendeley.com/documents/?uuid=427a4d83-c020-4e01-9561-a7f25ff4bc81" ] } ], "mendeley" : { "formattedCitation" : "[8]", "plainTextFormattedCitation" : "[8]", "previouslyFormattedCitation" : "[8]"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[8]</w:t>
      </w:r>
      <w:r w:rsidR="00CE5469">
        <w:rPr>
          <w:rFonts w:ascii="Times New Roman" w:hAnsi="Times New Roman" w:cs="Times New Roman"/>
          <w:sz w:val="24"/>
          <w:szCs w:val="24"/>
        </w:rPr>
        <w:fldChar w:fldCharType="end"/>
      </w:r>
      <w:r w:rsidR="00AF707A">
        <w:rPr>
          <w:rFonts w:ascii="Times New Roman" w:hAnsi="Times New Roman" w:cs="Times New Roman"/>
          <w:sz w:val="24"/>
          <w:szCs w:val="24"/>
        </w:rPr>
        <w:t xml:space="preserve">. Location information included longitude, latitude, and distance to the Pacific Ocean (i.e., coastal proximity). Thus, the geospatial data represent both the annual variation in </w:t>
      </w:r>
      <w:proofErr w:type="spellStart"/>
      <w:r w:rsidR="00AF707A">
        <w:rPr>
          <w:rFonts w:ascii="Times New Roman" w:hAnsi="Times New Roman" w:cs="Times New Roman"/>
          <w:sz w:val="24"/>
          <w:szCs w:val="24"/>
        </w:rPr>
        <w:t>LTS</w:t>
      </w:r>
      <w:proofErr w:type="spellEnd"/>
      <w:r w:rsidR="00AF707A">
        <w:rPr>
          <w:rFonts w:ascii="Times New Roman" w:hAnsi="Times New Roman" w:cs="Times New Roman"/>
          <w:sz w:val="24"/>
          <w:szCs w:val="24"/>
        </w:rPr>
        <w:t xml:space="preserve"> and the geo</w:t>
      </w:r>
      <w:bookmarkStart w:id="0" w:name="_GoBack"/>
      <w:bookmarkEnd w:id="0"/>
      <w:r w:rsidR="00AF707A">
        <w:rPr>
          <w:rFonts w:ascii="Times New Roman" w:hAnsi="Times New Roman" w:cs="Times New Roman"/>
          <w:sz w:val="24"/>
          <w:szCs w:val="24"/>
        </w:rPr>
        <w:t xml:space="preserve">graphic variation in environmental gradients that might mediate the relationships between </w:t>
      </w:r>
      <w:proofErr w:type="spellStart"/>
      <w:r w:rsidR="00AF707A">
        <w:rPr>
          <w:rFonts w:ascii="Times New Roman" w:hAnsi="Times New Roman" w:cs="Times New Roman"/>
          <w:sz w:val="24"/>
          <w:szCs w:val="24"/>
        </w:rPr>
        <w:t>LTS</w:t>
      </w:r>
      <w:proofErr w:type="spellEnd"/>
      <w:r w:rsidR="00AF707A">
        <w:rPr>
          <w:rFonts w:ascii="Times New Roman" w:hAnsi="Times New Roman" w:cs="Times New Roman"/>
          <w:sz w:val="24"/>
          <w:szCs w:val="24"/>
        </w:rPr>
        <w:t xml:space="preserve"> and forest attributes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"10.1139/x02-011", "ISBN" : "0045-5067", "ISSN" : "0045-5067", "PMID" : "309", "abstract" : "Afin d\u2019effectuer l\u2019analyse des politiques touchant les ressources naturelles et appuyer la recherche \u00e9colo- gique, il est n\u00e9cessaire d\u2019obtenir une information spatiale pr\u00e9cise sur la structure de la v\u00e9g\u00e9tation foresti\u00e8re et sur la composition des esp\u00e8ces et ce, \u00e0 une vaste \u00e9chelle spatiale. Nous pr\u00e9sentons une m\u00e9thode de cartographie pr\u00e9vision- nelle de la v\u00e9g\u00e9tation qui int\u00e8gre l\u2019analyse de gradient directe et l\u2019application au plus proche voisin pour attribuer des caract\u00e9ristiques d\u00e9taill\u00e9es de la v\u00e9g\u00e9tation \u00e0 chaque pixel sur une carte num\u00e9rique du paysage. L\u2019analyse de gradient du plus proche voisin int\u00e8gre des mesures de la v\u00e9g\u00e9tation provenant de r\u00e9seaux r\u00e9gionaux de parcelles sur le terrain, des donn\u00e9es environnementales cartographi\u00e9es et l\u2019imagerie Landsat capteur TM. Dans la province c\u00f4ti\u00e8re de l\u2019Oregon, les gradients des esp\u00e8ces sont plus fortement corr\u00e9l\u00e9s au climat r\u00e9gional et \u00e0 la localisation g\u00e9ographique, tandis que les variations dans la structure de la for\u00eat sont mieux expliqu\u00e9es par des variables provenant de Landsat TM. \u00c0 l\u2019\u00e9chelle r\u00e9gionale, les pr\u00e9dictions cartographi\u00e9es repr\u00e9sentent bien l\u2019intervalle de variabilit\u00e9 qui caract\u00e9rise les donn\u00e9es \u00e9chantil- lonn\u00e9es et la pr\u00e9diction des zones par type de v\u00e9g\u00e9tation correspond bien aux estimations bas\u00e9es sur les \u00e9chantillons. \u00c0 l\u2019\u00e9chelle du site, les pr\u00e9dictions cartographi\u00e9es maintiennent la structure de covariance parmi les variables \u00e0 r\u00e9ponses multiples. La pr\u00e9cision est bonne \u00e0 mod\u00e9r\u00e9e pour les pr\u00e9dictions sur la pr\u00e9sence des esp\u00e8ces et ainsi que sur plusieurs mesures de la structure et de la composition de la v\u00e9g\u00e9tation. L\u2019utilisation des cartes de v\u00e9g\u00e9tation produites avec la m\u00e9thode de gradient du plus proche voisin est appropri\u00e9e pour une planification \u00e0 l\u2019\u00e9chelle r\u00e9gionale, pour l\u2019analyse des politiques et pour la recherche environnementale. Elle se pr\u00eate cependant moins bien aux d\u00e9cisions locales d\u2019am\u00e9nagement.", "author" : [ { "dropping-particle" : "", "family" : "Ohmann", "given" : "Janet L", "non-dropping-particle" : "", "parse-names" : false, "suffix" : "" }, { "dropping-particle" : "", "family" : "Gregory", "given" : "Matthew J", "non-dropping-particle" : "", "parse-names" : false, "suffix" : "" } ], "container-title" : "Canadian Journal of Forest Research", "id" : "ITEM-1", "issue" : "4", "issued" : { "date-parts" : [ [ "2002" ] ] }, "page" : "725-741", "title" : "Predictive mapping of forest composition and structure with direct gradient analysis and nearest- neighbor imputation in coastal Oregon, U.S.A.", "type" : "article-journal", "volume" : "32" }, "uris" : [ "http://www.mendeley.com/documents/?uuid=9764fd72-6ce0-43e4-a9b5-103ab340640a" ] } ], "mendeley" : { "formattedCitation" : "[9]", "plainTextFormattedCitation" : "[9]", "previouslyFormattedCitation" : "[9]"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[9]</w:t>
      </w:r>
      <w:r w:rsidR="00CE5469">
        <w:rPr>
          <w:rFonts w:ascii="Times New Roman" w:hAnsi="Times New Roman" w:cs="Times New Roman"/>
          <w:sz w:val="24"/>
          <w:szCs w:val="24"/>
        </w:rPr>
        <w:fldChar w:fldCharType="end"/>
      </w:r>
      <w:r w:rsidR="00AF707A">
        <w:rPr>
          <w:rFonts w:ascii="Times New Roman" w:hAnsi="Times New Roman" w:cs="Times New Roman"/>
          <w:sz w:val="24"/>
          <w:szCs w:val="24"/>
        </w:rPr>
        <w:t xml:space="preserve">. </w:t>
      </w:r>
    </w:p>
    <w:p w:rsidR="00AF707A" w:rsidRPr="00E01E73" w:rsidRDefault="00565DAE" w:rsidP="00AF707A">
      <w:pPr>
        <w:widowControl w:val="0"/>
        <w:spacing w:after="0" w:line="480" w:lineRule="auto"/>
        <w:rPr>
          <w:rFonts w:ascii="Times New Roman" w:hAnsi="Times New Roman" w:cs="Times New Roman"/>
          <w:b/>
          <w:sz w:val="24"/>
          <w:szCs w:val="24"/>
        </w:rPr>
      </w:pPr>
      <w:r>
        <w:rPr>
          <w:rFonts w:ascii="Times New Roman" w:hAnsi="Times New Roman" w:cs="Times New Roman"/>
          <w:sz w:val="24"/>
          <w:szCs w:val="24"/>
        </w:rPr>
        <w:tab/>
        <w:t>W</w:t>
      </w:r>
      <w:r w:rsidR="00AF707A">
        <w:rPr>
          <w:rFonts w:ascii="Times New Roman" w:hAnsi="Times New Roman" w:cs="Times New Roman"/>
          <w:sz w:val="24"/>
          <w:szCs w:val="24"/>
        </w:rPr>
        <w:t>e extracted all geospatial predictors for each plot footprint, here defined as the 3-by-3 pixel footprint centered on the forest inventory plot center. The geospatial data for the 3-by-3 pixel footprint (</w:t>
      </w:r>
      <w:r w:rsidR="00AF707A">
        <w:rPr>
          <w:rFonts w:ascii="Times New Roman" w:hAnsi="Times New Roman" w:cs="Times New Roman"/>
          <w:i/>
          <w:sz w:val="24"/>
          <w:szCs w:val="24"/>
        </w:rPr>
        <w:t>n</w:t>
      </w:r>
      <w:r w:rsidR="00AF707A">
        <w:rPr>
          <w:rFonts w:ascii="Times New Roman" w:hAnsi="Times New Roman" w:cs="Times New Roman"/>
          <w:sz w:val="24"/>
          <w:szCs w:val="24"/>
        </w:rPr>
        <w:t xml:space="preserve"> = 9) were averaged to produce a plot-level representation of the </w:t>
      </w:r>
      <w:proofErr w:type="spellStart"/>
      <w:r w:rsidR="00AF707A">
        <w:rPr>
          <w:rFonts w:ascii="Times New Roman" w:hAnsi="Times New Roman" w:cs="Times New Roman"/>
          <w:sz w:val="24"/>
          <w:szCs w:val="24"/>
        </w:rPr>
        <w:t>LTS</w:t>
      </w:r>
      <w:proofErr w:type="spellEnd"/>
      <w:r w:rsidR="00AF707A">
        <w:rPr>
          <w:rFonts w:ascii="Times New Roman" w:hAnsi="Times New Roman" w:cs="Times New Roman"/>
          <w:sz w:val="24"/>
          <w:szCs w:val="24"/>
        </w:rPr>
        <w:t xml:space="preserve"> and </w:t>
      </w:r>
      <w:r w:rsidR="00AF707A">
        <w:rPr>
          <w:rFonts w:ascii="Times New Roman" w:hAnsi="Times New Roman" w:cs="Times New Roman"/>
          <w:sz w:val="24"/>
          <w:szCs w:val="24"/>
        </w:rPr>
        <w:lastRenderedPageBreak/>
        <w:t>environmental data.</w:t>
      </w:r>
      <w:r>
        <w:rPr>
          <w:rFonts w:ascii="Times New Roman" w:hAnsi="Times New Roman" w:cs="Times New Roman"/>
          <w:sz w:val="24"/>
          <w:szCs w:val="24"/>
        </w:rPr>
        <w:t xml:space="preserve"> To minimize the chances of a temporal mismatch between forest inventory data and remote sensing, geospatial data were extracted for the year of plot measurement. At this 90-m level, </w:t>
      </w:r>
      <w:proofErr w:type="spellStart"/>
      <w:r>
        <w:rPr>
          <w:rFonts w:ascii="Times New Roman" w:hAnsi="Times New Roman" w:cs="Times New Roman"/>
          <w:sz w:val="24"/>
          <w:szCs w:val="24"/>
        </w:rPr>
        <w:t>geolocation</w:t>
      </w:r>
      <w:proofErr w:type="spellEnd"/>
      <w:r>
        <w:rPr>
          <w:rFonts w:ascii="Times New Roman" w:hAnsi="Times New Roman" w:cs="Times New Roman"/>
          <w:sz w:val="24"/>
          <w:szCs w:val="24"/>
        </w:rPr>
        <w:t xml:space="preserve"> errors associated with portable GPS units have minimal effects on map accuracy</w:t>
      </w:r>
      <w:r w:rsidR="00E01E73">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"10.1016/J.RSE.2013.12.013", "ISSN" : "0034-4257", "abstract" : "This study investigated how lidar-derived vegetation indices, disturbance history from Landsat time series (LTS) imagery, plot location accuracy, and plot size influenced accuracy of statistical spatial models (nearest-neighbor imputation maps) of forest vegetation composition and structure. Nearest-neighbor (NN) imputation maps were developed for 539,000ha in the central Oregon Cascades, USA. Mapped explanatory data included tasseled-cap indices and disturbance history metrics (year, magnitude, and duration of disturbance) from LTS imagery, lidar-derived vegetation metrics, climate, topography, and soil parent material. Vegetation data from USDA Forest Service forest inventory plots was summarized at two plot sizes (plot and subplot) and geographically located with two levels of accuracy (standard and improved). Maps of vegetation composition and structure were developed with the Gradient Nearest Neighbor (GNN) method of NN imputation using different combinations of explanatory variables, plot spatial resolution, and plot positional accuracy. Lidar vegetation indices greatly improved predictions of live tree structure, moderately improved predictions of snag density and down wood volume, but did not consistently improve species predictions. LTS disturbance metrics improved predictions of forest structure, but not to the degree of lidar indices, while also improving predictions of many species. Absence of disturbance attribution (i.e. disturbance type such as fire or timber harvest) in LTS disturbance metrics may have limited our ability to predict forest structure. Absence of corrected lidar intensity values may also have lowered accuracy of snag and species predictions. However, LTS disturbance attribution and lidar corrected intensity values may not be able to overcome fundamental limitations of remote sensing for predicting snags and down wood that are obscured by the forest canopy. Improved GPS plot locations had little influence on map accuracy, and we suggest under what conditions improved GPS plot locations may or may not improve the accuracy of predictive maps that link remote sensing with forest inventory plots. Subplot NN imputation maps had much lower accuracy compared to maps generated using response variables from larger whole plots. No single map had optimal results for every mapped variable, suggesting map users and developers need to prioritize what forest vegetation attributes are most important for any given map application.", "author" : [ { "dropping-particle" : "", "family" : "Zald", "given" : "Harold S.J.", "non-dropping-particle" : "", "parse-names" : false, "suffix" : "" }, { "dropping-particle" : "", "family" : "Ohmann", "given" : "Janet L.", "non-dropping-particle" : "", "parse-names" : false, "suffix" : "" }, { "dropping-particle" : "", "family" : "Roberts", "given" : "Heather M.", "non-dropping-particle" : "", "parse-names" : false, "suffix" : "" }, { "dropping-particle" : "", "family" : "Gregory", "given" : "Matthew J.", "non-dropping-particle" : "", "parse-names" : false, "suffix" : "" }, { "dropping-particle" : "", "family" : "Henderson", "given" : "Emilie B.", "non-dropping-particle" : "", "parse-names" : false, "suffix" : "" }, { "dropping-particle" : "", "family" : "McGaughey", "given" : "Robert J.", "non-dropping-particle" : "", "parse-names" : false, "suffix" : "" }, { "dropping-particle" : "", "family" : "Braaten", "given" : "Justin", "non-dropping-particle" : "", "parse-names" : false, "suffix" : "" } ], "container-title" : "Remote Sensing of Environment", "id" : "ITEM-1", "issued" : { "date-parts" : [ [ "2014", "3", "5" ] ] }, "page" : "26-38", "publisher" : "Elsevier", "title" : "Influence of lidar, Landsat imagery, disturbance history, plot location accuracy, and plot size on accuracy of imputation maps of forest composition and structure", "type" : "article-journal", "volume" : "143" }, "uris" : [ "http://www.mendeley.com/documents/?uuid=09b83c8c-5925-3dd2-8979-97c6b182783c" ] } ], "mendeley" : { "formattedCitation" : "[10]", "plainTextFormattedCitation" : "[10]", "previouslyFormattedCitation" : "[10]"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[10]</w:t>
      </w:r>
      <w:r w:rsidR="00CE5469">
        <w:rPr>
          <w:rFonts w:ascii="Times New Roman" w:hAnsi="Times New Roman" w:cs="Times New Roman"/>
          <w:sz w:val="24"/>
          <w:szCs w:val="24"/>
        </w:rPr>
        <w:fldChar w:fldCharType="end"/>
      </w:r>
      <w:r>
        <w:rPr>
          <w:rFonts w:ascii="Times New Roman" w:hAnsi="Times New Roman" w:cs="Times New Roman"/>
          <w:sz w:val="24"/>
          <w:szCs w:val="24"/>
        </w:rPr>
        <w:t>.</w:t>
      </w:r>
    </w:p>
    <w:p w:rsidR="00256C13" w:rsidRDefault="00091855" w:rsidP="00091855">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A74B82">
        <w:rPr>
          <w:rFonts w:ascii="Times New Roman" w:hAnsi="Times New Roman" w:cs="Times New Roman"/>
          <w:sz w:val="24"/>
          <w:szCs w:val="24"/>
        </w:rPr>
        <w:t xml:space="preserve">To define the gradient space used for identifying neighbors for imputation, </w:t>
      </w:r>
      <w:proofErr w:type="spellStart"/>
      <w:r w:rsidR="00A74B82">
        <w:rPr>
          <w:rFonts w:ascii="Times New Roman" w:hAnsi="Times New Roman" w:cs="Times New Roman"/>
          <w:sz w:val="24"/>
          <w:szCs w:val="24"/>
        </w:rPr>
        <w:t>CCA</w:t>
      </w:r>
      <w:proofErr w:type="spellEnd"/>
      <w:r w:rsidR="00A74B82">
        <w:rPr>
          <w:rFonts w:ascii="Times New Roman" w:hAnsi="Times New Roman" w:cs="Times New Roman"/>
          <w:sz w:val="24"/>
          <w:szCs w:val="24"/>
        </w:rPr>
        <w:t xml:space="preserve"> modeling was performed based on</w:t>
      </w:r>
      <w:r w:rsidR="00AF707A">
        <w:rPr>
          <w:rFonts w:ascii="Times New Roman" w:hAnsi="Times New Roman" w:cs="Times New Roman"/>
          <w:sz w:val="24"/>
          <w:szCs w:val="24"/>
        </w:rPr>
        <w:t xml:space="preserve"> species matrices</w:t>
      </w:r>
      <w:r>
        <w:rPr>
          <w:rFonts w:ascii="Times New Roman" w:hAnsi="Times New Roman" w:cs="Times New Roman"/>
          <w:sz w:val="24"/>
          <w:szCs w:val="24"/>
        </w:rPr>
        <w:t xml:space="preserve"> (live tree basal area by species and diameter </w:t>
      </w:r>
      <w:r w:rsidR="00AF707A">
        <w:rPr>
          <w:rFonts w:ascii="Times New Roman" w:hAnsi="Times New Roman" w:cs="Times New Roman"/>
          <w:sz w:val="24"/>
          <w:szCs w:val="24"/>
        </w:rPr>
        <w:t>class) and an environment matrices</w:t>
      </w:r>
      <w:r>
        <w:rPr>
          <w:rFonts w:ascii="Times New Roman" w:hAnsi="Times New Roman" w:cs="Times New Roman"/>
          <w:sz w:val="24"/>
          <w:szCs w:val="24"/>
        </w:rPr>
        <w:t xml:space="preserve"> (geospatial data)</w:t>
      </w:r>
      <w:r w:rsidR="00A74B82">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"DOI" : "10.1139/x02-011", "ISBN" : "0045-5067", "ISSN" : "0045-5067", "PMID" : "309", "abstract" : "Afin d\u2019effectuer l\u2019analyse des politiques touchant les ressources naturelles et appuyer la recherche \u00e9colo- gique, il est n\u00e9cessaire d\u2019obtenir une information spatiale pr\u00e9cise sur la structure de la v\u00e9g\u00e9tation foresti\u00e8re et sur la composition des esp\u00e8ces et ce, \u00e0 une vaste \u00e9chelle spatiale. Nous pr\u00e9sentons une m\u00e9thode de cartographie pr\u00e9vision- nelle de la v\u00e9g\u00e9tation qui int\u00e8gre l\u2019analyse de gradient directe et l\u2019application au plus proche voisin pour attribuer des caract\u00e9ristiques d\u00e9taill\u00e9es de la v\u00e9g\u00e9tation \u00e0 chaque pixel sur une carte num\u00e9rique du paysage. L\u2019analyse de gradient du plus proche voisin int\u00e8gre des mesures de la v\u00e9g\u00e9tation provenant de r\u00e9seaux r\u00e9gionaux de parcelles sur le terrain, des donn\u00e9es environnementales cartographi\u00e9es et l\u2019imagerie Landsat capteur TM. Dans la province c\u00f4ti\u00e8re de l\u2019Oregon, les gradients des esp\u00e8ces sont plus fortement corr\u00e9l\u00e9s au climat r\u00e9gional et \u00e0 la localisation g\u00e9ographique, tandis que les variations dans la structure de la for\u00eat sont mieux expliqu\u00e9es par des variables provenant de Landsat TM. \u00c0 l\u2019\u00e9chelle r\u00e9gionale, les pr\u00e9dictions cartographi\u00e9es repr\u00e9sentent bien l\u2019intervalle de variabilit\u00e9 qui caract\u00e9rise les donn\u00e9es \u00e9chantil- lonn\u00e9es et la pr\u00e9diction des zones par type de v\u00e9g\u00e9tation correspond bien aux estimations bas\u00e9es sur les \u00e9chantillons. \u00c0 l\u2019\u00e9chelle du site, les pr\u00e9dictions cartographi\u00e9es maintiennent la structure de covariance parmi les variables \u00e0 r\u00e9ponses multiples. La pr\u00e9cision est bonne \u00e0 mod\u00e9r\u00e9e pour les pr\u00e9dictions sur la pr\u00e9sence des esp\u00e8ces et ainsi que sur plusieurs mesures de la structure et de la composition de la v\u00e9g\u00e9tation. L\u2019utilisation des cartes de v\u00e9g\u00e9tation produites avec la m\u00e9thode de gradient du plus proche voisin est appropri\u00e9e pour une planification \u00e0 l\u2019\u00e9chelle r\u00e9gionale, pour l\u2019analyse des politiques et pour la recherche environnementale. Elle se pr\u00eate cependant moins bien aux d\u00e9cisions locales d\u2019am\u00e9nagement.", "author" : [ { "dropping-particle" : "", "family" : "Ohmann", "given" : "Janet L", "non-dropping-particle" : "", "parse-names" : false, "suffix" : "" }, { "dropping-particle" : "", "family" : "Gregory", "given" : "Matthew J", "non-dropping-particle" : "", "parse-names" : false, "suffix" : "" } ], "container-title" : "Canadian Journal of Forest Research", "id" : "ITEM-1", "issue" : "4", "issued" : { "date-parts" : [ [ "2002" ] ] }, "page" : "725-741", "title" : "Predictive mapping of forest composition and structure with direct gradient analysis and nearest- neighbor imputation in coastal Oregon, U.S.A.", "type" : "article-journal", "volume" : "32" }, "uris" : [ "http://www.mendeley.com/documents/?uuid=9764fd72-6ce0-43e4-a9b5-103ab340640a" ] } ], "mendeley" : { "formattedCitation" : "[9]", "plainTextFormattedCitation" : "[9]", "previouslyFormattedCitation" : "[9]"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[9]</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The species matrix </w:t>
      </w:r>
      <w:r w:rsidR="00A74B82">
        <w:rPr>
          <w:rFonts w:ascii="Times New Roman" w:hAnsi="Times New Roman" w:cs="Times New Roman"/>
          <w:sz w:val="24"/>
          <w:szCs w:val="24"/>
        </w:rPr>
        <w:t>was constructed using the plot data mentioned above</w:t>
      </w:r>
      <w:r>
        <w:rPr>
          <w:rFonts w:ascii="Times New Roman" w:hAnsi="Times New Roman" w:cs="Times New Roman"/>
          <w:sz w:val="24"/>
          <w:szCs w:val="24"/>
        </w:rPr>
        <w:t xml:space="preserve">, </w:t>
      </w:r>
      <w:r w:rsidR="00A74B82">
        <w:rPr>
          <w:rFonts w:ascii="Times New Roman" w:hAnsi="Times New Roman" w:cs="Times New Roman"/>
          <w:sz w:val="24"/>
          <w:szCs w:val="24"/>
        </w:rPr>
        <w:t xml:space="preserve">but </w:t>
      </w:r>
      <w:r>
        <w:rPr>
          <w:rFonts w:ascii="Times New Roman" w:hAnsi="Times New Roman" w:cs="Times New Roman"/>
          <w:sz w:val="24"/>
          <w:szCs w:val="24"/>
        </w:rPr>
        <w:t>with plo</w:t>
      </w:r>
      <w:r w:rsidR="00A74B82">
        <w:rPr>
          <w:rFonts w:ascii="Times New Roman" w:hAnsi="Times New Roman" w:cs="Times New Roman"/>
          <w:sz w:val="24"/>
          <w:szCs w:val="24"/>
        </w:rPr>
        <w:t>ts in certain conditions removed</w:t>
      </w:r>
      <w:r>
        <w:rPr>
          <w:rFonts w:ascii="Times New Roman" w:hAnsi="Times New Roman" w:cs="Times New Roman"/>
          <w:sz w:val="24"/>
          <w:szCs w:val="24"/>
        </w:rPr>
        <w:t xml:space="preserve">:  plots that straddled vegetation condition boundaries (e.g., harvest boundaries) or where the date of plot measurement and </w:t>
      </w:r>
      <w:proofErr w:type="spellStart"/>
      <w:r>
        <w:rPr>
          <w:rFonts w:ascii="Times New Roman" w:hAnsi="Times New Roman" w:cs="Times New Roman"/>
          <w:sz w:val="24"/>
          <w:szCs w:val="24"/>
        </w:rPr>
        <w:t>LTS</w:t>
      </w:r>
      <w:proofErr w:type="spellEnd"/>
      <w:r>
        <w:rPr>
          <w:rFonts w:ascii="Times New Roman" w:hAnsi="Times New Roman" w:cs="Times New Roman"/>
          <w:sz w:val="24"/>
          <w:szCs w:val="24"/>
        </w:rPr>
        <w:t xml:space="preserve"> acquisition </w:t>
      </w:r>
      <w:r w:rsidR="00DC55A9">
        <w:rPr>
          <w:rFonts w:ascii="Times New Roman" w:hAnsi="Times New Roman" w:cs="Times New Roman"/>
          <w:sz w:val="24"/>
          <w:szCs w:val="24"/>
        </w:rPr>
        <w:t>straddled</w:t>
      </w:r>
      <w:r>
        <w:rPr>
          <w:rFonts w:ascii="Times New Roman" w:hAnsi="Times New Roman" w:cs="Times New Roman"/>
          <w:sz w:val="24"/>
          <w:szCs w:val="24"/>
        </w:rPr>
        <w:t xml:space="preserve"> a disturbance were excluded from further analysis. </w:t>
      </w:r>
    </w:p>
    <w:p w:rsidR="00091855" w:rsidRPr="00E01E73" w:rsidRDefault="00256C13" w:rsidP="00E01E73">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A74B82">
        <w:rPr>
          <w:rFonts w:ascii="Times New Roman" w:hAnsi="Times New Roman" w:cs="Times New Roman"/>
          <w:sz w:val="24"/>
          <w:szCs w:val="24"/>
        </w:rPr>
        <w:t xml:space="preserve">The </w:t>
      </w:r>
      <w:proofErr w:type="spellStart"/>
      <w:r w:rsidR="00A74B82">
        <w:rPr>
          <w:rFonts w:ascii="Times New Roman" w:hAnsi="Times New Roman" w:cs="Times New Roman"/>
          <w:sz w:val="24"/>
          <w:szCs w:val="24"/>
        </w:rPr>
        <w:t>CCA</w:t>
      </w:r>
      <w:proofErr w:type="spellEnd"/>
      <w:r w:rsidR="00A74B82">
        <w:rPr>
          <w:rFonts w:ascii="Times New Roman" w:hAnsi="Times New Roman" w:cs="Times New Roman"/>
          <w:sz w:val="24"/>
          <w:szCs w:val="24"/>
        </w:rPr>
        <w:t xml:space="preserve"> models, and the associated canonical variates, were used to orient both plots and pixels within the gradient space</w:t>
      </w:r>
      <w:r>
        <w:rPr>
          <w:rFonts w:ascii="Times New Roman" w:hAnsi="Times New Roman" w:cs="Times New Roman"/>
          <w:sz w:val="24"/>
          <w:szCs w:val="24"/>
        </w:rPr>
        <w:t xml:space="preserve"> using </w:t>
      </w:r>
      <w:r w:rsidRPr="00256C13">
        <w:rPr>
          <w:rFonts w:ascii="Times New Roman" w:hAnsi="Times New Roman" w:cs="Times New Roman"/>
          <w:i/>
          <w:sz w:val="24"/>
          <w:szCs w:val="24"/>
        </w:rPr>
        <w:t>k</w:t>
      </w:r>
      <w:r>
        <w:rPr>
          <w:rFonts w:ascii="Times New Roman" w:hAnsi="Times New Roman" w:cs="Times New Roman"/>
          <w:sz w:val="24"/>
          <w:szCs w:val="24"/>
        </w:rPr>
        <w:t xml:space="preserve"> nearest neighbor (</w:t>
      </w:r>
      <w:proofErr w:type="spellStart"/>
      <w:r>
        <w:rPr>
          <w:rFonts w:ascii="Times New Roman" w:hAnsi="Times New Roman" w:cs="Times New Roman"/>
          <w:i/>
          <w:sz w:val="24"/>
          <w:szCs w:val="24"/>
        </w:rPr>
        <w:t>k</w:t>
      </w:r>
      <w:r w:rsidRPr="00E01E73">
        <w:rPr>
          <w:rFonts w:ascii="Times New Roman" w:hAnsi="Times New Roman" w:cs="Times New Roman"/>
          <w:sz w:val="24"/>
          <w:szCs w:val="24"/>
        </w:rPr>
        <w:t>NN</w:t>
      </w:r>
      <w:proofErr w:type="spellEnd"/>
      <w:r w:rsidRPr="00E01E73">
        <w:rPr>
          <w:rFonts w:ascii="Times New Roman" w:hAnsi="Times New Roman" w:cs="Times New Roman"/>
          <w:sz w:val="24"/>
          <w:szCs w:val="24"/>
        </w:rPr>
        <w:t>)</w:t>
      </w:r>
      <w:r>
        <w:rPr>
          <w:rFonts w:ascii="Times New Roman" w:hAnsi="Times New Roman" w:cs="Times New Roman"/>
          <w:sz w:val="24"/>
          <w:szCs w:val="24"/>
        </w:rPr>
        <w:t xml:space="preserve"> imputation with </w:t>
      </w:r>
      <w:r w:rsidRPr="00256C13">
        <w:rPr>
          <w:rFonts w:ascii="Times New Roman" w:hAnsi="Times New Roman" w:cs="Times New Roman"/>
          <w:i/>
          <w:sz w:val="24"/>
          <w:szCs w:val="24"/>
        </w:rPr>
        <w:t>k</w:t>
      </w:r>
      <w:r>
        <w:rPr>
          <w:rFonts w:ascii="Times New Roman" w:hAnsi="Times New Roman" w:cs="Times New Roman"/>
          <w:sz w:val="24"/>
          <w:szCs w:val="24"/>
        </w:rPr>
        <w:t xml:space="preserve">=1. </w:t>
      </w:r>
      <w:r w:rsidR="00A74B82" w:rsidRPr="00256C13">
        <w:rPr>
          <w:rFonts w:ascii="Times New Roman" w:hAnsi="Times New Roman" w:cs="Times New Roman"/>
          <w:sz w:val="24"/>
          <w:szCs w:val="24"/>
        </w:rPr>
        <w:t>For</w:t>
      </w:r>
      <w:r w:rsidR="00A74B82">
        <w:rPr>
          <w:rFonts w:ascii="Times New Roman" w:hAnsi="Times New Roman" w:cs="Times New Roman"/>
          <w:sz w:val="24"/>
          <w:szCs w:val="24"/>
        </w:rPr>
        <w:t xml:space="preserve"> each pixel (where </w:t>
      </w:r>
      <w:proofErr w:type="spellStart"/>
      <w:r w:rsidR="00A74B82">
        <w:rPr>
          <w:rFonts w:ascii="Times New Roman" w:hAnsi="Times New Roman" w:cs="Times New Roman"/>
          <w:sz w:val="24"/>
          <w:szCs w:val="24"/>
        </w:rPr>
        <w:t>AGB</w:t>
      </w:r>
      <w:proofErr w:type="spellEnd"/>
      <w:r w:rsidR="00A74B82">
        <w:rPr>
          <w:rFonts w:ascii="Times New Roman" w:hAnsi="Times New Roman" w:cs="Times New Roman"/>
          <w:sz w:val="24"/>
          <w:szCs w:val="24"/>
        </w:rPr>
        <w:t xml:space="preserve"> is unknown), the nearest plot (where </w:t>
      </w:r>
      <w:proofErr w:type="spellStart"/>
      <w:r w:rsidR="00A74B82">
        <w:rPr>
          <w:rFonts w:ascii="Times New Roman" w:hAnsi="Times New Roman" w:cs="Times New Roman"/>
          <w:sz w:val="24"/>
          <w:szCs w:val="24"/>
        </w:rPr>
        <w:t>AGB</w:t>
      </w:r>
      <w:proofErr w:type="spellEnd"/>
      <w:r w:rsidR="00A74B82">
        <w:rPr>
          <w:rFonts w:ascii="Times New Roman" w:hAnsi="Times New Roman" w:cs="Times New Roman"/>
          <w:sz w:val="24"/>
          <w:szCs w:val="24"/>
        </w:rPr>
        <w:t xml:space="preserve"> is known) in gradient space was identified and the associated </w:t>
      </w:r>
      <w:proofErr w:type="spellStart"/>
      <w:r w:rsidR="00A74B82">
        <w:rPr>
          <w:rFonts w:ascii="Times New Roman" w:hAnsi="Times New Roman" w:cs="Times New Roman"/>
          <w:sz w:val="24"/>
          <w:szCs w:val="24"/>
        </w:rPr>
        <w:t>AGB</w:t>
      </w:r>
      <w:proofErr w:type="spellEnd"/>
      <w:r w:rsidR="00A74B82">
        <w:rPr>
          <w:rFonts w:ascii="Times New Roman" w:hAnsi="Times New Roman" w:cs="Times New Roman"/>
          <w:sz w:val="24"/>
          <w:szCs w:val="24"/>
        </w:rPr>
        <w:t xml:space="preserve"> was imputed to the pixel, resulting in wall-to-wall </w:t>
      </w:r>
      <w:proofErr w:type="spellStart"/>
      <w:r w:rsidR="00A74B82">
        <w:rPr>
          <w:rFonts w:ascii="Times New Roman" w:hAnsi="Times New Roman" w:cs="Times New Roman"/>
          <w:sz w:val="24"/>
          <w:szCs w:val="24"/>
        </w:rPr>
        <w:t>AGB</w:t>
      </w:r>
      <w:proofErr w:type="spellEnd"/>
      <w:r w:rsidR="00A74B82">
        <w:rPr>
          <w:rFonts w:ascii="Times New Roman" w:hAnsi="Times New Roman" w:cs="Times New Roman"/>
          <w:sz w:val="24"/>
          <w:szCs w:val="24"/>
        </w:rPr>
        <w:t xml:space="preserve"> predictions for all pixels and all years from 1984-2012 (e.g., Fig. 1).</w:t>
      </w:r>
      <w:r w:rsidR="00091855">
        <w:rPr>
          <w:rFonts w:ascii="Times New Roman" w:hAnsi="Times New Roman" w:cs="Times New Roman"/>
          <w:sz w:val="24"/>
          <w:szCs w:val="24"/>
        </w:rPr>
        <w:t xml:space="preserve"> </w:t>
      </w:r>
      <w:r>
        <w:rPr>
          <w:rFonts w:ascii="Times New Roman" w:hAnsi="Times New Roman" w:cs="Times New Roman"/>
          <w:sz w:val="24"/>
          <w:szCs w:val="24"/>
        </w:rPr>
        <w:t xml:space="preserve">Only the first </w:t>
      </w:r>
      <w:r w:rsidR="00CD5ABF">
        <w:rPr>
          <w:rFonts w:ascii="Times New Roman" w:hAnsi="Times New Roman" w:cs="Times New Roman"/>
          <w:sz w:val="24"/>
          <w:szCs w:val="24"/>
        </w:rPr>
        <w:t xml:space="preserve">eight </w:t>
      </w:r>
      <w:r>
        <w:rPr>
          <w:rFonts w:ascii="Times New Roman" w:hAnsi="Times New Roman" w:cs="Times New Roman"/>
          <w:sz w:val="24"/>
          <w:szCs w:val="24"/>
        </w:rPr>
        <w:t xml:space="preserve">axes were used to define the gradient space. </w:t>
      </w:r>
      <w:r w:rsidR="00091855">
        <w:rPr>
          <w:rFonts w:ascii="Times New Roman" w:hAnsi="Times New Roman" w:cs="Times New Roman"/>
          <w:sz w:val="24"/>
          <w:szCs w:val="24"/>
        </w:rPr>
        <w:t xml:space="preserve">We assumed zero </w:t>
      </w:r>
      <w:proofErr w:type="spellStart"/>
      <w:r w:rsidR="00091855">
        <w:rPr>
          <w:rFonts w:ascii="Times New Roman" w:hAnsi="Times New Roman" w:cs="Times New Roman"/>
          <w:sz w:val="24"/>
          <w:szCs w:val="24"/>
        </w:rPr>
        <w:t>AGB</w:t>
      </w:r>
      <w:proofErr w:type="spellEnd"/>
      <w:r w:rsidR="00091855">
        <w:rPr>
          <w:rFonts w:ascii="Times New Roman" w:hAnsi="Times New Roman" w:cs="Times New Roman"/>
          <w:sz w:val="24"/>
          <w:szCs w:val="24"/>
        </w:rPr>
        <w:t xml:space="preserve"> in non-forest portions of the landscapes</w:t>
      </w:r>
      <w:r w:rsidR="00DC55A9">
        <w:rPr>
          <w:rFonts w:ascii="Times New Roman" w:hAnsi="Times New Roman" w:cs="Times New Roman"/>
          <w:sz w:val="24"/>
          <w:szCs w:val="24"/>
        </w:rPr>
        <w:t>, as indicated by</w:t>
      </w:r>
      <w:r w:rsidR="00091855">
        <w:rPr>
          <w:rFonts w:ascii="Times New Roman" w:hAnsi="Times New Roman" w:cs="Times New Roman"/>
          <w:sz w:val="24"/>
          <w:szCs w:val="24"/>
        </w:rPr>
        <w:t xml:space="preserve"> </w:t>
      </w:r>
      <w:r w:rsidR="00091855" w:rsidRPr="008F6AE8">
        <w:rPr>
          <w:rFonts w:ascii="Times New Roman" w:hAnsi="Times New Roman" w:cs="Times New Roman"/>
          <w:sz w:val="24"/>
          <w:szCs w:val="24"/>
        </w:rPr>
        <w:t xml:space="preserve">land cover data from the </w:t>
      </w:r>
      <w:proofErr w:type="spellStart"/>
      <w:r w:rsidR="00091855" w:rsidRPr="008F6AE8">
        <w:rPr>
          <w:rFonts w:ascii="Times New Roman" w:hAnsi="Times New Roman" w:cs="Times New Roman"/>
          <w:sz w:val="24"/>
          <w:szCs w:val="24"/>
        </w:rPr>
        <w:t>USGS</w:t>
      </w:r>
      <w:proofErr w:type="spellEnd"/>
      <w:r w:rsidR="00C91E25">
        <w:rPr>
          <w:rFonts w:ascii="Times New Roman" w:hAnsi="Times New Roman" w:cs="Times New Roman"/>
          <w:sz w:val="24"/>
          <w:szCs w:val="24"/>
        </w:rPr>
        <w:t xml:space="preserve"> </w:t>
      </w:r>
      <w:r w:rsidR="00091855" w:rsidRPr="008F6AE8">
        <w:rPr>
          <w:rFonts w:ascii="Times New Roman" w:hAnsi="Times New Roman" w:cs="Times New Roman"/>
          <w:sz w:val="24"/>
          <w:szCs w:val="24"/>
        </w:rPr>
        <w:t>Gap Analysis Program (</w:t>
      </w:r>
      <w:hyperlink r:id="rId8" w:history="1">
        <w:r w:rsidR="00C91E25" w:rsidRPr="00903776">
          <w:rPr>
            <w:rStyle w:val="Hyperlink"/>
            <w:rFonts w:ascii="Times New Roman" w:hAnsi="Times New Roman" w:cs="Times New Roman"/>
            <w:sz w:val="24"/>
            <w:szCs w:val="24"/>
          </w:rPr>
          <w:t>http://gapanalysis.usgs.gov/gaplandcover/</w:t>
        </w:r>
      </w:hyperlink>
      <w:r w:rsidR="00091855" w:rsidRPr="008F6AE8">
        <w:rPr>
          <w:rFonts w:ascii="Times New Roman" w:hAnsi="Times New Roman" w:cs="Times New Roman"/>
          <w:sz w:val="24"/>
          <w:szCs w:val="24"/>
        </w:rPr>
        <w:t>)</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"author" : [ { "dropping-particle" : "", "family" : "Grossmann", "given" : "E. B.", "non-dropping-particle" : "", "parse-names" : false, "suffix" : "" }, { "dropping-particle" : "", "family" : "Kagan", "given" : "J. L.", "non-dropping-particle" : "", "parse-names" : false, "suffix" : "" }, { "dropping-particle" : "", "family" : "May", "given" : "H. K.", "non-dropping-particle" : "", "parse-names" : false, "suffix" : "" }, { "dropping-particle" : "", "family" : "Gregory", "given" : "M. J.", "non-dropping-particle" : "", "parse-names" : false, "suffix" : "" }, { "dropping-particle" : "", "family" : "Tobalske", "given" : "C", "non-dropping-particle" : "", "parse-names" : false, "suffix" : "" } ], "id" : "ITEM-1", "issued" : { "date-parts" : [ [ "2008" ] ] }, "title" : "Final report on land cover mapping methods, map zones 2 and 7, Pacific Northwest ReGAP. Institute for Natural Resources, Oregon State University, Corvallis, OR.", "type" : "report" }, "uris" : [ "http://www.mendeley.com/documents/?uuid=fff41671-d616-4ca6-9082-21f6741e1f5e" ] } ], "mendeley" : { "formattedCitation" : "[11]", "plainTextFormattedCitation" : "[11]", "previouslyFormattedCitation" : "[11]"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[11]</w:t>
      </w:r>
      <w:r w:rsidR="00CE5469">
        <w:rPr>
          <w:rFonts w:ascii="Times New Roman" w:hAnsi="Times New Roman" w:cs="Times New Roman"/>
          <w:sz w:val="24"/>
          <w:szCs w:val="24"/>
        </w:rPr>
        <w:fldChar w:fldCharType="end"/>
      </w:r>
      <w:r w:rsidR="00091855">
        <w:rPr>
          <w:rFonts w:ascii="Times New Roman" w:hAnsi="Times New Roman" w:cs="Times New Roman"/>
          <w:sz w:val="24"/>
          <w:szCs w:val="24"/>
        </w:rPr>
        <w:t xml:space="preserve">. </w:t>
      </w:r>
    </w:p>
    <w:p w:rsidR="00C139E5" w:rsidRPr="00660804" w:rsidRDefault="00C139E5" w:rsidP="00C139E5">
      <w:pPr>
        <w:widowControl w:val="0"/>
        <w:spacing w:after="120" w:line="480" w:lineRule="auto"/>
        <w:rPr>
          <w:rFonts w:ascii="Times New Roman" w:hAnsi="Times New Roman" w:cs="Times New Roman"/>
          <w:i/>
          <w:color w:val="000000" w:themeColor="text1"/>
          <w:sz w:val="24"/>
          <w:szCs w:val="24"/>
        </w:rPr>
      </w:pPr>
      <w:r w:rsidRPr="00660804">
        <w:rPr>
          <w:rFonts w:ascii="Times New Roman" w:hAnsi="Times New Roman" w:cs="Times New Roman"/>
          <w:i/>
          <w:color w:val="000000" w:themeColor="text1"/>
          <w:sz w:val="24"/>
          <w:szCs w:val="24"/>
        </w:rPr>
        <w:t>Lidar</w:t>
      </w:r>
      <w:r w:rsidR="00091855">
        <w:rPr>
          <w:rFonts w:ascii="Times New Roman" w:hAnsi="Times New Roman" w:cs="Times New Roman"/>
          <w:i/>
          <w:color w:val="000000" w:themeColor="text1"/>
          <w:sz w:val="24"/>
          <w:szCs w:val="24"/>
        </w:rPr>
        <w:t>-based</w:t>
      </w:r>
      <w:r w:rsidRPr="00660804">
        <w:rPr>
          <w:rFonts w:ascii="Times New Roman" w:hAnsi="Times New Roman" w:cs="Times New Roman"/>
          <w:i/>
          <w:color w:val="000000" w:themeColor="text1"/>
          <w:sz w:val="24"/>
          <w:szCs w:val="24"/>
        </w:rPr>
        <w:t xml:space="preserve"> </w:t>
      </w:r>
      <w:r w:rsidR="00091855">
        <w:rPr>
          <w:rFonts w:ascii="Times New Roman" w:hAnsi="Times New Roman" w:cs="Times New Roman"/>
          <w:i/>
          <w:color w:val="000000" w:themeColor="text1"/>
          <w:sz w:val="24"/>
          <w:szCs w:val="24"/>
        </w:rPr>
        <w:t>biomass modeling</w:t>
      </w:r>
    </w:p>
    <w:p w:rsidR="00C139E5" w:rsidRPr="00660804" w:rsidRDefault="00C139E5" w:rsidP="00C139E5">
      <w:pPr>
        <w:widowControl w:val="0"/>
        <w:spacing w:after="0" w:line="480" w:lineRule="auto"/>
        <w:rPr>
          <w:rFonts w:ascii="Times New Roman" w:hAnsi="Times New Roman" w:cs="Times New Roman"/>
          <w:sz w:val="24"/>
          <w:szCs w:val="24"/>
        </w:rPr>
      </w:pPr>
      <w:r w:rsidRPr="00660804">
        <w:rPr>
          <w:rFonts w:ascii="Times New Roman" w:hAnsi="Times New Roman" w:cs="Times New Roman"/>
          <w:color w:val="000000" w:themeColor="text1"/>
          <w:sz w:val="24"/>
          <w:szCs w:val="24"/>
        </w:rPr>
        <w:t>Li</w:t>
      </w:r>
      <w:r w:rsidR="00091855">
        <w:rPr>
          <w:rFonts w:ascii="Times New Roman" w:hAnsi="Times New Roman" w:cs="Times New Roman"/>
          <w:color w:val="000000" w:themeColor="text1"/>
          <w:sz w:val="24"/>
          <w:szCs w:val="24"/>
        </w:rPr>
        <w:t>dar-based biomass maps were based on</w:t>
      </w:r>
      <w:r w:rsidRPr="00660804">
        <w:rPr>
          <w:rFonts w:ascii="Times New Roman" w:hAnsi="Times New Roman" w:cs="Times New Roman"/>
          <w:color w:val="000000" w:themeColor="text1"/>
          <w:sz w:val="24"/>
          <w:szCs w:val="24"/>
        </w:rPr>
        <w:t xml:space="preserve"> </w:t>
      </w:r>
      <w:r w:rsidR="00091855">
        <w:rPr>
          <w:rFonts w:ascii="Times New Roman" w:hAnsi="Times New Roman" w:cs="Times New Roman"/>
          <w:color w:val="000000" w:themeColor="text1"/>
          <w:sz w:val="24"/>
          <w:szCs w:val="24"/>
        </w:rPr>
        <w:t>remotely sensed data</w:t>
      </w:r>
      <w:r w:rsidR="00091855" w:rsidRPr="00660804">
        <w:rPr>
          <w:rFonts w:ascii="Times New Roman" w:hAnsi="Times New Roman" w:cs="Times New Roman"/>
          <w:color w:val="000000" w:themeColor="text1"/>
          <w:sz w:val="24"/>
          <w:szCs w:val="24"/>
        </w:rPr>
        <w:t xml:space="preserve"> </w:t>
      </w:r>
      <w:r w:rsidRPr="00660804">
        <w:rPr>
          <w:rFonts w:ascii="Times New Roman" w:hAnsi="Times New Roman" w:cs="Times New Roman"/>
          <w:color w:val="000000" w:themeColor="text1"/>
          <w:sz w:val="24"/>
          <w:szCs w:val="24"/>
        </w:rPr>
        <w:t>collected by Watershed Sciences, Inc.  (</w:t>
      </w:r>
      <w:proofErr w:type="spellStart"/>
      <w:r w:rsidRPr="00660804">
        <w:rPr>
          <w:rFonts w:ascii="Times New Roman" w:hAnsi="Times New Roman" w:cs="Times New Roman"/>
          <w:color w:val="000000" w:themeColor="text1"/>
          <w:sz w:val="24"/>
          <w:szCs w:val="24"/>
        </w:rPr>
        <w:t>WSI</w:t>
      </w:r>
      <w:proofErr w:type="spellEnd"/>
      <w:r w:rsidRPr="00660804">
        <w:rPr>
          <w:rFonts w:ascii="Times New Roman" w:hAnsi="Times New Roman" w:cs="Times New Roman"/>
          <w:color w:val="000000" w:themeColor="text1"/>
          <w:sz w:val="24"/>
          <w:szCs w:val="24"/>
        </w:rPr>
        <w:t xml:space="preserve">, Corvallis, OR; later merged into Quantum Spatial) (Table </w:t>
      </w:r>
      <w:proofErr w:type="spellStart"/>
      <w:r>
        <w:rPr>
          <w:rFonts w:ascii="Times New Roman" w:hAnsi="Times New Roman" w:cs="Times New Roman"/>
          <w:color w:val="000000" w:themeColor="text1"/>
          <w:sz w:val="24"/>
          <w:szCs w:val="24"/>
        </w:rPr>
        <w:t>S1</w:t>
      </w:r>
      <w:proofErr w:type="spellEnd"/>
      <w:r w:rsidRPr="00660804">
        <w:rPr>
          <w:rFonts w:ascii="Times New Roman" w:hAnsi="Times New Roman" w:cs="Times New Roman"/>
          <w:color w:val="000000" w:themeColor="text1"/>
          <w:sz w:val="24"/>
          <w:szCs w:val="24"/>
        </w:rPr>
        <w:t>)</w:t>
      </w:r>
      <w:r w:rsidR="00825CEB">
        <w:rPr>
          <w:rFonts w:ascii="Times New Roman" w:hAnsi="Times New Roman" w:cs="Times New Roman"/>
          <w:color w:val="000000" w:themeColor="text1"/>
          <w:sz w:val="24"/>
          <w:szCs w:val="24"/>
        </w:rPr>
        <w:t xml:space="preserve"> and </w:t>
      </w:r>
      <w:r w:rsidR="008C6751">
        <w:rPr>
          <w:rFonts w:ascii="Times New Roman" w:hAnsi="Times New Roman" w:cs="Times New Roman"/>
          <w:color w:val="000000" w:themeColor="text1"/>
          <w:sz w:val="24"/>
          <w:szCs w:val="24"/>
        </w:rPr>
        <w:t xml:space="preserve">associated field data (Table </w:t>
      </w:r>
      <w:proofErr w:type="spellStart"/>
      <w:r w:rsidR="008C6751">
        <w:rPr>
          <w:rFonts w:ascii="Times New Roman" w:hAnsi="Times New Roman" w:cs="Times New Roman"/>
          <w:color w:val="000000" w:themeColor="text1"/>
          <w:sz w:val="24"/>
          <w:szCs w:val="24"/>
        </w:rPr>
        <w:t>S2</w:t>
      </w:r>
      <w:proofErr w:type="spellEnd"/>
      <w:r w:rsidR="008C6751">
        <w:rPr>
          <w:rFonts w:ascii="Times New Roman" w:hAnsi="Times New Roman" w:cs="Times New Roman"/>
          <w:color w:val="000000" w:themeColor="text1"/>
          <w:sz w:val="24"/>
          <w:szCs w:val="24"/>
        </w:rPr>
        <w:t>)</w:t>
      </w:r>
      <w:r w:rsidR="00D526F3">
        <w:rPr>
          <w:rFonts w:ascii="Times New Roman" w:hAnsi="Times New Roman" w:cs="Times New Roman"/>
          <w:color w:val="000000" w:themeColor="text1"/>
          <w:sz w:val="24"/>
          <w:szCs w:val="24"/>
        </w:rPr>
        <w:t>, including individual tree diameter measurements and species identifications</w:t>
      </w:r>
      <w:r w:rsidRPr="00660804">
        <w:rPr>
          <w:rFonts w:ascii="Times New Roman" w:hAnsi="Times New Roman" w:cs="Times New Roman"/>
          <w:color w:val="000000" w:themeColor="text1"/>
          <w:sz w:val="24"/>
          <w:szCs w:val="24"/>
        </w:rPr>
        <w:t xml:space="preserve">.  We processed the </w:t>
      </w:r>
      <w:r>
        <w:rPr>
          <w:rFonts w:ascii="Times New Roman" w:hAnsi="Times New Roman" w:cs="Times New Roman"/>
          <w:color w:val="000000" w:themeColor="text1"/>
          <w:sz w:val="24"/>
          <w:szCs w:val="24"/>
        </w:rPr>
        <w:t>lidar</w:t>
      </w:r>
      <w:r w:rsidRPr="00660804">
        <w:rPr>
          <w:rFonts w:ascii="Times New Roman" w:hAnsi="Times New Roman" w:cs="Times New Roman"/>
          <w:color w:val="000000" w:themeColor="text1"/>
          <w:sz w:val="24"/>
          <w:szCs w:val="24"/>
        </w:rPr>
        <w:t xml:space="preserve"> data supplied by the contractors using the USDA Forest Service's </w:t>
      </w:r>
      <w:r w:rsidRPr="00660804">
        <w:rPr>
          <w:rFonts w:ascii="Times New Roman" w:hAnsi="Times New Roman" w:cs="Times New Roman"/>
          <w:color w:val="000000" w:themeColor="text1"/>
          <w:sz w:val="24"/>
          <w:szCs w:val="24"/>
        </w:rPr>
        <w:lastRenderedPageBreak/>
        <w:t xml:space="preserve">FUSION software </w:t>
      </w:r>
      <w:r w:rsidRPr="00660804">
        <w:rPr>
          <w:rFonts w:ascii="Times New Roman" w:hAnsi="Times New Roman" w:cs="Times New Roman"/>
          <w:sz w:val="24"/>
          <w:szCs w:val="24"/>
        </w:rPr>
        <w:t xml:space="preserve">package (beta version derived from version 3.2, </w:t>
      </w:r>
      <w:r w:rsidRPr="006E31F2">
        <w:rPr>
          <w:rFonts w:ascii="Times New Roman" w:hAnsi="Times New Roman" w:cs="Times New Roman"/>
          <w:sz w:val="24"/>
          <w:szCs w:val="24"/>
        </w:rPr>
        <w:t>http://forsys.cfr.washington.edu/fusion.html</w:t>
      </w:r>
      <w:r w:rsidRPr="00660804">
        <w:rPr>
          <w:rFonts w:ascii="Times New Roman" w:hAnsi="Times New Roman" w:cs="Times New Roman"/>
          <w:color w:val="000000" w:themeColor="text1"/>
          <w:sz w:val="24"/>
          <w:szCs w:val="24"/>
        </w:rPr>
        <w:t>)</w:t>
      </w:r>
      <w:r w:rsidR="00DB7B65">
        <w:rPr>
          <w:rFonts w:ascii="Times New Roman" w:hAnsi="Times New Roman" w:cs="Times New Roman"/>
          <w:color w:val="000000" w:themeColor="text1"/>
          <w:sz w:val="24"/>
          <w:szCs w:val="24"/>
        </w:rPr>
        <w:t xml:space="preserve"> </w:t>
      </w:r>
      <w:r w:rsidR="00CE5469">
        <w:rPr>
          <w:rFonts w:ascii="Times New Roman" w:hAnsi="Times New Roman" w:cs="Times New Roman"/>
          <w:color w:val="000000" w:themeColor="text1"/>
          <w:sz w:val="24"/>
          <w:szCs w:val="24"/>
        </w:rPr>
        <w:fldChar w:fldCharType="begin" w:fldLock="1"/>
      </w:r>
      <w:r w:rsidR="00DB7B65">
        <w:rPr>
          <w:rFonts w:ascii="Times New Roman" w:hAnsi="Times New Roman" w:cs="Times New Roman"/>
          <w:color w:val="000000" w:themeColor="text1"/>
          <w:sz w:val="24"/>
          <w:szCs w:val="24"/>
        </w:rPr>
        <w:instrText>ADDIN CSL_CITATION { "citationItems" : [ { "id" : "ITEM-1", "itemData" : { "abstract" : "Light detection and ranging systems (LIDAR) use laser light to measure distances. They are used in many ways, from estimating atmospheric aerosols by shooting a laser skyward to catching speeders in freeway traffic with a handheld laser-speed detector. Airborne laser-scanning technology is a specialized, aircraft-based type of LIDAR that provides extremely accurate, detailed 3-D measurements of the ground, vegetation, and buildings. Developed in just the last 15 years, one of LIDAR\u2019s first commercial uses in the United States was to survey power line corridors to identify encroaching vegetation. Additional uses include mapping landforms and coastal areas. In open, flat areas, ground contours can be recorded from an aircraft flying overhead providing accuracy within 6 inches of actual elevation. In steep, forested areas accuracy is typically in the range of 1 to 2 feet and depends on many factors, including density of canopy cover and the spacing of laser shots. The speed and accuracy of LIDAR made it feasible to map large areas with the kind of detail that before had only been possible with time- consuming and expensive ground survey crews.", "author" : [ { "dropping-particle" : "", "family" : "McGaughey", "given" : "Robert J", "non-dropping-particle" : "", "parse-names" : false, "suffix" : "" } ], "container-title" : "US Department of Agriculture, Forest Service, Pacific Northwest Research Station: Seattle, WA, USA", "id" : "ITEM-1", "issue" : "July", "issued" : { "date-parts" : [ [ "2016" ] ] }, "number-of-pages" : "170", "title" : "FUSION / LDV : Software for LIDAR Data Analysis and Visualization, FUSION Version 3.60+", "type" : "report" }, "uris" : [ "http://www.mendeley.com/documents/?uuid=fe588054-abc7-47b1-ae10-00990e9b5f30" ] } ], "mendeley" : { "formattedCitation" : "[12]", "plainTextFormattedCitation" : "[12]", "previouslyFormattedCitation" : "[12]" }, "properties" : { "noteIndex" : 0 }, "schema" : "https://github.com/citation-style-language/schema/raw/master/csl-citation.json" }</w:instrText>
      </w:r>
      <w:r w:rsidR="00CE5469">
        <w:rPr>
          <w:rFonts w:ascii="Times New Roman" w:hAnsi="Times New Roman" w:cs="Times New Roman"/>
          <w:color w:val="000000" w:themeColor="text1"/>
          <w:sz w:val="24"/>
          <w:szCs w:val="24"/>
        </w:rPr>
        <w:fldChar w:fldCharType="separate"/>
      </w:r>
      <w:r w:rsidR="00DB7B65" w:rsidRPr="00DB7B65">
        <w:rPr>
          <w:rFonts w:ascii="Times New Roman" w:hAnsi="Times New Roman" w:cs="Times New Roman"/>
          <w:noProof/>
          <w:color w:val="000000" w:themeColor="text1"/>
          <w:sz w:val="24"/>
          <w:szCs w:val="24"/>
        </w:rPr>
        <w:t>[12]</w:t>
      </w:r>
      <w:r w:rsidR="00CE5469">
        <w:rPr>
          <w:rFonts w:ascii="Times New Roman" w:hAnsi="Times New Roman" w:cs="Times New Roman"/>
          <w:color w:val="000000" w:themeColor="text1"/>
          <w:sz w:val="24"/>
          <w:szCs w:val="24"/>
        </w:rPr>
        <w:fldChar w:fldCharType="end"/>
      </w:r>
      <w:r w:rsidRPr="00660804">
        <w:rPr>
          <w:rFonts w:ascii="Times New Roman" w:hAnsi="Times New Roman" w:cs="Times New Roman"/>
          <w:noProof/>
          <w:color w:val="000000" w:themeColor="text1"/>
          <w:sz w:val="24"/>
          <w:szCs w:val="24"/>
        </w:rPr>
        <w:t xml:space="preserve">.  All vegetation analyses were done with </w:t>
      </w:r>
      <w:r>
        <w:rPr>
          <w:rFonts w:ascii="Times New Roman" w:hAnsi="Times New Roman" w:cs="Times New Roman"/>
          <w:noProof/>
          <w:color w:val="000000" w:themeColor="text1"/>
          <w:sz w:val="24"/>
          <w:szCs w:val="24"/>
        </w:rPr>
        <w:t>lidar</w:t>
      </w:r>
      <w:r w:rsidRPr="00660804">
        <w:rPr>
          <w:rFonts w:ascii="Times New Roman" w:hAnsi="Times New Roman" w:cs="Times New Roman"/>
          <w:noProof/>
          <w:color w:val="000000" w:themeColor="text1"/>
          <w:sz w:val="24"/>
          <w:szCs w:val="24"/>
        </w:rPr>
        <w:t xml:space="preserve"> return elevations normalized to height above ground to reflect height of vegetation canopy above ground.  We used the contracter-supplied ground models which were produced using the TerraScan and TerraModel software packages </w:t>
      </w:r>
      <w:r w:rsidRPr="00660804">
        <w:rPr>
          <w:rFonts w:ascii="Times New Roman" w:hAnsi="Times New Roman" w:cs="Times New Roman"/>
          <w:color w:val="000000" w:themeColor="text1"/>
          <w:sz w:val="24"/>
          <w:szCs w:val="24"/>
        </w:rPr>
        <w:t>(</w:t>
      </w:r>
      <w:proofErr w:type="spellStart"/>
      <w:r w:rsidRPr="00660804">
        <w:rPr>
          <w:rFonts w:ascii="Times New Roman" w:hAnsi="Times New Roman" w:cs="Times New Roman"/>
          <w:color w:val="000000" w:themeColor="text1"/>
          <w:sz w:val="24"/>
          <w:szCs w:val="24"/>
        </w:rPr>
        <w:t>Terrasolid</w:t>
      </w:r>
      <w:proofErr w:type="spellEnd"/>
      <w:r w:rsidRPr="00660804">
        <w:rPr>
          <w:rFonts w:ascii="Times New Roman" w:hAnsi="Times New Roman" w:cs="Times New Roman"/>
          <w:color w:val="000000" w:themeColor="text1"/>
          <w:sz w:val="24"/>
          <w:szCs w:val="24"/>
        </w:rPr>
        <w:t xml:space="preserve">, Helsinki, Finland).  </w:t>
      </w:r>
      <w:r w:rsidRPr="00660804">
        <w:rPr>
          <w:rFonts w:ascii="Times New Roman" w:hAnsi="Times New Roman" w:cs="Times New Roman"/>
          <w:sz w:val="24"/>
          <w:szCs w:val="24"/>
        </w:rPr>
        <w:t xml:space="preserve">We produced a set of vertical forest structure and canopy cover metrics from the lidar return using the FUSION software (Table </w:t>
      </w:r>
      <w:proofErr w:type="spellStart"/>
      <w:r>
        <w:rPr>
          <w:rFonts w:ascii="Times New Roman" w:hAnsi="Times New Roman" w:cs="Times New Roman"/>
          <w:sz w:val="24"/>
          <w:szCs w:val="24"/>
        </w:rPr>
        <w:t>S2</w:t>
      </w:r>
      <w:proofErr w:type="spellEnd"/>
      <w:r w:rsidRPr="00660804">
        <w:rPr>
          <w:rFonts w:ascii="Times New Roman" w:hAnsi="Times New Roman" w:cs="Times New Roman"/>
          <w:sz w:val="24"/>
          <w:szCs w:val="24"/>
        </w:rPr>
        <w:t xml:space="preserve">).  For each plot, we extracted the lidar returns above that plot and produced metrics using the FUSION </w:t>
      </w:r>
      <w:proofErr w:type="spellStart"/>
      <w:r w:rsidRPr="00660804">
        <w:rPr>
          <w:rFonts w:ascii="Times New Roman" w:hAnsi="Times New Roman" w:cs="Times New Roman"/>
          <w:sz w:val="24"/>
          <w:szCs w:val="24"/>
        </w:rPr>
        <w:t>cloudmetrics</w:t>
      </w:r>
      <w:proofErr w:type="spellEnd"/>
      <w:r w:rsidRPr="00660804">
        <w:rPr>
          <w:rFonts w:ascii="Times New Roman" w:hAnsi="Times New Roman" w:cs="Times New Roman"/>
          <w:sz w:val="24"/>
          <w:szCs w:val="24"/>
        </w:rPr>
        <w:t xml:space="preserve"> tool.  We mapped the same metrics across the extent of the acquisition using a grid cell area the same as the plot area using the FUSION </w:t>
      </w:r>
      <w:proofErr w:type="spellStart"/>
      <w:r w:rsidRPr="00660804">
        <w:rPr>
          <w:rFonts w:ascii="Times New Roman" w:hAnsi="Times New Roman" w:cs="Times New Roman"/>
          <w:sz w:val="24"/>
          <w:szCs w:val="24"/>
        </w:rPr>
        <w:t>gridmetrics</w:t>
      </w:r>
      <w:proofErr w:type="spellEnd"/>
      <w:r w:rsidRPr="00660804">
        <w:rPr>
          <w:rFonts w:ascii="Times New Roman" w:hAnsi="Times New Roman" w:cs="Times New Roman"/>
          <w:sz w:val="24"/>
          <w:szCs w:val="24"/>
        </w:rPr>
        <w:t xml:space="preserve"> tool.  </w:t>
      </w:r>
    </w:p>
    <w:p w:rsidR="007737FA" w:rsidRPr="00660804" w:rsidRDefault="007737FA" w:rsidP="007737FA">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w:t>
      </w:r>
      <w:r w:rsidRPr="00660804">
        <w:rPr>
          <w:rFonts w:ascii="Times New Roman" w:hAnsi="Times New Roman" w:cs="Times New Roman"/>
          <w:b/>
          <w:sz w:val="24"/>
          <w:szCs w:val="24"/>
        </w:rPr>
        <w:t>1</w:t>
      </w:r>
      <w:proofErr w:type="spellEnd"/>
      <w:r w:rsidRPr="00660804">
        <w:rPr>
          <w:rFonts w:ascii="Times New Roman" w:hAnsi="Times New Roman" w:cs="Times New Roman"/>
          <w:sz w:val="24"/>
          <w:szCs w:val="24"/>
        </w:rPr>
        <w:t xml:space="preserve">. Attributes of </w:t>
      </w:r>
      <w:proofErr w:type="spellStart"/>
      <w:r w:rsidRPr="00660804">
        <w:rPr>
          <w:rFonts w:ascii="Times New Roman" w:hAnsi="Times New Roman" w:cs="Times New Roman"/>
          <w:sz w:val="24"/>
          <w:szCs w:val="24"/>
        </w:rPr>
        <w:t>LiDAR</w:t>
      </w:r>
      <w:proofErr w:type="spellEnd"/>
      <w:r w:rsidRPr="00660804">
        <w:rPr>
          <w:rFonts w:ascii="Times New Roman" w:hAnsi="Times New Roman" w:cs="Times New Roman"/>
          <w:sz w:val="24"/>
          <w:szCs w:val="24"/>
        </w:rPr>
        <w:t xml:space="preserve"> acquisitions used in this study as reported by the contractors</w:t>
      </w:r>
    </w:p>
    <w:tbl>
      <w:tblPr>
        <w:tblW w:w="9000" w:type="dxa"/>
        <w:tblLook w:val="04A0"/>
      </w:tblPr>
      <w:tblGrid>
        <w:gridCol w:w="3240"/>
        <w:gridCol w:w="2070"/>
        <w:gridCol w:w="2160"/>
        <w:gridCol w:w="1530"/>
      </w:tblGrid>
      <w:tr w:rsidR="007737FA" w:rsidRPr="00660804" w:rsidTr="00C74CC0">
        <w:trPr>
          <w:trHeight w:val="300"/>
        </w:trPr>
        <w:tc>
          <w:tcPr>
            <w:tcW w:w="3240" w:type="dxa"/>
            <w:tcBorders>
              <w:top w:val="single" w:sz="8" w:space="0" w:color="auto"/>
              <w:left w:val="nil"/>
              <w:bottom w:val="single" w:sz="4" w:space="0" w:color="auto"/>
              <w:right w:val="nil"/>
            </w:tcBorders>
            <w:shd w:val="clear" w:color="auto" w:fill="auto"/>
            <w:vAlign w:val="center"/>
            <w:hideMark/>
          </w:tcPr>
          <w:p w:rsidR="007737FA" w:rsidRPr="00660804" w:rsidRDefault="007737FA" w:rsidP="00C74CC0">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Acquisition</w:t>
            </w:r>
          </w:p>
        </w:tc>
        <w:tc>
          <w:tcPr>
            <w:tcW w:w="2070" w:type="dxa"/>
            <w:tcBorders>
              <w:top w:val="single" w:sz="8" w:space="0" w:color="auto"/>
              <w:left w:val="nil"/>
              <w:bottom w:val="single" w:sz="4" w:space="0" w:color="auto"/>
              <w:right w:val="nil"/>
            </w:tcBorders>
            <w:shd w:val="clear" w:color="auto" w:fill="auto"/>
            <w:vAlign w:val="center"/>
            <w:hideMark/>
          </w:tcPr>
          <w:p w:rsidR="007737FA" w:rsidRPr="00660804" w:rsidRDefault="007737FA" w:rsidP="00C74CC0">
            <w:pPr>
              <w:spacing w:after="0" w:line="240" w:lineRule="auto"/>
              <w:jc w:val="center"/>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Colville</w:t>
            </w:r>
          </w:p>
        </w:tc>
        <w:tc>
          <w:tcPr>
            <w:tcW w:w="2160" w:type="dxa"/>
            <w:tcBorders>
              <w:top w:val="single" w:sz="8" w:space="0" w:color="auto"/>
              <w:left w:val="nil"/>
              <w:bottom w:val="single" w:sz="4" w:space="0" w:color="auto"/>
              <w:right w:val="nil"/>
            </w:tcBorders>
            <w:shd w:val="clear" w:color="auto" w:fill="auto"/>
            <w:vAlign w:val="center"/>
            <w:hideMark/>
          </w:tcPr>
          <w:p w:rsidR="007737FA" w:rsidRPr="00660804" w:rsidRDefault="007737FA" w:rsidP="00C74CC0">
            <w:pPr>
              <w:spacing w:after="0" w:line="240" w:lineRule="auto"/>
              <w:jc w:val="center"/>
              <w:rPr>
                <w:rFonts w:ascii="Times New Roman" w:eastAsia="Times New Roman" w:hAnsi="Times New Roman" w:cs="Times New Roman"/>
                <w:b/>
                <w:bCs/>
                <w:color w:val="000000"/>
                <w:sz w:val="24"/>
                <w:szCs w:val="24"/>
              </w:rPr>
            </w:pPr>
            <w:proofErr w:type="spellStart"/>
            <w:r w:rsidRPr="00660804">
              <w:rPr>
                <w:rFonts w:ascii="Times New Roman" w:eastAsia="Times New Roman" w:hAnsi="Times New Roman" w:cs="Times New Roman"/>
                <w:b/>
                <w:bCs/>
                <w:color w:val="000000"/>
                <w:sz w:val="24"/>
                <w:szCs w:val="24"/>
              </w:rPr>
              <w:t>Dechutes</w:t>
            </w:r>
            <w:proofErr w:type="spellEnd"/>
          </w:p>
        </w:tc>
        <w:tc>
          <w:tcPr>
            <w:tcW w:w="1530" w:type="dxa"/>
            <w:tcBorders>
              <w:top w:val="single" w:sz="8" w:space="0" w:color="auto"/>
              <w:left w:val="nil"/>
              <w:bottom w:val="single" w:sz="4" w:space="0" w:color="auto"/>
              <w:right w:val="nil"/>
            </w:tcBorders>
            <w:shd w:val="clear" w:color="auto" w:fill="auto"/>
            <w:vAlign w:val="center"/>
            <w:hideMark/>
          </w:tcPr>
          <w:p w:rsidR="007737FA" w:rsidRPr="00660804" w:rsidRDefault="007737FA" w:rsidP="00C74CC0">
            <w:pPr>
              <w:spacing w:after="0" w:line="240" w:lineRule="auto"/>
              <w:jc w:val="center"/>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Coos Bay</w:t>
            </w:r>
          </w:p>
        </w:tc>
      </w:tr>
      <w:tr w:rsidR="007737FA" w:rsidRPr="00660804" w:rsidTr="00E01E73">
        <w:trPr>
          <w:trHeight w:val="701"/>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Dates Acquired</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16-24 Apr 2008 &amp; 05 Sept 2008</w:t>
            </w:r>
          </w:p>
        </w:tc>
        <w:tc>
          <w:tcPr>
            <w:tcW w:w="2160" w:type="dxa"/>
            <w:tcBorders>
              <w:top w:val="nil"/>
              <w:left w:val="nil"/>
              <w:bottom w:val="nil"/>
              <w:right w:val="nil"/>
            </w:tcBorders>
            <w:shd w:val="clear" w:color="auto" w:fill="auto"/>
            <w:hideMark/>
          </w:tcPr>
          <w:p w:rsidR="007737FA"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Fall 2009, </w:t>
            </w:r>
          </w:p>
          <w:p w:rsidR="007737FA" w:rsidRPr="00660804" w:rsidRDefault="007737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Spring to F</w:t>
            </w:r>
            <w:r w:rsidRPr="00660804">
              <w:rPr>
                <w:rFonts w:ascii="Times New Roman" w:eastAsia="Times New Roman" w:hAnsi="Times New Roman" w:cs="Times New Roman"/>
                <w:color w:val="000000"/>
                <w:sz w:val="24"/>
                <w:szCs w:val="24"/>
              </w:rPr>
              <w:t>all 2010</w:t>
            </w:r>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June 2008 to April 2009</w:t>
            </w:r>
          </w:p>
        </w:tc>
      </w:tr>
      <w:tr w:rsidR="007737FA" w:rsidRPr="00660804" w:rsidTr="00E01E73">
        <w:trPr>
          <w:trHeight w:val="369"/>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Contractor</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proofErr w:type="spellStart"/>
            <w:r w:rsidRPr="00660804">
              <w:rPr>
                <w:rFonts w:ascii="Times New Roman" w:eastAsia="Times New Roman" w:hAnsi="Times New Roman" w:cs="Times New Roman"/>
                <w:color w:val="000000"/>
                <w:sz w:val="24"/>
                <w:szCs w:val="24"/>
              </w:rPr>
              <w:t>WSI</w:t>
            </w:r>
            <w:proofErr w:type="spellEnd"/>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proofErr w:type="spellStart"/>
            <w:r w:rsidRPr="00660804">
              <w:rPr>
                <w:rFonts w:ascii="Times New Roman" w:eastAsia="Times New Roman" w:hAnsi="Times New Roman" w:cs="Times New Roman"/>
                <w:color w:val="000000"/>
                <w:sz w:val="24"/>
                <w:szCs w:val="24"/>
              </w:rPr>
              <w:t>WSI</w:t>
            </w:r>
            <w:proofErr w:type="spellEnd"/>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proofErr w:type="spellStart"/>
            <w:r w:rsidRPr="00660804">
              <w:rPr>
                <w:rFonts w:ascii="Times New Roman" w:eastAsia="Times New Roman" w:hAnsi="Times New Roman" w:cs="Times New Roman"/>
                <w:color w:val="000000"/>
                <w:sz w:val="24"/>
                <w:szCs w:val="24"/>
              </w:rPr>
              <w:t>WSI</w:t>
            </w:r>
            <w:proofErr w:type="spellEnd"/>
          </w:p>
        </w:tc>
      </w:tr>
      <w:tr w:rsidR="007737FA" w:rsidRPr="00660804" w:rsidTr="00E01E73">
        <w:trPr>
          <w:trHeight w:val="621"/>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Instrument</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Leica </w:t>
            </w:r>
            <w:proofErr w:type="spellStart"/>
            <w:r w:rsidRPr="00660804">
              <w:rPr>
                <w:rFonts w:ascii="Times New Roman" w:eastAsia="Times New Roman" w:hAnsi="Times New Roman" w:cs="Times New Roman"/>
                <w:color w:val="000000"/>
                <w:sz w:val="24"/>
                <w:szCs w:val="24"/>
              </w:rPr>
              <w:t>ALS50</w:t>
            </w:r>
            <w:proofErr w:type="spellEnd"/>
            <w:r w:rsidRPr="00660804">
              <w:rPr>
                <w:rFonts w:ascii="Times New Roman" w:eastAsia="Times New Roman" w:hAnsi="Times New Roman" w:cs="Times New Roman"/>
                <w:color w:val="000000"/>
                <w:sz w:val="24"/>
                <w:szCs w:val="24"/>
              </w:rPr>
              <w:t xml:space="preserve"> Phase II</w:t>
            </w:r>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Leica </w:t>
            </w:r>
            <w:proofErr w:type="spellStart"/>
            <w:r w:rsidRPr="00660804">
              <w:rPr>
                <w:rFonts w:ascii="Times New Roman" w:eastAsia="Times New Roman" w:hAnsi="Times New Roman" w:cs="Times New Roman"/>
                <w:color w:val="000000"/>
                <w:sz w:val="24"/>
                <w:szCs w:val="24"/>
              </w:rPr>
              <w:t>ALS50</w:t>
            </w:r>
            <w:proofErr w:type="spellEnd"/>
            <w:r w:rsidRPr="00660804">
              <w:rPr>
                <w:rFonts w:ascii="Times New Roman" w:eastAsia="Times New Roman" w:hAnsi="Times New Roman" w:cs="Times New Roman"/>
                <w:color w:val="000000"/>
                <w:sz w:val="24"/>
                <w:szCs w:val="24"/>
              </w:rPr>
              <w:t xml:space="preserve"> Phase II and </w:t>
            </w:r>
            <w:proofErr w:type="spellStart"/>
            <w:r w:rsidRPr="00660804">
              <w:rPr>
                <w:rFonts w:ascii="Times New Roman" w:eastAsia="Times New Roman" w:hAnsi="Times New Roman" w:cs="Times New Roman"/>
                <w:color w:val="000000"/>
                <w:sz w:val="24"/>
                <w:szCs w:val="24"/>
              </w:rPr>
              <w:t>ALS60</w:t>
            </w:r>
            <w:proofErr w:type="spellEnd"/>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Not </w:t>
            </w:r>
            <w:proofErr w:type="spellStart"/>
            <w:r w:rsidRPr="00660804">
              <w:rPr>
                <w:rFonts w:ascii="Times New Roman" w:eastAsia="Times New Roman" w:hAnsi="Times New Roman" w:cs="Times New Roman"/>
                <w:color w:val="000000"/>
                <w:sz w:val="24"/>
                <w:szCs w:val="24"/>
              </w:rPr>
              <w:t>reported</w:t>
            </w:r>
            <w:r w:rsidRPr="00660804">
              <w:rPr>
                <w:rFonts w:ascii="Times New Roman" w:eastAsia="Times New Roman" w:hAnsi="Times New Roman" w:cs="Times New Roman"/>
                <w:color w:val="000000"/>
                <w:sz w:val="24"/>
                <w:szCs w:val="24"/>
                <w:vertAlign w:val="superscript"/>
              </w:rPr>
              <w:t>1</w:t>
            </w:r>
            <w:proofErr w:type="spellEnd"/>
          </w:p>
        </w:tc>
      </w:tr>
      <w:tr w:rsidR="007737FA" w:rsidRPr="00660804" w:rsidTr="00E01E73">
        <w:trPr>
          <w:trHeight w:val="261"/>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 xml:space="preserve">Mean pulse density </w:t>
            </w:r>
            <w:proofErr w:type="spellStart"/>
            <w:r w:rsidRPr="00660804">
              <w:rPr>
                <w:rFonts w:ascii="Times New Roman" w:eastAsia="Times New Roman" w:hAnsi="Times New Roman" w:cs="Times New Roman"/>
                <w:b/>
                <w:bCs/>
                <w:color w:val="000000"/>
                <w:sz w:val="24"/>
                <w:szCs w:val="24"/>
              </w:rPr>
              <w:t>m</w:t>
            </w:r>
            <w:r w:rsidRPr="00660804">
              <w:rPr>
                <w:rFonts w:ascii="Times New Roman" w:eastAsia="Times New Roman" w:hAnsi="Times New Roman" w:cs="Times New Roman"/>
                <w:b/>
                <w:bCs/>
                <w:color w:val="000000"/>
                <w:sz w:val="24"/>
                <w:szCs w:val="24"/>
                <w:vertAlign w:val="superscript"/>
              </w:rPr>
              <w:t>2</w:t>
            </w:r>
            <w:proofErr w:type="spellEnd"/>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7.2</w:t>
            </w:r>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8.6</w:t>
            </w:r>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8.1</w:t>
            </w:r>
          </w:p>
        </w:tc>
      </w:tr>
      <w:tr w:rsidR="007737FA" w:rsidRPr="00660804" w:rsidTr="00E01E73">
        <w:trPr>
          <w:trHeight w:val="360"/>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Scan angle</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±14°</w:t>
            </w:r>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±14°</w:t>
            </w:r>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Not </w:t>
            </w:r>
            <w:proofErr w:type="spellStart"/>
            <w:r w:rsidRPr="00660804">
              <w:rPr>
                <w:rFonts w:ascii="Times New Roman" w:eastAsia="Times New Roman" w:hAnsi="Times New Roman" w:cs="Times New Roman"/>
                <w:color w:val="000000"/>
                <w:sz w:val="24"/>
                <w:szCs w:val="24"/>
              </w:rPr>
              <w:t>reported</w:t>
            </w:r>
            <w:r w:rsidRPr="00660804">
              <w:rPr>
                <w:rFonts w:ascii="Times New Roman" w:eastAsia="Times New Roman" w:hAnsi="Times New Roman" w:cs="Times New Roman"/>
                <w:color w:val="000000"/>
                <w:sz w:val="24"/>
                <w:szCs w:val="24"/>
                <w:vertAlign w:val="superscript"/>
              </w:rPr>
              <w:t>1</w:t>
            </w:r>
            <w:proofErr w:type="spellEnd"/>
          </w:p>
        </w:tc>
      </w:tr>
      <w:tr w:rsidR="007737FA" w:rsidRPr="00660804" w:rsidTr="00E01E73">
        <w:trPr>
          <w:trHeight w:val="351"/>
        </w:trPr>
        <w:tc>
          <w:tcPr>
            <w:tcW w:w="3240" w:type="dxa"/>
            <w:tcBorders>
              <w:top w:val="nil"/>
              <w:left w:val="nil"/>
              <w:bottom w:val="nil"/>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Survey altitude</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900 m</w:t>
            </w:r>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900 &amp; 1300 m</w:t>
            </w:r>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 xml:space="preserve">Not </w:t>
            </w:r>
            <w:proofErr w:type="spellStart"/>
            <w:r w:rsidRPr="00660804">
              <w:rPr>
                <w:rFonts w:ascii="Times New Roman" w:eastAsia="Times New Roman" w:hAnsi="Times New Roman" w:cs="Times New Roman"/>
                <w:color w:val="000000"/>
                <w:sz w:val="24"/>
                <w:szCs w:val="24"/>
              </w:rPr>
              <w:t>reported</w:t>
            </w:r>
            <w:r w:rsidRPr="00660804">
              <w:rPr>
                <w:rFonts w:ascii="Times New Roman" w:eastAsia="Times New Roman" w:hAnsi="Times New Roman" w:cs="Times New Roman"/>
                <w:color w:val="000000"/>
                <w:sz w:val="24"/>
                <w:szCs w:val="24"/>
                <w:vertAlign w:val="superscript"/>
              </w:rPr>
              <w:t>1</w:t>
            </w:r>
            <w:proofErr w:type="spellEnd"/>
          </w:p>
        </w:tc>
      </w:tr>
      <w:tr w:rsidR="007737FA" w:rsidRPr="00660804" w:rsidTr="00E01E73">
        <w:trPr>
          <w:trHeight w:val="369"/>
        </w:trPr>
        <w:tc>
          <w:tcPr>
            <w:tcW w:w="3240" w:type="dxa"/>
            <w:tcBorders>
              <w:top w:val="nil"/>
              <w:left w:val="nil"/>
              <w:bottom w:val="nil"/>
              <w:right w:val="nil"/>
            </w:tcBorders>
            <w:shd w:val="clear" w:color="auto" w:fill="auto"/>
            <w:hideMark/>
          </w:tcPr>
          <w:p w:rsidR="007737FA" w:rsidRPr="00660804" w:rsidRDefault="007737FA" w:rsidP="00D526F3">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Accuracy (</w:t>
            </w:r>
            <w:proofErr w:type="spellStart"/>
            <w:r w:rsidRPr="00660804">
              <w:rPr>
                <w:rFonts w:ascii="Times New Roman" w:eastAsia="Times New Roman" w:hAnsi="Times New Roman" w:cs="Times New Roman"/>
                <w:b/>
                <w:bCs/>
                <w:color w:val="000000"/>
                <w:sz w:val="24"/>
                <w:szCs w:val="24"/>
              </w:rPr>
              <w:t>RMSE</w:t>
            </w:r>
            <w:proofErr w:type="spellEnd"/>
            <w:r w:rsidRPr="00660804">
              <w:rPr>
                <w:rFonts w:ascii="Times New Roman" w:eastAsia="Times New Roman" w:hAnsi="Times New Roman" w:cs="Times New Roman"/>
                <w:b/>
                <w:bCs/>
                <w:color w:val="000000"/>
                <w:sz w:val="24"/>
                <w:szCs w:val="24"/>
              </w:rPr>
              <w:t>, cm)</w:t>
            </w:r>
          </w:p>
        </w:tc>
        <w:tc>
          <w:tcPr>
            <w:tcW w:w="207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cm</w:t>
            </w:r>
          </w:p>
        </w:tc>
        <w:tc>
          <w:tcPr>
            <w:tcW w:w="216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4 cm</w:t>
            </w:r>
          </w:p>
        </w:tc>
        <w:tc>
          <w:tcPr>
            <w:tcW w:w="1530" w:type="dxa"/>
            <w:tcBorders>
              <w:top w:val="nil"/>
              <w:left w:val="nil"/>
              <w:bottom w:val="nil"/>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5 cm</w:t>
            </w:r>
          </w:p>
        </w:tc>
      </w:tr>
      <w:tr w:rsidR="007737FA" w:rsidRPr="00660804" w:rsidTr="00C74CC0">
        <w:trPr>
          <w:trHeight w:val="300"/>
        </w:trPr>
        <w:tc>
          <w:tcPr>
            <w:tcW w:w="3240" w:type="dxa"/>
            <w:tcBorders>
              <w:top w:val="nil"/>
              <w:left w:val="nil"/>
              <w:bottom w:val="single" w:sz="4" w:space="0" w:color="auto"/>
              <w:right w:val="nil"/>
            </w:tcBorders>
            <w:shd w:val="clear" w:color="auto" w:fill="auto"/>
            <w:hideMark/>
          </w:tcPr>
          <w:p w:rsidR="007737FA" w:rsidRPr="00660804" w:rsidRDefault="007737FA">
            <w:pPr>
              <w:spacing w:after="0" w:line="240" w:lineRule="auto"/>
              <w:rPr>
                <w:rFonts w:ascii="Times New Roman" w:eastAsia="Times New Roman" w:hAnsi="Times New Roman" w:cs="Times New Roman"/>
                <w:b/>
                <w:bCs/>
                <w:color w:val="000000"/>
                <w:sz w:val="24"/>
                <w:szCs w:val="24"/>
              </w:rPr>
            </w:pPr>
            <w:r w:rsidRPr="00660804">
              <w:rPr>
                <w:rFonts w:ascii="Times New Roman" w:eastAsia="Times New Roman" w:hAnsi="Times New Roman" w:cs="Times New Roman"/>
                <w:b/>
                <w:bCs/>
                <w:color w:val="000000"/>
                <w:sz w:val="24"/>
                <w:szCs w:val="24"/>
              </w:rPr>
              <w:t>Max. returns per pulse</w:t>
            </w:r>
          </w:p>
        </w:tc>
        <w:tc>
          <w:tcPr>
            <w:tcW w:w="2070" w:type="dxa"/>
            <w:tcBorders>
              <w:top w:val="nil"/>
              <w:left w:val="nil"/>
              <w:bottom w:val="single" w:sz="4" w:space="0" w:color="auto"/>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4</w:t>
            </w:r>
          </w:p>
        </w:tc>
        <w:tc>
          <w:tcPr>
            <w:tcW w:w="2160" w:type="dxa"/>
            <w:tcBorders>
              <w:top w:val="nil"/>
              <w:left w:val="nil"/>
              <w:bottom w:val="single" w:sz="4" w:space="0" w:color="auto"/>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nil"/>
            </w:tcBorders>
            <w:shd w:val="clear" w:color="auto" w:fill="auto"/>
            <w:hideMark/>
          </w:tcPr>
          <w:p w:rsidR="007737FA" w:rsidRPr="00660804" w:rsidRDefault="007737FA">
            <w:pPr>
              <w:spacing w:after="0" w:line="240" w:lineRule="auto"/>
              <w:jc w:val="center"/>
              <w:rPr>
                <w:rFonts w:ascii="Times New Roman" w:eastAsia="Times New Roman" w:hAnsi="Times New Roman" w:cs="Times New Roman"/>
                <w:color w:val="000000"/>
                <w:sz w:val="24"/>
                <w:szCs w:val="24"/>
              </w:rPr>
            </w:pPr>
            <w:r w:rsidRPr="00660804">
              <w:rPr>
                <w:rFonts w:ascii="Times New Roman" w:eastAsia="Times New Roman" w:hAnsi="Times New Roman" w:cs="Times New Roman"/>
                <w:color w:val="000000"/>
                <w:sz w:val="24"/>
                <w:szCs w:val="24"/>
              </w:rPr>
              <w:t>4</w:t>
            </w:r>
          </w:p>
        </w:tc>
      </w:tr>
    </w:tbl>
    <w:p w:rsidR="007737FA" w:rsidRPr="006E2465" w:rsidRDefault="007737FA" w:rsidP="007737FA">
      <w:pPr>
        <w:rPr>
          <w:rFonts w:ascii="Times New Roman" w:hAnsi="Times New Roman" w:cs="Times New Roman"/>
        </w:rPr>
      </w:pPr>
      <w:proofErr w:type="spellStart"/>
      <w:r w:rsidRPr="006E2465">
        <w:rPr>
          <w:rFonts w:ascii="Times New Roman" w:hAnsi="Times New Roman" w:cs="Times New Roman"/>
          <w:vertAlign w:val="superscript"/>
        </w:rPr>
        <w:t>1</w:t>
      </w:r>
      <w:r w:rsidRPr="006E2465">
        <w:rPr>
          <w:rFonts w:ascii="Times New Roman" w:hAnsi="Times New Roman" w:cs="Times New Roman"/>
        </w:rPr>
        <w:t>Based</w:t>
      </w:r>
      <w:proofErr w:type="spellEnd"/>
      <w:r w:rsidRPr="006E2465">
        <w:rPr>
          <w:rFonts w:ascii="Times New Roman" w:hAnsi="Times New Roman" w:cs="Times New Roman"/>
        </w:rPr>
        <w:t xml:space="preserve"> on other acquisitions by the vendor in this time frame, likely to be similar to the Colville &amp; Deschutes acquisitions</w:t>
      </w:r>
    </w:p>
    <w:p w:rsidR="00712036" w:rsidRDefault="00712036" w:rsidP="008C6751">
      <w:pPr>
        <w:rPr>
          <w:rFonts w:ascii="Times New Roman" w:hAnsi="Times New Roman" w:cs="Times New Roman"/>
          <w:b/>
          <w:sz w:val="24"/>
        </w:rPr>
      </w:pPr>
    </w:p>
    <w:p w:rsidR="00712036" w:rsidRDefault="00712036" w:rsidP="008C6751">
      <w:pPr>
        <w:rPr>
          <w:rFonts w:ascii="Times New Roman" w:hAnsi="Times New Roman" w:cs="Times New Roman"/>
          <w:b/>
          <w:sz w:val="24"/>
        </w:rPr>
      </w:pPr>
    </w:p>
    <w:p w:rsidR="00712036" w:rsidRDefault="00712036" w:rsidP="008C6751">
      <w:pPr>
        <w:rPr>
          <w:rFonts w:ascii="Times New Roman" w:hAnsi="Times New Roman" w:cs="Times New Roman"/>
          <w:b/>
          <w:sz w:val="24"/>
        </w:rPr>
      </w:pPr>
    </w:p>
    <w:p w:rsidR="00712036" w:rsidRDefault="00712036" w:rsidP="008C6751">
      <w:pPr>
        <w:rPr>
          <w:rFonts w:ascii="Times New Roman" w:hAnsi="Times New Roman" w:cs="Times New Roman"/>
          <w:b/>
          <w:sz w:val="24"/>
        </w:rPr>
      </w:pPr>
    </w:p>
    <w:p w:rsidR="00712036" w:rsidRDefault="00712036" w:rsidP="008C6751">
      <w:pPr>
        <w:rPr>
          <w:rFonts w:ascii="Times New Roman" w:hAnsi="Times New Roman" w:cs="Times New Roman"/>
          <w:b/>
          <w:sz w:val="24"/>
        </w:rPr>
      </w:pPr>
    </w:p>
    <w:p w:rsidR="008C6751" w:rsidRPr="00E01E73" w:rsidRDefault="008C6751" w:rsidP="008C6751">
      <w:pPr>
        <w:rPr>
          <w:rFonts w:ascii="Times New Roman" w:hAnsi="Times New Roman" w:cs="Times New Roman"/>
          <w:sz w:val="24"/>
        </w:rPr>
      </w:pPr>
      <w:r w:rsidRPr="00E01E73">
        <w:rPr>
          <w:rFonts w:ascii="Times New Roman" w:hAnsi="Times New Roman" w:cs="Times New Roman"/>
          <w:b/>
          <w:sz w:val="24"/>
        </w:rPr>
        <w:lastRenderedPageBreak/>
        <w:t xml:space="preserve">Table </w:t>
      </w:r>
      <w:proofErr w:type="spellStart"/>
      <w:r w:rsidR="00D526F3">
        <w:rPr>
          <w:rFonts w:ascii="Times New Roman" w:hAnsi="Times New Roman" w:cs="Times New Roman"/>
          <w:b/>
          <w:sz w:val="24"/>
        </w:rPr>
        <w:t>S</w:t>
      </w:r>
      <w:r w:rsidRPr="00E01E73">
        <w:rPr>
          <w:rFonts w:ascii="Times New Roman" w:hAnsi="Times New Roman" w:cs="Times New Roman"/>
          <w:b/>
          <w:sz w:val="24"/>
        </w:rPr>
        <w:t>2</w:t>
      </w:r>
      <w:proofErr w:type="spellEnd"/>
      <w:r w:rsidRPr="00E01E73">
        <w:rPr>
          <w:rFonts w:ascii="Times New Roman" w:hAnsi="Times New Roman" w:cs="Times New Roman"/>
          <w:sz w:val="24"/>
        </w:rPr>
        <w:t>. Summary of information on field plot data collection for the study areas</w:t>
      </w:r>
    </w:p>
    <w:tbl>
      <w:tblPr>
        <w:tblW w:w="7360" w:type="dxa"/>
        <w:tblLook w:val="04A0"/>
      </w:tblPr>
      <w:tblGrid>
        <w:gridCol w:w="1243"/>
        <w:gridCol w:w="2355"/>
        <w:gridCol w:w="1715"/>
        <w:gridCol w:w="1030"/>
        <w:gridCol w:w="1017"/>
      </w:tblGrid>
      <w:tr w:rsidR="008C6751" w:rsidRPr="008C6751" w:rsidTr="00E01E73">
        <w:trPr>
          <w:trHeight w:val="1200"/>
        </w:trPr>
        <w:tc>
          <w:tcPr>
            <w:tcW w:w="1243" w:type="dxa"/>
            <w:tcBorders>
              <w:top w:val="single" w:sz="8" w:space="0" w:color="auto"/>
              <w:left w:val="nil"/>
              <w:bottom w:val="single" w:sz="4" w:space="0" w:color="auto"/>
              <w:right w:val="nil"/>
            </w:tcBorders>
            <w:shd w:val="clear" w:color="auto" w:fill="auto"/>
            <w:vAlign w:val="center"/>
            <w:hideMark/>
          </w:tcPr>
          <w:p w:rsidR="008C6751" w:rsidRPr="00E01E73" w:rsidRDefault="008C6751" w:rsidP="00387ABA">
            <w:pPr>
              <w:spacing w:after="0" w:line="240" w:lineRule="auto"/>
              <w:rPr>
                <w:rFonts w:ascii="Times New Roman" w:eastAsia="Times New Roman" w:hAnsi="Times New Roman" w:cs="Times New Roman"/>
                <w:b/>
                <w:bCs/>
                <w:color w:val="000000"/>
                <w:sz w:val="24"/>
              </w:rPr>
            </w:pPr>
            <w:r w:rsidRPr="00E01E73">
              <w:rPr>
                <w:rFonts w:ascii="Times New Roman" w:eastAsia="Times New Roman" w:hAnsi="Times New Roman" w:cs="Times New Roman"/>
                <w:b/>
                <w:bCs/>
                <w:color w:val="000000"/>
                <w:sz w:val="24"/>
              </w:rPr>
              <w:t>Site</w:t>
            </w:r>
          </w:p>
        </w:tc>
        <w:tc>
          <w:tcPr>
            <w:tcW w:w="2355" w:type="dxa"/>
            <w:tcBorders>
              <w:top w:val="single" w:sz="8" w:space="0" w:color="auto"/>
              <w:left w:val="nil"/>
              <w:bottom w:val="single" w:sz="4" w:space="0" w:color="auto"/>
              <w:right w:val="nil"/>
            </w:tcBorders>
            <w:shd w:val="clear" w:color="auto" w:fill="auto"/>
            <w:vAlign w:val="center"/>
            <w:hideMark/>
          </w:tcPr>
          <w:p w:rsidR="008C6751" w:rsidRPr="00E01E73" w:rsidRDefault="008C6751" w:rsidP="00387ABA">
            <w:pPr>
              <w:spacing w:after="0" w:line="240" w:lineRule="auto"/>
              <w:rPr>
                <w:rFonts w:ascii="Times New Roman" w:eastAsia="Times New Roman" w:hAnsi="Times New Roman" w:cs="Times New Roman"/>
                <w:b/>
                <w:bCs/>
                <w:color w:val="000000"/>
                <w:sz w:val="24"/>
              </w:rPr>
            </w:pPr>
            <w:r w:rsidRPr="00E01E73">
              <w:rPr>
                <w:rFonts w:ascii="Times New Roman" w:eastAsia="Times New Roman" w:hAnsi="Times New Roman" w:cs="Times New Roman"/>
                <w:b/>
                <w:bCs/>
                <w:color w:val="000000"/>
                <w:sz w:val="24"/>
              </w:rPr>
              <w:t>Field data collection</w:t>
            </w:r>
          </w:p>
        </w:tc>
        <w:tc>
          <w:tcPr>
            <w:tcW w:w="1715" w:type="dxa"/>
            <w:tcBorders>
              <w:top w:val="single" w:sz="8" w:space="0" w:color="auto"/>
              <w:left w:val="nil"/>
              <w:bottom w:val="single" w:sz="4" w:space="0" w:color="auto"/>
              <w:right w:val="nil"/>
            </w:tcBorders>
            <w:shd w:val="clear" w:color="auto" w:fill="auto"/>
            <w:vAlign w:val="center"/>
            <w:hideMark/>
          </w:tcPr>
          <w:p w:rsidR="008C6751" w:rsidRPr="00E01E73" w:rsidRDefault="008C6751" w:rsidP="00387ABA">
            <w:pPr>
              <w:spacing w:after="0" w:line="240" w:lineRule="auto"/>
              <w:jc w:val="center"/>
              <w:rPr>
                <w:rFonts w:ascii="Times New Roman" w:eastAsia="Times New Roman" w:hAnsi="Times New Roman" w:cs="Times New Roman"/>
                <w:b/>
                <w:bCs/>
                <w:color w:val="000000"/>
                <w:sz w:val="24"/>
              </w:rPr>
            </w:pPr>
            <w:r w:rsidRPr="00E01E73">
              <w:rPr>
                <w:rFonts w:ascii="Times New Roman" w:eastAsia="Times New Roman" w:hAnsi="Times New Roman" w:cs="Times New Roman"/>
                <w:b/>
                <w:bCs/>
                <w:color w:val="000000"/>
                <w:sz w:val="24"/>
              </w:rPr>
              <w:t>GPS coordinate collection</w:t>
            </w:r>
          </w:p>
        </w:tc>
        <w:tc>
          <w:tcPr>
            <w:tcW w:w="1030" w:type="dxa"/>
            <w:tcBorders>
              <w:top w:val="single" w:sz="8" w:space="0" w:color="auto"/>
              <w:left w:val="nil"/>
              <w:bottom w:val="single" w:sz="4" w:space="0" w:color="auto"/>
              <w:right w:val="nil"/>
            </w:tcBorders>
            <w:shd w:val="clear" w:color="auto" w:fill="auto"/>
            <w:vAlign w:val="center"/>
            <w:hideMark/>
          </w:tcPr>
          <w:p w:rsidR="008C6751" w:rsidRPr="00E01E73" w:rsidRDefault="008C6751" w:rsidP="00387ABA">
            <w:pPr>
              <w:spacing w:after="0" w:line="240" w:lineRule="auto"/>
              <w:jc w:val="center"/>
              <w:rPr>
                <w:rFonts w:ascii="Times New Roman" w:eastAsia="Times New Roman" w:hAnsi="Times New Roman" w:cs="Times New Roman"/>
                <w:b/>
                <w:bCs/>
                <w:color w:val="000000"/>
                <w:sz w:val="24"/>
              </w:rPr>
            </w:pPr>
            <w:r w:rsidRPr="00E01E73">
              <w:rPr>
                <w:rFonts w:ascii="Times New Roman" w:eastAsia="Times New Roman" w:hAnsi="Times New Roman" w:cs="Times New Roman"/>
                <w:b/>
                <w:bCs/>
                <w:color w:val="000000"/>
                <w:sz w:val="24"/>
              </w:rPr>
              <w:t>Plot number</w:t>
            </w:r>
          </w:p>
        </w:tc>
        <w:tc>
          <w:tcPr>
            <w:tcW w:w="1017" w:type="dxa"/>
            <w:tcBorders>
              <w:top w:val="single" w:sz="8" w:space="0" w:color="auto"/>
              <w:left w:val="nil"/>
              <w:bottom w:val="single" w:sz="4" w:space="0" w:color="auto"/>
              <w:right w:val="nil"/>
            </w:tcBorders>
            <w:shd w:val="clear" w:color="auto" w:fill="auto"/>
            <w:vAlign w:val="center"/>
            <w:hideMark/>
          </w:tcPr>
          <w:p w:rsidR="008C6751" w:rsidRPr="00E01E73" w:rsidRDefault="008C6751" w:rsidP="00387ABA">
            <w:pPr>
              <w:spacing w:after="0" w:line="240" w:lineRule="auto"/>
              <w:jc w:val="center"/>
              <w:rPr>
                <w:rFonts w:ascii="Times New Roman" w:eastAsia="Times New Roman" w:hAnsi="Times New Roman" w:cs="Times New Roman"/>
                <w:b/>
                <w:bCs/>
                <w:color w:val="000000"/>
                <w:sz w:val="24"/>
              </w:rPr>
            </w:pPr>
            <w:r w:rsidRPr="00E01E73">
              <w:rPr>
                <w:rFonts w:ascii="Times New Roman" w:eastAsia="Times New Roman" w:hAnsi="Times New Roman" w:cs="Times New Roman"/>
                <w:b/>
                <w:bCs/>
                <w:color w:val="000000"/>
                <w:sz w:val="24"/>
              </w:rPr>
              <w:t>Plot sizes</w:t>
            </w:r>
          </w:p>
        </w:tc>
      </w:tr>
      <w:tr w:rsidR="008C6751" w:rsidRPr="008C6751" w:rsidTr="00E01E73">
        <w:trPr>
          <w:trHeight w:val="1200"/>
        </w:trPr>
        <w:tc>
          <w:tcPr>
            <w:tcW w:w="1243" w:type="dxa"/>
            <w:tcBorders>
              <w:top w:val="nil"/>
              <w:left w:val="nil"/>
              <w:bottom w:val="nil"/>
              <w:right w:val="nil"/>
            </w:tcBorders>
            <w:shd w:val="clear" w:color="auto" w:fill="auto"/>
            <w:hideMark/>
          </w:tcPr>
          <w:p w:rsidR="008C6751" w:rsidRPr="00E01E73" w:rsidRDefault="008C6751" w:rsidP="00387ABA">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Colville</w:t>
            </w:r>
          </w:p>
        </w:tc>
        <w:tc>
          <w:tcPr>
            <w:tcW w:w="2355" w:type="dxa"/>
            <w:tcBorders>
              <w:top w:val="nil"/>
              <w:left w:val="nil"/>
              <w:bottom w:val="nil"/>
              <w:right w:val="nil"/>
            </w:tcBorders>
            <w:shd w:val="clear" w:color="auto" w:fill="auto"/>
            <w:hideMark/>
          </w:tcPr>
          <w:p w:rsidR="008C6751" w:rsidRPr="00E01E73" w:rsidRDefault="008C6751">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 xml:space="preserve">Data collected to support analysis of </w:t>
            </w:r>
            <w:proofErr w:type="spellStart"/>
            <w:r w:rsidRPr="00E01E73">
              <w:rPr>
                <w:rFonts w:ascii="Times New Roman" w:eastAsia="Times New Roman" w:hAnsi="Times New Roman" w:cs="Times New Roman"/>
                <w:color w:val="000000"/>
                <w:sz w:val="24"/>
              </w:rPr>
              <w:t>LiDAR</w:t>
            </w:r>
            <w:proofErr w:type="spellEnd"/>
            <w:r w:rsidRPr="00E01E73">
              <w:rPr>
                <w:rFonts w:ascii="Times New Roman" w:eastAsia="Times New Roman" w:hAnsi="Times New Roman" w:cs="Times New Roman"/>
                <w:color w:val="000000"/>
                <w:sz w:val="24"/>
              </w:rPr>
              <w:t xml:space="preserve"> data </w:t>
            </w:r>
          </w:p>
        </w:tc>
        <w:tc>
          <w:tcPr>
            <w:tcW w:w="1715"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Forest Service field crew</w:t>
            </w:r>
          </w:p>
        </w:tc>
        <w:tc>
          <w:tcPr>
            <w:tcW w:w="1030"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157</w:t>
            </w:r>
          </w:p>
        </w:tc>
        <w:tc>
          <w:tcPr>
            <w:tcW w:w="1017"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0.08 ha</w:t>
            </w:r>
          </w:p>
        </w:tc>
      </w:tr>
      <w:tr w:rsidR="008C6751" w:rsidRPr="008C6751" w:rsidTr="00E01E73">
        <w:trPr>
          <w:trHeight w:val="1200"/>
        </w:trPr>
        <w:tc>
          <w:tcPr>
            <w:tcW w:w="1243" w:type="dxa"/>
            <w:tcBorders>
              <w:top w:val="nil"/>
              <w:left w:val="nil"/>
              <w:bottom w:val="nil"/>
              <w:right w:val="nil"/>
            </w:tcBorders>
            <w:shd w:val="clear" w:color="auto" w:fill="auto"/>
            <w:hideMark/>
          </w:tcPr>
          <w:p w:rsidR="008C6751" w:rsidRPr="00E01E73" w:rsidRDefault="008C6751" w:rsidP="00387ABA">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Deschutes</w:t>
            </w:r>
          </w:p>
        </w:tc>
        <w:tc>
          <w:tcPr>
            <w:tcW w:w="2355" w:type="dxa"/>
            <w:tcBorders>
              <w:top w:val="nil"/>
              <w:left w:val="nil"/>
              <w:bottom w:val="nil"/>
              <w:right w:val="nil"/>
            </w:tcBorders>
            <w:shd w:val="clear" w:color="auto" w:fill="auto"/>
            <w:hideMark/>
          </w:tcPr>
          <w:p w:rsidR="008C6751" w:rsidRPr="00E01E73" w:rsidRDefault="008C6751">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 xml:space="preserve">Data collected to support </w:t>
            </w:r>
            <w:proofErr w:type="spellStart"/>
            <w:r w:rsidRPr="00E01E73">
              <w:rPr>
                <w:rFonts w:ascii="Times New Roman" w:eastAsia="Times New Roman" w:hAnsi="Times New Roman" w:cs="Times New Roman"/>
                <w:color w:val="000000"/>
                <w:sz w:val="24"/>
              </w:rPr>
              <w:t>FIA</w:t>
            </w:r>
            <w:proofErr w:type="spellEnd"/>
            <w:r w:rsidRPr="00E01E73">
              <w:rPr>
                <w:rFonts w:ascii="Times New Roman" w:eastAsia="Times New Roman" w:hAnsi="Times New Roman" w:cs="Times New Roman"/>
                <w:color w:val="000000"/>
                <w:sz w:val="24"/>
              </w:rPr>
              <w:t xml:space="preserve"> plot remeasurements </w:t>
            </w:r>
          </w:p>
        </w:tc>
        <w:tc>
          <w:tcPr>
            <w:tcW w:w="1715"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Forest Service field crew</w:t>
            </w:r>
          </w:p>
        </w:tc>
        <w:tc>
          <w:tcPr>
            <w:tcW w:w="1030"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303</w:t>
            </w:r>
          </w:p>
        </w:tc>
        <w:tc>
          <w:tcPr>
            <w:tcW w:w="1017" w:type="dxa"/>
            <w:tcBorders>
              <w:top w:val="nil"/>
              <w:left w:val="nil"/>
              <w:bottom w:val="nil"/>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4 0.17 ha subplots per plot</w:t>
            </w:r>
          </w:p>
        </w:tc>
      </w:tr>
      <w:tr w:rsidR="008C6751" w:rsidRPr="008C6751" w:rsidTr="00E01E73">
        <w:trPr>
          <w:trHeight w:val="900"/>
        </w:trPr>
        <w:tc>
          <w:tcPr>
            <w:tcW w:w="1243" w:type="dxa"/>
            <w:tcBorders>
              <w:top w:val="nil"/>
              <w:left w:val="nil"/>
              <w:bottom w:val="single" w:sz="4" w:space="0" w:color="auto"/>
              <w:right w:val="nil"/>
            </w:tcBorders>
            <w:shd w:val="clear" w:color="auto" w:fill="auto"/>
            <w:hideMark/>
          </w:tcPr>
          <w:p w:rsidR="008C6751" w:rsidRPr="00E01E73" w:rsidRDefault="008C6751" w:rsidP="00387ABA">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Coos Bay</w:t>
            </w:r>
          </w:p>
        </w:tc>
        <w:tc>
          <w:tcPr>
            <w:tcW w:w="2355" w:type="dxa"/>
            <w:tcBorders>
              <w:top w:val="nil"/>
              <w:left w:val="nil"/>
              <w:bottom w:val="single" w:sz="4" w:space="0" w:color="auto"/>
              <w:right w:val="nil"/>
            </w:tcBorders>
            <w:shd w:val="clear" w:color="auto" w:fill="auto"/>
            <w:hideMark/>
          </w:tcPr>
          <w:p w:rsidR="008C6751" w:rsidRPr="00E01E73" w:rsidRDefault="008C6751">
            <w:pPr>
              <w:spacing w:after="0" w:line="240" w:lineRule="auto"/>
              <w:rPr>
                <w:rFonts w:ascii="Times New Roman" w:eastAsia="Times New Roman" w:hAnsi="Times New Roman" w:cs="Times New Roman"/>
                <w:color w:val="000000"/>
                <w:sz w:val="24"/>
              </w:rPr>
            </w:pPr>
            <w:r w:rsidRPr="00E01E73">
              <w:rPr>
                <w:rFonts w:ascii="Times New Roman" w:eastAsia="Times New Roman" w:hAnsi="Times New Roman" w:cs="Times New Roman"/>
                <w:color w:val="000000"/>
                <w:sz w:val="24"/>
              </w:rPr>
              <w:t xml:space="preserve">Data collected to support analysis of </w:t>
            </w:r>
            <w:proofErr w:type="spellStart"/>
            <w:r w:rsidRPr="00E01E73">
              <w:rPr>
                <w:rFonts w:ascii="Times New Roman" w:eastAsia="Times New Roman" w:hAnsi="Times New Roman" w:cs="Times New Roman"/>
                <w:color w:val="000000"/>
                <w:sz w:val="24"/>
              </w:rPr>
              <w:t>LiDAR</w:t>
            </w:r>
            <w:proofErr w:type="spellEnd"/>
            <w:r w:rsidRPr="00E01E73">
              <w:rPr>
                <w:rFonts w:ascii="Times New Roman" w:eastAsia="Times New Roman" w:hAnsi="Times New Roman" w:cs="Times New Roman"/>
                <w:color w:val="000000"/>
                <w:sz w:val="24"/>
              </w:rPr>
              <w:t xml:space="preserve"> data </w:t>
            </w:r>
          </w:p>
        </w:tc>
        <w:tc>
          <w:tcPr>
            <w:tcW w:w="1715" w:type="dxa"/>
            <w:tcBorders>
              <w:top w:val="nil"/>
              <w:left w:val="nil"/>
              <w:bottom w:val="single" w:sz="4" w:space="0" w:color="auto"/>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sidRPr="00E01E73">
              <w:rPr>
                <w:rFonts w:ascii="Times New Roman" w:eastAsia="Times New Roman" w:hAnsi="Times New Roman" w:cs="Times New Roman"/>
                <w:sz w:val="24"/>
              </w:rPr>
              <w:t>UW field crew</w:t>
            </w:r>
          </w:p>
        </w:tc>
        <w:tc>
          <w:tcPr>
            <w:tcW w:w="1030" w:type="dxa"/>
            <w:tcBorders>
              <w:top w:val="nil"/>
              <w:left w:val="nil"/>
              <w:bottom w:val="single" w:sz="4" w:space="0" w:color="auto"/>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color w:val="FF0000"/>
                <w:sz w:val="24"/>
              </w:rPr>
            </w:pPr>
            <w:r w:rsidRPr="00E01E73">
              <w:rPr>
                <w:rFonts w:ascii="Times New Roman" w:eastAsia="Times New Roman" w:hAnsi="Times New Roman" w:cs="Times New Roman"/>
                <w:sz w:val="24"/>
              </w:rPr>
              <w:t>893</w:t>
            </w:r>
          </w:p>
        </w:tc>
        <w:tc>
          <w:tcPr>
            <w:tcW w:w="1017" w:type="dxa"/>
            <w:tcBorders>
              <w:top w:val="nil"/>
              <w:left w:val="nil"/>
              <w:bottom w:val="single" w:sz="4" w:space="0" w:color="auto"/>
              <w:right w:val="nil"/>
            </w:tcBorders>
            <w:shd w:val="clear" w:color="auto" w:fill="auto"/>
            <w:hideMark/>
          </w:tcPr>
          <w:p w:rsidR="008C6751" w:rsidRPr="00E01E73" w:rsidRDefault="008C6751" w:rsidP="00387AB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0.05 ha</w:t>
            </w:r>
          </w:p>
        </w:tc>
      </w:tr>
    </w:tbl>
    <w:p w:rsidR="008C6751" w:rsidRPr="00E01E73" w:rsidRDefault="008C6751" w:rsidP="008C6751">
      <w:pPr>
        <w:rPr>
          <w:rFonts w:ascii="Times New Roman" w:hAnsi="Times New Roman" w:cs="Times New Roman"/>
          <w:sz w:val="24"/>
        </w:rPr>
      </w:pPr>
    </w:p>
    <w:p w:rsidR="008C6751" w:rsidRDefault="008C6751" w:rsidP="00C139E5">
      <w:pPr>
        <w:spacing w:after="0" w:line="480" w:lineRule="auto"/>
        <w:rPr>
          <w:rFonts w:ascii="Times New Roman" w:hAnsi="Times New Roman" w:cs="Times New Roman"/>
          <w:i/>
          <w:sz w:val="24"/>
          <w:szCs w:val="24"/>
        </w:rPr>
      </w:pPr>
    </w:p>
    <w:p w:rsidR="00C139E5" w:rsidRPr="00660804" w:rsidRDefault="00C139E5" w:rsidP="00C139E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660804">
        <w:rPr>
          <w:rFonts w:ascii="Times New Roman" w:hAnsi="Times New Roman" w:cs="Times New Roman"/>
          <w:sz w:val="24"/>
          <w:szCs w:val="24"/>
        </w:rPr>
        <w:t xml:space="preserve">For each </w:t>
      </w:r>
      <w:r>
        <w:rPr>
          <w:rFonts w:ascii="Times New Roman" w:hAnsi="Times New Roman" w:cs="Times New Roman"/>
          <w:sz w:val="24"/>
          <w:szCs w:val="24"/>
        </w:rPr>
        <w:t>study region</w:t>
      </w:r>
      <w:r w:rsidRPr="00660804">
        <w:rPr>
          <w:rFonts w:ascii="Times New Roman" w:hAnsi="Times New Roman" w:cs="Times New Roman"/>
          <w:sz w:val="24"/>
          <w:szCs w:val="24"/>
        </w:rPr>
        <w:t xml:space="preserve">, we modelled biomass using multiple linear regression models.  We selected the list of possible explanatory </w:t>
      </w:r>
      <w:proofErr w:type="spellStart"/>
      <w:r w:rsidRPr="00660804">
        <w:rPr>
          <w:rFonts w:ascii="Times New Roman" w:hAnsi="Times New Roman" w:cs="Times New Roman"/>
          <w:sz w:val="24"/>
          <w:szCs w:val="24"/>
        </w:rPr>
        <w:t>LiDAR</w:t>
      </w:r>
      <w:proofErr w:type="spellEnd"/>
      <w:r w:rsidRPr="00660804">
        <w:rPr>
          <w:rFonts w:ascii="Times New Roman" w:hAnsi="Times New Roman" w:cs="Times New Roman"/>
          <w:sz w:val="24"/>
          <w:szCs w:val="24"/>
        </w:rPr>
        <w:t xml:space="preserve"> predictors from the metrics produced by the FUSION </w:t>
      </w:r>
      <w:proofErr w:type="spellStart"/>
      <w:r w:rsidRPr="00660804">
        <w:rPr>
          <w:rFonts w:ascii="Times New Roman" w:hAnsi="Times New Roman" w:cs="Times New Roman"/>
          <w:sz w:val="24"/>
          <w:szCs w:val="24"/>
        </w:rPr>
        <w:t>cloudmetrics</w:t>
      </w:r>
      <w:proofErr w:type="spellEnd"/>
      <w:r w:rsidRPr="00660804">
        <w:rPr>
          <w:rFonts w:ascii="Times New Roman" w:hAnsi="Times New Roman" w:cs="Times New Roman"/>
          <w:sz w:val="24"/>
          <w:szCs w:val="24"/>
        </w:rPr>
        <w:t xml:space="preserve"> program</w:t>
      </w:r>
      <w:r>
        <w:rPr>
          <w:rFonts w:ascii="Times New Roman" w:hAnsi="Times New Roman" w:cs="Times New Roman"/>
          <w:sz w:val="24"/>
          <w:szCs w:val="24"/>
        </w:rPr>
        <w:t xml:space="preserve"> (Table </w:t>
      </w:r>
      <w:proofErr w:type="spellStart"/>
      <w:r w:rsidR="00D526F3">
        <w:rPr>
          <w:rFonts w:ascii="Times New Roman" w:hAnsi="Times New Roman" w:cs="Times New Roman"/>
          <w:sz w:val="24"/>
          <w:szCs w:val="24"/>
        </w:rPr>
        <w:t>S3</w:t>
      </w:r>
      <w:proofErr w:type="spellEnd"/>
      <w:r>
        <w:rPr>
          <w:rFonts w:ascii="Times New Roman" w:hAnsi="Times New Roman" w:cs="Times New Roman"/>
          <w:sz w:val="24"/>
          <w:szCs w:val="24"/>
        </w:rPr>
        <w:t>)</w:t>
      </w:r>
      <w:r w:rsidRPr="00660804">
        <w:rPr>
          <w:rFonts w:ascii="Times New Roman" w:hAnsi="Times New Roman" w:cs="Times New Roman"/>
          <w:sz w:val="24"/>
          <w:szCs w:val="24"/>
        </w:rPr>
        <w:t xml:space="preserve">. </w:t>
      </w:r>
      <w:r w:rsidR="00C32A82">
        <w:rPr>
          <w:rFonts w:ascii="Times New Roman" w:hAnsi="Times New Roman" w:cs="Times New Roman"/>
          <w:sz w:val="24"/>
          <w:szCs w:val="24"/>
        </w:rPr>
        <w:t xml:space="preserve">For some metrics, a 2-m threshold was used to exclude understory returns often unassociated with trees, such as ground, rocks, coarse woody detritus, and shrub and non-woody vegetation, which do not contribute to the field plot observations of live tree aboveground biomass. </w:t>
      </w:r>
      <w:r>
        <w:rPr>
          <w:rFonts w:ascii="Times New Roman" w:hAnsi="Times New Roman" w:cs="Times New Roman"/>
          <w:sz w:val="24"/>
          <w:szCs w:val="24"/>
        </w:rPr>
        <w:t>W</w:t>
      </w:r>
      <w:r w:rsidRPr="00660804">
        <w:rPr>
          <w:rFonts w:ascii="Times New Roman" w:hAnsi="Times New Roman" w:cs="Times New Roman"/>
          <w:sz w:val="24"/>
          <w:szCs w:val="24"/>
        </w:rPr>
        <w:t xml:space="preserve">e examined every combination of one, two, or three explanatory variables using the </w:t>
      </w:r>
      <w:proofErr w:type="spellStart"/>
      <w:r w:rsidRPr="00660804">
        <w:rPr>
          <w:rFonts w:ascii="Times New Roman" w:hAnsi="Times New Roman" w:cs="Times New Roman"/>
          <w:sz w:val="24"/>
          <w:szCs w:val="24"/>
        </w:rPr>
        <w:t>regsubsets</w:t>
      </w:r>
      <w:proofErr w:type="spellEnd"/>
      <w:r w:rsidRPr="00660804">
        <w:rPr>
          <w:rFonts w:ascii="Times New Roman" w:hAnsi="Times New Roman" w:cs="Times New Roman"/>
          <w:sz w:val="24"/>
          <w:szCs w:val="24"/>
        </w:rPr>
        <w:t xml:space="preserve"> function in the leaps R package</w:t>
      </w:r>
      <w:r w:rsidR="00DB7B65">
        <w:rPr>
          <w:rFonts w:ascii="Times New Roman" w:hAnsi="Times New Roman" w:cs="Times New Roman"/>
          <w:sz w:val="24"/>
          <w:szCs w:val="24"/>
        </w:rPr>
        <w:t xml:space="preserve"> (version 3.0</w:t>
      </w:r>
      <w:r>
        <w:rPr>
          <w:rFonts w:ascii="Times New Roman" w:hAnsi="Times New Roman" w:cs="Times New Roman"/>
          <w:sz w:val="24"/>
          <w:szCs w:val="24"/>
        </w:rPr>
        <w:t>)</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"abstract" : "using Fortran code by Miller A. (2009) Leaps: regression subset selection. R package version 2.9, http:// CRAN.R-project.org/package=leaps.", "author" : [ { "dropping-particle" : "", "family" : "Lumley T. using Fortran code by Miller A.", "given" : "", "non-dropping-particle" : "", "parse-names" : false, "suffix" : "" } ], "container-title" : "http:// CRAN.R-project.org/package=leaps", "id" : "ITEM-1", "issue" : "http:// CRAN.R-project.org/package=leaps", "issued" : { "date-parts" : [ [ "2017" ] ] }, "title" : "Leaps: regression subset selection. R package version 3.0. http:// CRAN.R-project.org/package=leaps", "type" : "article" }, "uris" : [ "http://www.mendeley.com/documents/?uuid=a696540a-f00a-416d-8e80-caf21bdfed02" ] } ], "mendeley" : { "formattedCitation" : "[13]", "plainTextFormattedCitation" : "[13]", "previouslyFormattedCitation" : "[13]"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[13]</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to identify</w:t>
      </w:r>
      <w:r w:rsidRPr="00660804">
        <w:rPr>
          <w:rFonts w:ascii="Times New Roman" w:hAnsi="Times New Roman" w:cs="Times New Roman"/>
          <w:sz w:val="24"/>
          <w:szCs w:val="24"/>
        </w:rPr>
        <w:t xml:space="preserve"> the three models with the highest coefficient of </w:t>
      </w:r>
      <w:r>
        <w:rPr>
          <w:rFonts w:ascii="Times New Roman" w:hAnsi="Times New Roman" w:cs="Times New Roman"/>
          <w:sz w:val="24"/>
          <w:szCs w:val="24"/>
        </w:rPr>
        <w:t>determination</w:t>
      </w:r>
      <w:r w:rsidRPr="00660804">
        <w:rPr>
          <w:rFonts w:ascii="Times New Roman" w:hAnsi="Times New Roman" w:cs="Times New Roman"/>
          <w:sz w:val="24"/>
          <w:szCs w:val="24"/>
        </w:rPr>
        <w:t xml:space="preserve"> (</w:t>
      </w:r>
      <w:proofErr w:type="spellStart"/>
      <w:r w:rsidRPr="00AF052A">
        <w:rPr>
          <w:rFonts w:ascii="Times New Roman" w:hAnsi="Times New Roman" w:cs="Times New Roman"/>
          <w:i/>
          <w:sz w:val="24"/>
          <w:szCs w:val="24"/>
        </w:rPr>
        <w:t>R</w:t>
      </w:r>
      <w:r w:rsidRPr="00660804">
        <w:rPr>
          <w:rFonts w:ascii="Times New Roman" w:hAnsi="Times New Roman" w:cs="Times New Roman"/>
          <w:sz w:val="24"/>
          <w:szCs w:val="24"/>
          <w:vertAlign w:val="superscript"/>
        </w:rPr>
        <w:t>2</w:t>
      </w:r>
      <w:proofErr w:type="spellEnd"/>
      <w:r>
        <w:rPr>
          <w:rFonts w:ascii="Times New Roman" w:hAnsi="Times New Roman" w:cs="Times New Roman"/>
          <w:sz w:val="24"/>
          <w:szCs w:val="24"/>
        </w:rPr>
        <w:t>)</w:t>
      </w:r>
      <w:r w:rsidRPr="00660804">
        <w:rPr>
          <w:rFonts w:ascii="Times New Roman" w:hAnsi="Times New Roman" w:cs="Times New Roman"/>
          <w:sz w:val="24"/>
          <w:szCs w:val="24"/>
        </w:rPr>
        <w:t xml:space="preserve">.  Using this reduced set of candidate models we repeated this process three times: (1) testing interaction terms of explanatory variables, (2) after taking the square root, cube root, or logarithm of the response variable (whichever produced the most normal distribution based on the </w:t>
      </w:r>
      <w:proofErr w:type="spellStart"/>
      <w:r w:rsidRPr="00660804">
        <w:rPr>
          <w:rFonts w:ascii="Times New Roman" w:hAnsi="Times New Roman" w:cs="Times New Roman"/>
          <w:sz w:val="24"/>
          <w:szCs w:val="24"/>
        </w:rPr>
        <w:t>powerTransform</w:t>
      </w:r>
      <w:proofErr w:type="spellEnd"/>
      <w:r w:rsidRPr="00660804">
        <w:rPr>
          <w:rFonts w:ascii="Times New Roman" w:hAnsi="Times New Roman" w:cs="Times New Roman"/>
          <w:sz w:val="24"/>
          <w:szCs w:val="24"/>
        </w:rPr>
        <w:t xml:space="preserve"> function in the car package</w:t>
      </w:r>
      <w:r>
        <w:rPr>
          <w:rFonts w:ascii="Times New Roman" w:hAnsi="Times New Roman" w:cs="Times New Roman"/>
          <w:sz w:val="24"/>
          <w:szCs w:val="24"/>
        </w:rPr>
        <w:t xml:space="preserve"> version </w:t>
      </w:r>
      <w:r w:rsidRPr="00B15A71">
        <w:rPr>
          <w:rFonts w:ascii="Times New Roman" w:hAnsi="Times New Roman" w:cs="Times New Roman"/>
          <w:sz w:val="24"/>
          <w:szCs w:val="24"/>
        </w:rPr>
        <w:t>2.1-4</w:t>
      </w:r>
      <w:r w:rsidRPr="00660804">
        <w:rPr>
          <w:rFonts w:ascii="Times New Roman" w:hAnsi="Times New Roman" w:cs="Times New Roman"/>
          <w:sz w:val="24"/>
          <w:szCs w:val="24"/>
        </w:rPr>
        <w:t>)</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"ISBN" : "3900051070", "abstract" : "Functions and Datasets to Accompany J. Fox and S. Weisberg, An R Companion to Applied Regression, Second Edition, Sage, 2011.", "author" : [ { "dropping-particle" : "", "family" : "Fox", "given" : "J", "non-dropping-particle" : "", "parse-names" : false, "suffix" : "" }, { "dropping-particle" : "", "family" : "Weisberg", "given" : "S", "non-dropping-particle" : "", "parse-names" : false, "suffix" : "" } ], "id" : "ITEM-1", "issued" : { "date-parts" : [ [ "2016" ] ] }, "title" : "car: Companion to applied regression. R package version 2.1-2. https://cran.r-project.org/package=car", "type" : "article" }, "uris" : [ "http://www.mendeley.com/documents/?uuid=276a19ae-070d-4d2b-bb46-8c6c6058824a" ] } ], "mendeley" : { "formattedCitation" : "[14]", "plainTextFormattedCitation" : "[14]", "previouslyFormattedCitation" : "[14]"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[14]</w:t>
      </w:r>
      <w:r w:rsidR="00CE5469">
        <w:rPr>
          <w:rFonts w:ascii="Times New Roman" w:hAnsi="Times New Roman" w:cs="Times New Roman"/>
          <w:sz w:val="24"/>
          <w:szCs w:val="24"/>
        </w:rPr>
        <w:fldChar w:fldCharType="end"/>
      </w:r>
      <w:r w:rsidRPr="00660804">
        <w:rPr>
          <w:rFonts w:ascii="Times New Roman" w:hAnsi="Times New Roman" w:cs="Times New Roman"/>
          <w:sz w:val="24"/>
          <w:szCs w:val="24"/>
        </w:rPr>
        <w:t xml:space="preserve">, and (3) considering both a transformed response and products of the explanatory variables. </w:t>
      </w:r>
    </w:p>
    <w:p w:rsidR="00DF7821" w:rsidRPr="00660804" w:rsidRDefault="00DF7821" w:rsidP="00DF7821">
      <w:pPr>
        <w:spacing w:line="480" w:lineRule="auto"/>
        <w:rPr>
          <w:rFonts w:ascii="Times New Roman" w:hAnsi="Times New Roman" w:cs="Times New Roman"/>
          <w:sz w:val="24"/>
          <w:szCs w:val="24"/>
        </w:rPr>
      </w:pPr>
      <w:r w:rsidRPr="00660804">
        <w:rPr>
          <w:rFonts w:ascii="Times New Roman" w:hAnsi="Times New Roman" w:cs="Times New Roman"/>
          <w:b/>
          <w:sz w:val="24"/>
          <w:szCs w:val="24"/>
        </w:rPr>
        <w:lastRenderedPageBreak/>
        <w:t xml:space="preserve">Table </w:t>
      </w:r>
      <w:proofErr w:type="spellStart"/>
      <w:r>
        <w:rPr>
          <w:rFonts w:ascii="Times New Roman" w:hAnsi="Times New Roman" w:cs="Times New Roman"/>
          <w:b/>
          <w:sz w:val="24"/>
          <w:szCs w:val="24"/>
        </w:rPr>
        <w:t>S3</w:t>
      </w:r>
      <w:proofErr w:type="spellEnd"/>
      <w:r w:rsidRPr="00660804">
        <w:rPr>
          <w:rFonts w:ascii="Times New Roman" w:hAnsi="Times New Roman" w:cs="Times New Roman"/>
          <w:sz w:val="24"/>
          <w:szCs w:val="24"/>
        </w:rPr>
        <w:t xml:space="preserve">. Metrics computed by the FUSION </w:t>
      </w:r>
      <w:proofErr w:type="spellStart"/>
      <w:r w:rsidRPr="00660804">
        <w:rPr>
          <w:rFonts w:ascii="Times New Roman" w:hAnsi="Times New Roman" w:cs="Times New Roman"/>
          <w:sz w:val="24"/>
          <w:szCs w:val="24"/>
        </w:rPr>
        <w:t>LiDAR</w:t>
      </w:r>
      <w:proofErr w:type="spellEnd"/>
      <w:r w:rsidRPr="00660804">
        <w:rPr>
          <w:rFonts w:ascii="Times New Roman" w:hAnsi="Times New Roman" w:cs="Times New Roman"/>
          <w:sz w:val="24"/>
          <w:szCs w:val="24"/>
        </w:rPr>
        <w:t xml:space="preserve"> processing software and tested for inclusion in models in this study</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DB7B65">
        <w:rPr>
          <w:rFonts w:ascii="Times New Roman" w:hAnsi="Times New Roman" w:cs="Times New Roman"/>
          <w:sz w:val="24"/>
          <w:szCs w:val="24"/>
        </w:rPr>
        <w:instrText>ADDIN CSL_CITATION { "citationItems" : [ { "id" : "ITEM-1", "itemData" : { "abstract" : "Light detection and ranging systems (LIDAR) use laser light to measure distances. They are used in many ways, from estimating atmospheric aerosols by shooting a laser skyward to catching speeders in freeway traffic with a handheld laser-speed detector. Airborne laser-scanning technology is a specialized, aircraft-based type of LIDAR that provides extremely accurate, detailed 3-D measurements of the ground, vegetation, and buildings. Developed in just the last 15 years, one of LIDAR\u2019s first commercial uses in the United States was to survey power line corridors to identify encroaching vegetation. Additional uses include mapping landforms and coastal areas. In open, flat areas, ground contours can be recorded from an aircraft flying overhead providing accuracy within 6 inches of actual elevation. In steep, forested areas accuracy is typically in the range of 1 to 2 feet and depends on many factors, including density of canopy cover and the spacing of laser shots. The speed and accuracy of LIDAR made it feasible to map large areas with the kind of detail that before had only been possible with time- consuming and expensive ground survey crews.", "author" : [ { "dropping-particle" : "", "family" : "McGaughey", "given" : "Robert J", "non-dropping-particle" : "", "parse-names" : false, "suffix" : "" } ], "container-title" : "US Department of Agriculture, Forest Service, Pacific Northwest Research Station: Seattle, WA, USA", "id" : "ITEM-1", "issue" : "July", "issued" : { "date-parts" : [ [ "2016" ] ] }, "number-of-pages" : "170", "title" : "FUSION / LDV : Software for LIDAR Data Analysis and Visualization, FUSION Version 3.60+", "type" : "report" }, "uris" : [ "http://www.mendeley.com/documents/?uuid=fe588054-abc7-47b1-ae10-00990e9b5f30" ] } ], "mendeley" : { "formattedCitation" : "[12]", "plainTextFormattedCitation" : "[12]", "previouslyFormattedCitation" : "[12]"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DB7B65" w:rsidRPr="00DB7B65">
        <w:rPr>
          <w:rFonts w:ascii="Times New Roman" w:hAnsi="Times New Roman" w:cs="Times New Roman"/>
          <w:noProof/>
          <w:sz w:val="24"/>
          <w:szCs w:val="24"/>
        </w:rPr>
        <w:t>[12]</w:t>
      </w:r>
      <w:r w:rsidR="00CE5469">
        <w:rPr>
          <w:rFonts w:ascii="Times New Roman" w:hAnsi="Times New Roman" w:cs="Times New Roman"/>
          <w:sz w:val="24"/>
          <w:szCs w:val="24"/>
        </w:rPr>
        <w:fldChar w:fldCharType="end"/>
      </w:r>
      <w:r w:rsidRPr="00660804">
        <w:rPr>
          <w:rFonts w:ascii="Times New Roman" w:hAnsi="Times New Roman" w:cs="Times New Roman"/>
          <w:sz w:val="24"/>
          <w:szCs w:val="24"/>
        </w:rPr>
        <w:t>.</w:t>
      </w:r>
      <w:r>
        <w:rPr>
          <w:rFonts w:ascii="Times New Roman" w:hAnsi="Times New Roman" w:cs="Times New Roman"/>
          <w:sz w:val="24"/>
          <w:szCs w:val="24"/>
        </w:rPr>
        <w:t xml:space="preserve"> </w:t>
      </w:r>
    </w:p>
    <w:tbl>
      <w:tblPr>
        <w:tblW w:w="8820" w:type="dxa"/>
        <w:tblLook w:val="04A0"/>
      </w:tblPr>
      <w:tblGrid>
        <w:gridCol w:w="8820"/>
      </w:tblGrid>
      <w:tr w:rsidR="00DF7821" w:rsidRPr="00B15A71" w:rsidTr="001A5C16">
        <w:trPr>
          <w:trHeight w:val="619"/>
        </w:trPr>
        <w:tc>
          <w:tcPr>
            <w:tcW w:w="8820" w:type="dxa"/>
            <w:tcBorders>
              <w:top w:val="single" w:sz="8" w:space="0" w:color="auto"/>
              <w:left w:val="nil"/>
              <w:bottom w:val="single" w:sz="4" w:space="0" w:color="auto"/>
              <w:right w:val="nil"/>
            </w:tcBorders>
            <w:shd w:val="clear" w:color="000000" w:fill="D9D9D9"/>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 xml:space="preserve">FUSION computes these following statistics using return </w:t>
            </w:r>
            <w:r w:rsidR="004B0B81">
              <w:rPr>
                <w:rFonts w:ascii="Times New Roman" w:eastAsia="Times New Roman" w:hAnsi="Times New Roman" w:cs="Times New Roman"/>
                <w:color w:val="000000"/>
              </w:rPr>
              <w:t xml:space="preserve">height above ground elevation. </w:t>
            </w:r>
            <w:r w:rsidRPr="00B15A71">
              <w:rPr>
                <w:rFonts w:ascii="Times New Roman" w:eastAsia="Times New Roman" w:hAnsi="Times New Roman" w:cs="Times New Roman"/>
                <w:color w:val="000000"/>
              </w:rPr>
              <w:t xml:space="preserve">Returns &lt;2 m height were not used in the calculation of the height metrics. </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proofErr w:type="spellStart"/>
            <w:r w:rsidRPr="00B15A71">
              <w:rPr>
                <w:rFonts w:ascii="Times New Roman" w:eastAsia="Times New Roman" w:hAnsi="Times New Roman" w:cs="Times New Roman"/>
                <w:color w:val="000000"/>
              </w:rPr>
              <w:t>AAD</w:t>
            </w:r>
            <w:proofErr w:type="spellEnd"/>
            <w:r w:rsidRPr="00B15A71">
              <w:rPr>
                <w:rFonts w:ascii="Times New Roman" w:eastAsia="Times New Roman" w:hAnsi="Times New Roman" w:cs="Times New Roman"/>
                <w:color w:val="000000"/>
              </w:rPr>
              <w:t xml:space="preserve"> (Average Absolute Deviation)</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Coefficient of variation</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Interquartile distance</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Kurtosis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L-moment kurtosis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L-moment skewness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L-moments (</w:t>
            </w:r>
            <w:proofErr w:type="spellStart"/>
            <w:r w:rsidRPr="00B15A71">
              <w:rPr>
                <w:rFonts w:ascii="Times New Roman" w:eastAsia="Times New Roman" w:hAnsi="Times New Roman" w:cs="Times New Roman"/>
                <w:color w:val="000000"/>
              </w:rPr>
              <w:t>L1</w:t>
            </w:r>
            <w:proofErr w:type="spellEnd"/>
            <w:r w:rsidRPr="00B15A71">
              <w:rPr>
                <w:rFonts w:ascii="Times New Roman" w:eastAsia="Times New Roman" w:hAnsi="Times New Roman" w:cs="Times New Roman"/>
                <w:color w:val="000000"/>
              </w:rPr>
              <w:t xml:space="preserve">, </w:t>
            </w:r>
            <w:proofErr w:type="spellStart"/>
            <w:r w:rsidRPr="00B15A71">
              <w:rPr>
                <w:rFonts w:ascii="Times New Roman" w:eastAsia="Times New Roman" w:hAnsi="Times New Roman" w:cs="Times New Roman"/>
                <w:color w:val="000000"/>
              </w:rPr>
              <w:t>L2</w:t>
            </w:r>
            <w:proofErr w:type="spellEnd"/>
            <w:r w:rsidRPr="00B15A71">
              <w:rPr>
                <w:rFonts w:ascii="Times New Roman" w:eastAsia="Times New Roman" w:hAnsi="Times New Roman" w:cs="Times New Roman"/>
                <w:color w:val="000000"/>
              </w:rPr>
              <w:t xml:space="preserve">, </w:t>
            </w:r>
            <w:proofErr w:type="spellStart"/>
            <w:r w:rsidRPr="00B15A71">
              <w:rPr>
                <w:rFonts w:ascii="Times New Roman" w:eastAsia="Times New Roman" w:hAnsi="Times New Roman" w:cs="Times New Roman"/>
                <w:color w:val="000000"/>
              </w:rPr>
              <w:t>L3</w:t>
            </w:r>
            <w:proofErr w:type="spellEnd"/>
            <w:r w:rsidRPr="00B15A71">
              <w:rPr>
                <w:rFonts w:ascii="Times New Roman" w:eastAsia="Times New Roman" w:hAnsi="Times New Roman" w:cs="Times New Roman"/>
                <w:color w:val="000000"/>
              </w:rPr>
              <w:t xml:space="preserve">, </w:t>
            </w:r>
            <w:proofErr w:type="spellStart"/>
            <w:r w:rsidRPr="00B15A71">
              <w:rPr>
                <w:rFonts w:ascii="Times New Roman" w:eastAsia="Times New Roman" w:hAnsi="Times New Roman" w:cs="Times New Roman"/>
                <w:color w:val="000000"/>
              </w:rPr>
              <w:t>L4</w:t>
            </w:r>
            <w:proofErr w:type="spellEnd"/>
            <w:r w:rsidRPr="00B15A71">
              <w:rPr>
                <w:rFonts w:ascii="Times New Roman" w:eastAsia="Times New Roman" w:hAnsi="Times New Roman" w:cs="Times New Roman"/>
                <w:color w:val="000000"/>
              </w:rPr>
              <w:t>)</w:t>
            </w:r>
          </w:p>
        </w:tc>
      </w:tr>
      <w:tr w:rsidR="00DF7821" w:rsidRPr="00B15A71" w:rsidTr="001A5C16">
        <w:trPr>
          <w:trHeight w:val="375"/>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proofErr w:type="spellStart"/>
            <w:r w:rsidRPr="00B15A71">
              <w:rPr>
                <w:rFonts w:ascii="Times New Roman" w:eastAsia="Times New Roman" w:hAnsi="Times New Roman" w:cs="Times New Roman"/>
                <w:color w:val="000000"/>
              </w:rPr>
              <w:t>MADMedian</w:t>
            </w:r>
            <w:proofErr w:type="spellEnd"/>
            <w:r w:rsidRPr="00B15A71">
              <w:rPr>
                <w:rFonts w:ascii="Times New Roman" w:eastAsia="Times New Roman" w:hAnsi="Times New Roman" w:cs="Times New Roman"/>
                <w:color w:val="000000"/>
              </w:rPr>
              <w:t xml:space="preserve"> (Median of the absolute deviations from the overall median)</w:t>
            </w:r>
          </w:p>
        </w:tc>
      </w:tr>
      <w:tr w:rsidR="00DF7821" w:rsidRPr="00B15A71" w:rsidTr="001A5C16">
        <w:trPr>
          <w:trHeight w:val="375"/>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proofErr w:type="spellStart"/>
            <w:r w:rsidRPr="00B15A71">
              <w:rPr>
                <w:rFonts w:ascii="Times New Roman" w:eastAsia="Times New Roman" w:hAnsi="Times New Roman" w:cs="Times New Roman"/>
                <w:color w:val="000000"/>
              </w:rPr>
              <w:t>MADMode</w:t>
            </w:r>
            <w:proofErr w:type="spellEnd"/>
            <w:r w:rsidRPr="00B15A71">
              <w:rPr>
                <w:rFonts w:ascii="Times New Roman" w:eastAsia="Times New Roman" w:hAnsi="Times New Roman" w:cs="Times New Roman"/>
                <w:color w:val="000000"/>
              </w:rPr>
              <w:t xml:space="preserve"> (Median of the absolute deviations from the overall mode)</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Maximum</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Mean</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Mean, cubic</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Mean, quadratic</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Median (output as 50th percentile)</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Minimum</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Mode</w:t>
            </w:r>
          </w:p>
        </w:tc>
      </w:tr>
      <w:tr w:rsidR="00DF7821" w:rsidRPr="00B15A71" w:rsidTr="001A5C16">
        <w:trPr>
          <w:trHeight w:val="6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Percentile values (1st, 5th, 10th , 20th, 25th, 30th, 40th, 50th, 60th, 70th, 75th, 80th, 90th, 95th, 99th percentiles)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Skewness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Standard deviation</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Variance</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w:t>
            </w:r>
          </w:p>
        </w:tc>
      </w:tr>
      <w:tr w:rsidR="00DF7821" w:rsidRPr="00B15A71" w:rsidTr="001A5C16">
        <w:trPr>
          <w:trHeight w:val="600"/>
        </w:trPr>
        <w:tc>
          <w:tcPr>
            <w:tcW w:w="8820" w:type="dxa"/>
            <w:tcBorders>
              <w:top w:val="single" w:sz="4" w:space="0" w:color="auto"/>
              <w:left w:val="nil"/>
              <w:bottom w:val="single" w:sz="4" w:space="0" w:color="auto"/>
              <w:right w:val="nil"/>
            </w:tcBorders>
            <w:shd w:val="clear" w:color="000000" w:fill="D9D9D9"/>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FUSION computes these cover metrics using the ratio of returns above a height break (e.g., 2 m or mean height) to the total number of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&gt;2 m (first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above mean height (first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above mode height (first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&gt;2 m (all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above mean height (all returns)</w:t>
            </w:r>
          </w:p>
        </w:tc>
      </w:tr>
      <w:tr w:rsidR="00DF7821" w:rsidRPr="00B15A71" w:rsidTr="001A5C16">
        <w:trPr>
          <w:trHeight w:val="300"/>
        </w:trPr>
        <w:tc>
          <w:tcPr>
            <w:tcW w:w="8820" w:type="dxa"/>
            <w:tcBorders>
              <w:top w:val="nil"/>
              <w:left w:val="nil"/>
              <w:bottom w:val="nil"/>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Cover above mode height (all returns)</w:t>
            </w:r>
          </w:p>
        </w:tc>
      </w:tr>
      <w:tr w:rsidR="00DF7821" w:rsidRPr="00B15A71" w:rsidTr="001A5C16">
        <w:trPr>
          <w:trHeight w:val="300"/>
        </w:trPr>
        <w:tc>
          <w:tcPr>
            <w:tcW w:w="8820" w:type="dxa"/>
            <w:tcBorders>
              <w:top w:val="nil"/>
              <w:left w:val="nil"/>
              <w:bottom w:val="single" w:sz="4" w:space="0" w:color="auto"/>
              <w:right w:val="nil"/>
            </w:tcBorders>
            <w:shd w:val="clear" w:color="auto" w:fill="auto"/>
            <w:hideMark/>
          </w:tcPr>
          <w:p w:rsidR="00DF7821" w:rsidRPr="00B15A71" w:rsidRDefault="00DF7821" w:rsidP="001A5C16">
            <w:pPr>
              <w:spacing w:after="0" w:line="240" w:lineRule="auto"/>
              <w:rPr>
                <w:rFonts w:ascii="Times New Roman" w:eastAsia="Times New Roman" w:hAnsi="Times New Roman" w:cs="Times New Roman"/>
                <w:color w:val="000000"/>
              </w:rPr>
            </w:pPr>
            <w:r w:rsidRPr="00B15A71">
              <w:rPr>
                <w:rFonts w:ascii="Times New Roman" w:eastAsia="Times New Roman" w:hAnsi="Times New Roman" w:cs="Times New Roman"/>
                <w:color w:val="000000"/>
              </w:rPr>
              <w:t>% all returns &gt;</w:t>
            </w:r>
            <w:proofErr w:type="spellStart"/>
            <w:r w:rsidRPr="00B15A71">
              <w:rPr>
                <w:rFonts w:ascii="Times New Roman" w:eastAsia="Times New Roman" w:hAnsi="Times New Roman" w:cs="Times New Roman"/>
                <w:color w:val="000000"/>
              </w:rPr>
              <w:t>2m</w:t>
            </w:r>
            <w:proofErr w:type="spellEnd"/>
            <w:r w:rsidRPr="00B15A71">
              <w:rPr>
                <w:rFonts w:ascii="Times New Roman" w:eastAsia="Times New Roman" w:hAnsi="Times New Roman" w:cs="Times New Roman"/>
                <w:color w:val="000000"/>
              </w:rPr>
              <w:t>/first returns</w:t>
            </w:r>
          </w:p>
        </w:tc>
      </w:tr>
    </w:tbl>
    <w:p w:rsidR="00712036" w:rsidRDefault="00712036" w:rsidP="00C139E5">
      <w:pPr>
        <w:spacing w:after="0" w:line="480" w:lineRule="auto"/>
        <w:rPr>
          <w:rFonts w:ascii="Times New Roman" w:hAnsi="Times New Roman" w:cs="Times New Roman"/>
          <w:sz w:val="24"/>
          <w:szCs w:val="24"/>
        </w:rPr>
      </w:pPr>
    </w:p>
    <w:p w:rsidR="00D526F3" w:rsidRPr="00660804" w:rsidRDefault="00C139E5" w:rsidP="00C139E5">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660804">
        <w:rPr>
          <w:rFonts w:ascii="Times New Roman" w:hAnsi="Times New Roman" w:cs="Times New Roman"/>
          <w:sz w:val="24"/>
          <w:szCs w:val="24"/>
        </w:rPr>
        <w:t>These steps resulted in 36 models, from which we eliminated from consideration any which had any insignificant (</w:t>
      </w:r>
      <w:proofErr w:type="spellStart"/>
      <w:r w:rsidRPr="00AF052A">
        <w:rPr>
          <w:rFonts w:ascii="Times New Roman" w:hAnsi="Times New Roman" w:cs="Times New Roman"/>
          <w:i/>
          <w:sz w:val="24"/>
          <w:szCs w:val="24"/>
        </w:rPr>
        <w:t>p</w:t>
      </w:r>
      <w:r w:rsidRPr="00660804">
        <w:rPr>
          <w:rFonts w:ascii="Times New Roman" w:hAnsi="Times New Roman" w:cs="Times New Roman"/>
          <w:sz w:val="24"/>
          <w:szCs w:val="24"/>
        </w:rPr>
        <w:t>≥0.05</w:t>
      </w:r>
      <w:proofErr w:type="spellEnd"/>
      <w:r w:rsidRPr="00660804">
        <w:rPr>
          <w:rFonts w:ascii="Times New Roman" w:hAnsi="Times New Roman" w:cs="Times New Roman"/>
          <w:sz w:val="24"/>
          <w:szCs w:val="24"/>
        </w:rPr>
        <w:t xml:space="preserve">) coefficients. We then performed the </w:t>
      </w:r>
      <w:proofErr w:type="spellStart"/>
      <w:r w:rsidRPr="00660804">
        <w:rPr>
          <w:rFonts w:ascii="Times New Roman" w:hAnsi="Times New Roman" w:cs="Times New Roman"/>
          <w:sz w:val="24"/>
          <w:szCs w:val="24"/>
        </w:rPr>
        <w:t>Breusch</w:t>
      </w:r>
      <w:proofErr w:type="spellEnd"/>
      <w:r w:rsidRPr="00660804">
        <w:rPr>
          <w:rFonts w:ascii="Times New Roman" w:hAnsi="Times New Roman" w:cs="Times New Roman"/>
          <w:sz w:val="24"/>
          <w:szCs w:val="24"/>
        </w:rPr>
        <w:t xml:space="preserve">-Pagan test </w:t>
      </w:r>
      <w:r w:rsidR="00CE5469">
        <w:rPr>
          <w:rFonts w:ascii="Times New Roman" w:hAnsi="Times New Roman" w:cs="Times New Roman"/>
          <w:sz w:val="24"/>
          <w:szCs w:val="24"/>
        </w:rPr>
        <w:lastRenderedPageBreak/>
        <w:fldChar w:fldCharType="begin" w:fldLock="1"/>
      </w:r>
      <w:r w:rsidR="00E0248E">
        <w:rPr>
          <w:rFonts w:ascii="Times New Roman" w:hAnsi="Times New Roman" w:cs="Times New Roman"/>
          <w:sz w:val="24"/>
          <w:szCs w:val="24"/>
        </w:rPr>
        <w:instrText>ADDIN CSL_CITATION { "citationItems" : [ { "id" : "ITEM-1", "itemData" : { "DOI" : "10.2307/1911963", "ISBN" : "00129682", "ISSN" : "00129682", "abstract" : "A simple test for heteroscedastic disturbances in a linear regression model is developed using the framework of the Lagrangian multiplier test. For a wide range of heteroscedastic and random coefficient specifications, the criterion is given as a readily computed function of the OLS residuals. Some finite sample evidence is presented to supplement the general asymptotic properties of Lagrangian multiplier tests.", "author" : [ { "dropping-particle" : "", "family" : "Breusch", "given" : "T. S.", "non-dropping-particle" : "", "parse-names" : false, "suffix" : "" }, { "dropping-particle" : "", "family" : "Pagan", "given" : "A. R.", "non-dropping-particle" : "", "parse-names" : false, "suffix" : "" } ], "container-title" : "Econometrica", "id" : "ITEM-1", "issue" : "5", "issued" : { "date-parts" : [ [ "1979" ] ] }, "page" : "1287", "title" : "A Simple Test for Heteroscedasticity and Random Coefficient Variation", "type" : "article-journal", "volume" : "47" }, "uris" : [ "http://www.mendeley.com/documents/?uuid=1f9a0982-53bb-4f06-a47a-4acbe697dee3" ] } ], "mendeley" : { "formattedCitation" : "[15]", "plainTextFormattedCitation" : "[15]", "previouslyFormattedCitation" : "[15]"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[15]</w:t>
      </w:r>
      <w:r w:rsidR="00CE5469">
        <w:rPr>
          <w:rFonts w:ascii="Times New Roman" w:hAnsi="Times New Roman" w:cs="Times New Roman"/>
          <w:sz w:val="24"/>
          <w:szCs w:val="24"/>
        </w:rPr>
        <w:fldChar w:fldCharType="end"/>
      </w:r>
      <w:r w:rsidRPr="00660804">
        <w:rPr>
          <w:rFonts w:ascii="Times New Roman" w:hAnsi="Times New Roman" w:cs="Times New Roman"/>
          <w:sz w:val="24"/>
          <w:szCs w:val="24"/>
        </w:rPr>
        <w:t xml:space="preserve"> to test for heteroscedasticity, the Ramsey </w:t>
      </w:r>
      <w:r>
        <w:rPr>
          <w:rFonts w:ascii="Times New Roman" w:hAnsi="Times New Roman" w:cs="Times New Roman"/>
          <w:sz w:val="24"/>
          <w:szCs w:val="24"/>
        </w:rPr>
        <w:t>Re</w:t>
      </w:r>
      <w:r w:rsidRPr="00660804">
        <w:rPr>
          <w:rFonts w:ascii="Times New Roman" w:hAnsi="Times New Roman" w:cs="Times New Roman"/>
          <w:sz w:val="24"/>
          <w:szCs w:val="24"/>
        </w:rPr>
        <w:t>gre</w:t>
      </w:r>
      <w:r>
        <w:rPr>
          <w:rFonts w:ascii="Times New Roman" w:hAnsi="Times New Roman" w:cs="Times New Roman"/>
          <w:sz w:val="24"/>
          <w:szCs w:val="24"/>
        </w:rPr>
        <w:t>ssion Specification Error Test</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"DOI" : "10.2307/2984219", "ISBN" : "0035-9246", "ISSN" : "0035-9246", "abstract" : "The effects on the distribution of least-squares residuals of a series of model mis-specifications are considered. It is shown that for a variety of specification errors the distributions of the least-squares residuals are normal, but with non-zero means. An alternative predictor of the disturbance vector is used in developing four procedures for testing for the presence of specification error. The specification errors considered are omitted variables, incorrect functional form, simultaneous equation problems and heteroskedasticity.", "author" : [ { "dropping-particle" : "", "family" : "Ramsey", "given" : "J. B.", "non-dropping-particle" : "", "parse-names" : false, "suffix" : "" } ], "container-title" : "Journal of the Royal Statistical Society. Series B (Methodological)", "id" : "ITEM-1", "issue" : "2", "issued" : { "date-parts" : [ [ "1969" ] ] }, "page" : "350-371", "title" : "Tests for Specification Errors in Classical Linear Least-Squares Regression Analysis", "type" : "article-journal", "volume" : "31" }, "uris" : [ "http://www.mendeley.com/documents/?uuid=58b2631f-415f-444f-a039-a148e89b6b80" ] } ], "mendeley" : { "formattedCitation" : "[16]", "plainTextFormattedCitation" : "[16]", "previouslyFormattedCitation" : "[16]"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[16]</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60804">
        <w:rPr>
          <w:rFonts w:ascii="Times New Roman" w:hAnsi="Times New Roman" w:cs="Times New Roman"/>
          <w:sz w:val="24"/>
          <w:szCs w:val="24"/>
        </w:rPr>
        <w:t xml:space="preserve">to test whether any of the predictors had a non-linear relationship with biomass density, and the Rainbow test </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"DOI" : "10.1080/03610928208828423", "ISSN" : "1532415X", "abstract" : "A test for lack of fit in regression is presented. Unlike other methods, this one doesn't require replicates or a prior estimate of variance. It can be used for linear or multiple regression, and would be easy to add to existing computer packages. It is based on comparing a fit over low leverage points with a fit over the entire set of data. Distribution theory results are pre\u00acsented, with examples of power. A discussion of its use for de\u00actecting violations of other regression assumptions is also given.\\nA test for lack of fit in regression is presented. Unlike other methods, this one doesn't require replicates or a prior estimate of variance. It can be used for linear or multiple regression, and would be easy to add to existing computer packages. It is based on comparing a fit over low leverage points with a fit over the entire set of data. Distribution theory results are pre\u00acsented, with examples of power. A discussion of its use for de\u00actecting violations of other regression assumptions is also given.", "author" : [ { "dropping-particle" : "", "family" : "Utts", "given" : "Jessica M.", "non-dropping-particle" : "", "parse-names" : false, "suffix" : "" } ], "container-title" : "Communications in Statistics - Theory and Methods", "id" : "ITEM-1", "issue" : "24", "issued" : { "date-parts" : [ [ "1982" ] ] }, "page" : "2801-2815", "title" : "The rainbow test for lack of fit in regression", "type" : "article-journal", "volume" : "11" }, "uris" : [ "http://www.mendeley.com/documents/?uuid=2389b8f1-3306-40ea-b6b4-f850cbe6555e" ] } ], "mendeley" : { "formattedCitation" : "[17]", "plainTextFormattedCitation" : "[17]", "previouslyFormattedCitation" : "[17]"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[17]</w:t>
      </w:r>
      <w:r w:rsidR="00CE5469">
        <w:rPr>
          <w:rFonts w:ascii="Times New Roman" w:hAnsi="Times New Roman" w:cs="Times New Roman"/>
          <w:sz w:val="24"/>
          <w:szCs w:val="24"/>
        </w:rPr>
        <w:fldChar w:fldCharType="end"/>
      </w:r>
      <w:r w:rsidRPr="00660804">
        <w:rPr>
          <w:rFonts w:ascii="Times New Roman" w:hAnsi="Times New Roman" w:cs="Times New Roman"/>
          <w:sz w:val="24"/>
          <w:szCs w:val="24"/>
        </w:rPr>
        <w:t xml:space="preserve"> for model lack of fit (all tests done using the </w:t>
      </w:r>
      <w:proofErr w:type="spellStart"/>
      <w:r w:rsidRPr="00660804">
        <w:rPr>
          <w:rFonts w:ascii="Times New Roman" w:hAnsi="Times New Roman" w:cs="Times New Roman"/>
          <w:sz w:val="24"/>
          <w:szCs w:val="24"/>
        </w:rPr>
        <w:t>lmtest</w:t>
      </w:r>
      <w:proofErr w:type="spellEnd"/>
      <w:r w:rsidRPr="00660804">
        <w:rPr>
          <w:rFonts w:ascii="Times New Roman" w:hAnsi="Times New Roman" w:cs="Times New Roman"/>
          <w:sz w:val="24"/>
          <w:szCs w:val="24"/>
        </w:rPr>
        <w:t xml:space="preserve"> R </w:t>
      </w:r>
      <w:r w:rsidRPr="00B15A71">
        <w:rPr>
          <w:rFonts w:ascii="Times New Roman" w:hAnsi="Times New Roman" w:cs="Times New Roman"/>
          <w:sz w:val="24"/>
          <w:szCs w:val="24"/>
        </w:rPr>
        <w:t>package version 0.9-35</w:t>
      </w:r>
      <w:r w:rsidR="00DB7B65">
        <w:rPr>
          <w:rFonts w:ascii="Times New Roman" w:hAnsi="Times New Roman" w:cs="Times New Roman"/>
          <w:sz w:val="24"/>
          <w:szCs w:val="24"/>
        </w:rPr>
        <w:t xml:space="preserve">) </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"author" : [ { "dropping-particle" : "", "family" : "Hothorn", "given" : "T.", "non-dropping-particle" : "", "parse-names" : false, "suffix" : "" }, { "dropping-particle" : "", "family" : "Zeileis", "given" : "A.", "non-dropping-particle" : "", "parse-names" : false, "suffix" : "" }, { "dropping-particle" : "", "family" : "Farebrother, R. W., Cummins, C., Millo, G., Mitchell", "given" : "D.", "non-dropping-particle" : "", "parse-names" : false, "suffix" : "" } ], "id" : "ITEM-1", "issued" : { "date-parts" : [ [ "2017" ] ] }, "title" : "lmtest: Testing Linear Regression Models. R Package Version 0.9-34. https://CRAN.R-project.org/package=lmtest", "type" : "article" }, "uris" : [ "http://www.mendeley.com/documents/?uuid=6f229fbd-6dae-4917-8ce2-f3fd3a268e98" ] } ], "mendeley" : { "formattedCitation" : "[18]", "plainTextFormattedCitation" : "[18]"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[18]</w:t>
      </w:r>
      <w:r w:rsidR="00CE5469">
        <w:rPr>
          <w:rFonts w:ascii="Times New Roman" w:hAnsi="Times New Roman" w:cs="Times New Roman"/>
          <w:sz w:val="24"/>
          <w:szCs w:val="24"/>
        </w:rPr>
        <w:fldChar w:fldCharType="end"/>
      </w:r>
      <w:r w:rsidRPr="00660804">
        <w:rPr>
          <w:rFonts w:ascii="Times New Roman" w:hAnsi="Times New Roman" w:cs="Times New Roman"/>
          <w:sz w:val="24"/>
          <w:szCs w:val="24"/>
        </w:rPr>
        <w:t xml:space="preserve"> on the remaining models. Where possible, we considered only models for a given study area that passed all three tests.  For the Deschutes study </w:t>
      </w:r>
      <w:r>
        <w:rPr>
          <w:rFonts w:ascii="Times New Roman" w:hAnsi="Times New Roman" w:cs="Times New Roman"/>
          <w:sz w:val="24"/>
          <w:szCs w:val="24"/>
        </w:rPr>
        <w:t>region</w:t>
      </w:r>
      <w:r w:rsidRPr="00660804">
        <w:rPr>
          <w:rFonts w:ascii="Times New Roman" w:hAnsi="Times New Roman" w:cs="Times New Roman"/>
          <w:sz w:val="24"/>
          <w:szCs w:val="24"/>
        </w:rPr>
        <w:t xml:space="preserve">, this was not possible, and we considered only models that failed just one test.  Finally, from these remaining models, we chose the one with the lowest </w:t>
      </w:r>
      <w:proofErr w:type="spellStart"/>
      <w:r w:rsidRPr="00660804">
        <w:rPr>
          <w:rFonts w:ascii="Times New Roman" w:hAnsi="Times New Roman" w:cs="Times New Roman"/>
          <w:sz w:val="24"/>
          <w:szCs w:val="24"/>
        </w:rPr>
        <w:t>Akaike</w:t>
      </w:r>
      <w:proofErr w:type="spellEnd"/>
      <w:r>
        <w:rPr>
          <w:rFonts w:ascii="Times New Roman" w:hAnsi="Times New Roman" w:cs="Times New Roman"/>
          <w:sz w:val="24"/>
          <w:szCs w:val="24"/>
        </w:rPr>
        <w:t xml:space="preserve"> Information Criterion </w:t>
      </w:r>
      <w:r w:rsidR="00CE5469">
        <w:rPr>
          <w:rFonts w:ascii="Times New Roman" w:hAnsi="Times New Roman" w:cs="Times New Roman"/>
          <w:sz w:val="24"/>
          <w:szCs w:val="24"/>
        </w:rPr>
        <w:fldChar w:fldCharType="begin" w:fldLock="1"/>
      </w:r>
      <w:r w:rsidR="00E0248E">
        <w:rPr>
          <w:rFonts w:ascii="Times New Roman" w:hAnsi="Times New Roman" w:cs="Times New Roman"/>
          <w:sz w:val="24"/>
          <w:szCs w:val="24"/>
        </w:rPr>
        <w:instrText>ADDIN CSL_CITATION { "citationItems" : [ { "id" : "ITEM-1", "itemData" : { "DOI" : "10.1109/TAC.1974.1100705", "ISBN" : "0018-9286 VO - 19", "ISSN" : "15582523", "PMID" : "1100705", "abstract" : "The history of the development of statistical hypothesis testing in time series analysis is reviewed briefly and it is pointed out that the hypothesis testing procedure is not adequately defined as the procedure for statistical model identification. The classical maximum likelihood estimation procedure is reviewed and a new estimate minimum information theoretical criterion (AIC) estimate (MAICE) which is designed for the purpose of statistical identification is introduced. When there are several competing models the MAICE is defined by the model and the maximum likelihood estimates of the parameters which give the minimum of AIC defined by AIC = (-2)log-(maximum likelihood) + 2(number of independently adjusted parameters within the model). MAICE provides a versatile procedure for statistical model identification which is free from the ambiguities inherent in the application of conventional hypothesis testing procedure. The practical utility of MAICE in time series analysis is demonstrated with some numerical examples.", "author" : [ { "dropping-particle" : "", "family" : "Akaike", "given" : "Hirotugu", "non-dropping-particle" : "", "parse-names" : false, "suffix" : "" } ], "container-title" : "IEEE Transactions on Automatic Control", "id" : "ITEM-1", "issue" : "6", "issued" : { "date-parts" : [ [ "1974" ] ] }, "page" : "716-723", "title" : "A New Look at the Statistical Model Identification", "type" : "article-journal", "volume" : "19" }, "uris" : [ "http://www.mendeley.com/documents/?uuid=acd2c16d-7fa7-4f4b-a71a-e9f31d56013a" ] } ], "mendeley" : { "formattedCitation" : "[19]", "plainTextFormattedCitation" : "[19]", "previouslyFormattedCitation" : "[18]" }, "properties" : { "noteIndex" : 0 }, "schema" : "https://github.com/citation-style-language/schema/raw/master/csl-citation.json" }</w:instrText>
      </w:r>
      <w:r w:rsidR="00CE5469">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[19]</w:t>
      </w:r>
      <w:r w:rsidR="00CE546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60804">
        <w:rPr>
          <w:rFonts w:ascii="Times New Roman" w:hAnsi="Times New Roman" w:cs="Times New Roman"/>
          <w:sz w:val="24"/>
          <w:szCs w:val="24"/>
        </w:rPr>
        <w:t>score to be our final model.</w:t>
      </w:r>
    </w:p>
    <w:p w:rsidR="00DF7821" w:rsidRPr="00DC55A9" w:rsidRDefault="00C139E5" w:rsidP="00DC55A9">
      <w:pPr>
        <w:spacing w:after="0" w:line="480" w:lineRule="auto"/>
        <w:rPr>
          <w:rFonts w:ascii="Times New Roman" w:hAnsi="Times New Roman" w:cs="Times New Roman"/>
          <w:sz w:val="24"/>
          <w:szCs w:val="24"/>
        </w:rPr>
      </w:pPr>
      <w:r>
        <w:rPr>
          <w:rFonts w:ascii="Times New Roman" w:hAnsi="Times New Roman" w:cs="Times New Roman"/>
          <w:sz w:val="24"/>
          <w:szCs w:val="24"/>
        </w:rPr>
        <w:tab/>
        <w:t>M</w:t>
      </w:r>
      <w:r w:rsidRPr="00765170">
        <w:rPr>
          <w:rFonts w:ascii="Times New Roman" w:hAnsi="Times New Roman" w:cs="Times New Roman"/>
          <w:sz w:val="24"/>
          <w:szCs w:val="24"/>
        </w:rPr>
        <w:t xml:space="preserve">ultiple </w:t>
      </w:r>
      <w:r>
        <w:rPr>
          <w:rFonts w:ascii="Times New Roman" w:hAnsi="Times New Roman" w:cs="Times New Roman"/>
          <w:sz w:val="24"/>
          <w:szCs w:val="24"/>
        </w:rPr>
        <w:t>linear regression models for aboveground live tree biomass</w:t>
      </w:r>
      <w:r w:rsidRPr="00765170">
        <w:rPr>
          <w:rFonts w:ascii="Times New Roman" w:hAnsi="Times New Roman" w:cs="Times New Roman"/>
          <w:sz w:val="24"/>
          <w:szCs w:val="24"/>
        </w:rPr>
        <w:t xml:space="preserve"> for each </w:t>
      </w:r>
      <w:r>
        <w:rPr>
          <w:rFonts w:ascii="Times New Roman" w:hAnsi="Times New Roman" w:cs="Times New Roman"/>
          <w:sz w:val="24"/>
          <w:szCs w:val="24"/>
        </w:rPr>
        <w:t xml:space="preserve">study region are reported in table </w:t>
      </w:r>
      <w:proofErr w:type="spellStart"/>
      <w:r w:rsidR="00D526F3">
        <w:rPr>
          <w:rFonts w:ascii="Times New Roman" w:hAnsi="Times New Roman" w:cs="Times New Roman"/>
          <w:sz w:val="24"/>
          <w:szCs w:val="24"/>
        </w:rPr>
        <w:t>S4</w:t>
      </w:r>
      <w:proofErr w:type="spellEnd"/>
      <w:r>
        <w:rPr>
          <w:rFonts w:ascii="Times New Roman" w:hAnsi="Times New Roman" w:cs="Times New Roman"/>
          <w:sz w:val="24"/>
          <w:szCs w:val="24"/>
        </w:rPr>
        <w:t xml:space="preserve">. For all three study regions, the best model utilized a cubic transformation of the regression function as well as interaction and ratio terms, highlighting non-linearity in the relationships between lidar-derived metrics of forest structure and aboveground live tree biomass. </w:t>
      </w:r>
      <w:proofErr w:type="spellStart"/>
      <w:r>
        <w:rPr>
          <w:rFonts w:ascii="Times New Roman" w:hAnsi="Times New Roman" w:cs="Times New Roman"/>
          <w:sz w:val="24"/>
          <w:szCs w:val="24"/>
        </w:rPr>
        <w:t>NRMSE</w:t>
      </w:r>
      <w:proofErr w:type="spellEnd"/>
      <w:r>
        <w:rPr>
          <w:rFonts w:ascii="Times New Roman" w:hAnsi="Times New Roman" w:cs="Times New Roman"/>
          <w:sz w:val="24"/>
          <w:szCs w:val="24"/>
        </w:rPr>
        <w:t xml:space="preserve"> was low (≤18%) and </w:t>
      </w:r>
      <w:proofErr w:type="spellStart"/>
      <w:r w:rsidRPr="00765170">
        <w:rPr>
          <w:rFonts w:ascii="Times New Roman" w:hAnsi="Times New Roman" w:cs="Times New Roman"/>
          <w:i/>
          <w:sz w:val="24"/>
          <w:szCs w:val="24"/>
        </w:rPr>
        <w:t>R</w:t>
      </w:r>
      <w:r w:rsidRPr="00765170">
        <w:rPr>
          <w:rFonts w:ascii="Times New Roman" w:hAnsi="Times New Roman" w:cs="Times New Roman"/>
          <w:sz w:val="24"/>
          <w:szCs w:val="24"/>
          <w:vertAlign w:val="superscript"/>
        </w:rPr>
        <w:t>2</w:t>
      </w:r>
      <w:proofErr w:type="spellEnd"/>
      <w:r>
        <w:rPr>
          <w:rFonts w:ascii="Times New Roman" w:hAnsi="Times New Roman" w:cs="Times New Roman"/>
          <w:sz w:val="24"/>
          <w:szCs w:val="24"/>
        </w:rPr>
        <w:t xml:space="preserve"> was high (≥0.69) for all three study regions, indicating good model performance.  </w:t>
      </w:r>
      <w:r w:rsidRPr="00660804">
        <w:rPr>
          <w:rFonts w:ascii="Times New Roman" w:hAnsi="Times New Roman" w:cs="Times New Roman"/>
          <w:sz w:val="24"/>
          <w:szCs w:val="24"/>
        </w:rPr>
        <w:t xml:space="preserve">The resulting linear models were then predicted </w:t>
      </w:r>
      <w:r>
        <w:rPr>
          <w:rFonts w:ascii="Times New Roman" w:hAnsi="Times New Roman" w:cs="Times New Roman"/>
          <w:sz w:val="24"/>
          <w:szCs w:val="24"/>
        </w:rPr>
        <w:t xml:space="preserve">mean aboveground live biomass </w:t>
      </w:r>
      <w:r w:rsidRPr="00660804">
        <w:rPr>
          <w:rFonts w:ascii="Times New Roman" w:hAnsi="Times New Roman" w:cs="Times New Roman"/>
          <w:sz w:val="24"/>
          <w:szCs w:val="24"/>
        </w:rPr>
        <w:t xml:space="preserve">over the each </w:t>
      </w:r>
      <w:proofErr w:type="spellStart"/>
      <w:r w:rsidRPr="00660804">
        <w:rPr>
          <w:rFonts w:ascii="Times New Roman" w:hAnsi="Times New Roman" w:cs="Times New Roman"/>
          <w:sz w:val="24"/>
          <w:szCs w:val="24"/>
        </w:rPr>
        <w:t>LiDAR</w:t>
      </w:r>
      <w:proofErr w:type="spellEnd"/>
      <w:r w:rsidRPr="00660804">
        <w:rPr>
          <w:rFonts w:ascii="Times New Roman" w:hAnsi="Times New Roman" w:cs="Times New Roman"/>
          <w:sz w:val="24"/>
          <w:szCs w:val="24"/>
        </w:rPr>
        <w:t xml:space="preserve"> acquisition for rasters with grid cell size equal to the size of the plots within that acquisition</w:t>
      </w:r>
      <w:r>
        <w:rPr>
          <w:rFonts w:ascii="Times New Roman" w:hAnsi="Times New Roman" w:cs="Times New Roman"/>
          <w:sz w:val="24"/>
          <w:szCs w:val="24"/>
        </w:rPr>
        <w:t xml:space="preserve"> (e.g., Figure. </w:t>
      </w:r>
      <w:proofErr w:type="spellStart"/>
      <w:r w:rsidR="0080207A">
        <w:rPr>
          <w:rFonts w:ascii="Times New Roman" w:hAnsi="Times New Roman" w:cs="Times New Roman"/>
          <w:sz w:val="24"/>
          <w:szCs w:val="24"/>
        </w:rPr>
        <w:t>S2</w:t>
      </w:r>
      <w:proofErr w:type="spellEnd"/>
      <w:r>
        <w:rPr>
          <w:rFonts w:ascii="Times New Roman" w:hAnsi="Times New Roman" w:cs="Times New Roman"/>
          <w:sz w:val="24"/>
          <w:szCs w:val="24"/>
        </w:rPr>
        <w:t>)</w:t>
      </w:r>
      <w:r w:rsidRPr="00660804">
        <w:rPr>
          <w:rFonts w:ascii="Times New Roman" w:hAnsi="Times New Roman" w:cs="Times New Roman"/>
          <w:sz w:val="24"/>
          <w:szCs w:val="24"/>
        </w:rPr>
        <w:t xml:space="preserve">. </w:t>
      </w:r>
    </w:p>
    <w:p w:rsidR="00DF7821" w:rsidRPr="004A3326" w:rsidRDefault="00DF7821" w:rsidP="00DF7821">
      <w:pPr>
        <w:widowControl w:val="0"/>
        <w:spacing w:after="0" w:line="480" w:lineRule="auto"/>
        <w:rPr>
          <w:rFonts w:ascii="Times New Roman" w:hAnsi="Times New Roman" w:cs="Times New Roman"/>
          <w:i/>
          <w:sz w:val="24"/>
          <w:szCs w:val="24"/>
        </w:rPr>
      </w:pPr>
      <w:r w:rsidRPr="0036336E">
        <w:rPr>
          <w:rFonts w:ascii="Times New Roman" w:hAnsi="Times New Roman" w:cs="Times New Roman"/>
          <w:b/>
          <w:sz w:val="24"/>
          <w:szCs w:val="24"/>
        </w:rPr>
        <w:t xml:space="preserve">Table </w:t>
      </w:r>
      <w:proofErr w:type="spellStart"/>
      <w:r>
        <w:rPr>
          <w:rFonts w:ascii="Times New Roman" w:hAnsi="Times New Roman" w:cs="Times New Roman"/>
          <w:b/>
          <w:sz w:val="24"/>
          <w:szCs w:val="24"/>
        </w:rPr>
        <w:t>S4</w:t>
      </w:r>
      <w:proofErr w:type="spellEnd"/>
      <w:r w:rsidRPr="0036336E">
        <w:rPr>
          <w:rFonts w:ascii="Times New Roman" w:hAnsi="Times New Roman" w:cs="Times New Roman"/>
          <w:sz w:val="24"/>
          <w:szCs w:val="24"/>
        </w:rPr>
        <w:t>. Descriptions of lidar-based biomass maps</w:t>
      </w:r>
    </w:p>
    <w:tbl>
      <w:tblPr>
        <w:tblW w:w="9540" w:type="dxa"/>
        <w:tblLayout w:type="fixed"/>
        <w:tblLook w:val="04A0"/>
      </w:tblPr>
      <w:tblGrid>
        <w:gridCol w:w="1350"/>
        <w:gridCol w:w="6210"/>
        <w:gridCol w:w="720"/>
        <w:gridCol w:w="1260"/>
      </w:tblGrid>
      <w:tr w:rsidR="00DF7821" w:rsidRPr="00C03F51" w:rsidTr="001A5C16">
        <w:trPr>
          <w:trHeight w:val="180"/>
        </w:trPr>
        <w:tc>
          <w:tcPr>
            <w:tcW w:w="1350" w:type="dxa"/>
            <w:tcBorders>
              <w:top w:val="nil"/>
              <w:left w:val="nil"/>
              <w:bottom w:val="single" w:sz="4" w:space="0" w:color="auto"/>
              <w:right w:val="nil"/>
            </w:tcBorders>
            <w:shd w:val="clear" w:color="auto" w:fill="auto"/>
            <w:vAlign w:val="bottom"/>
            <w:hideMark/>
          </w:tcPr>
          <w:p w:rsidR="00DF7821" w:rsidRPr="00C03F51" w:rsidRDefault="00DF7821" w:rsidP="001A5C16">
            <w:pPr>
              <w:spacing w:after="0" w:line="240" w:lineRule="auto"/>
              <w:jc w:val="center"/>
              <w:rPr>
                <w:rFonts w:ascii="Times New Roman" w:eastAsia="Times New Roman" w:hAnsi="Times New Roman" w:cs="Times New Roman"/>
                <w:b/>
                <w:bCs/>
                <w:color w:val="000000"/>
                <w:sz w:val="24"/>
                <w:szCs w:val="24"/>
              </w:rPr>
            </w:pPr>
            <w:r w:rsidRPr="00C03F51">
              <w:rPr>
                <w:rFonts w:ascii="Times New Roman" w:eastAsia="Times New Roman" w:hAnsi="Times New Roman" w:cs="Times New Roman"/>
                <w:b/>
                <w:bCs/>
                <w:color w:val="000000"/>
                <w:sz w:val="24"/>
                <w:szCs w:val="24"/>
              </w:rPr>
              <w:t>Study Area</w:t>
            </w:r>
          </w:p>
        </w:tc>
        <w:tc>
          <w:tcPr>
            <w:tcW w:w="6210" w:type="dxa"/>
            <w:tcBorders>
              <w:top w:val="nil"/>
              <w:left w:val="nil"/>
              <w:bottom w:val="single" w:sz="4" w:space="0" w:color="auto"/>
              <w:right w:val="nil"/>
            </w:tcBorders>
            <w:shd w:val="clear" w:color="auto" w:fill="auto"/>
            <w:vAlign w:val="bottom"/>
            <w:hideMark/>
          </w:tcPr>
          <w:p w:rsidR="00DF7821" w:rsidRPr="00C03F51" w:rsidRDefault="00DF7821" w:rsidP="001A5C1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Best </w:t>
            </w:r>
            <w:r w:rsidRPr="00C03F51">
              <w:rPr>
                <w:rFonts w:ascii="Times New Roman" w:eastAsia="Times New Roman" w:hAnsi="Times New Roman" w:cs="Times New Roman"/>
                <w:b/>
                <w:bCs/>
                <w:color w:val="000000"/>
                <w:sz w:val="24"/>
                <w:szCs w:val="24"/>
              </w:rPr>
              <w:t>Model</w:t>
            </w:r>
          </w:p>
        </w:tc>
        <w:tc>
          <w:tcPr>
            <w:tcW w:w="720" w:type="dxa"/>
            <w:tcBorders>
              <w:top w:val="nil"/>
              <w:left w:val="nil"/>
              <w:bottom w:val="single" w:sz="4" w:space="0" w:color="auto"/>
              <w:right w:val="nil"/>
            </w:tcBorders>
            <w:shd w:val="clear" w:color="auto" w:fill="auto"/>
            <w:noWrap/>
            <w:vAlign w:val="bottom"/>
            <w:hideMark/>
          </w:tcPr>
          <w:p w:rsidR="00DF7821" w:rsidRPr="00C03F51" w:rsidRDefault="00DF7821" w:rsidP="001A5C16">
            <w:pPr>
              <w:spacing w:after="0" w:line="240" w:lineRule="auto"/>
              <w:jc w:val="center"/>
              <w:rPr>
                <w:rFonts w:ascii="Times New Roman" w:eastAsia="Times New Roman" w:hAnsi="Times New Roman" w:cs="Times New Roman"/>
                <w:b/>
                <w:bCs/>
                <w:color w:val="000000"/>
                <w:sz w:val="24"/>
                <w:szCs w:val="24"/>
              </w:rPr>
            </w:pPr>
            <w:r w:rsidRPr="00C03F51">
              <w:rPr>
                <w:rFonts w:ascii="Times New Roman" w:eastAsia="Times New Roman" w:hAnsi="Times New Roman" w:cs="Times New Roman"/>
                <w:b/>
                <w:bCs/>
                <w:color w:val="000000"/>
                <w:sz w:val="24"/>
                <w:szCs w:val="24"/>
              </w:rPr>
              <w:t xml:space="preserve">R </w:t>
            </w:r>
            <w:r w:rsidRPr="00C03F51">
              <w:rPr>
                <w:rFonts w:ascii="Times New Roman" w:eastAsia="Times New Roman" w:hAnsi="Times New Roman" w:cs="Times New Roman"/>
                <w:b/>
                <w:bCs/>
                <w:color w:val="000000"/>
                <w:sz w:val="24"/>
                <w:szCs w:val="24"/>
                <w:vertAlign w:val="superscript"/>
              </w:rPr>
              <w:t>2</w:t>
            </w:r>
          </w:p>
        </w:tc>
        <w:tc>
          <w:tcPr>
            <w:tcW w:w="1260" w:type="dxa"/>
            <w:tcBorders>
              <w:top w:val="nil"/>
              <w:left w:val="nil"/>
              <w:bottom w:val="single" w:sz="4" w:space="0" w:color="auto"/>
              <w:right w:val="nil"/>
            </w:tcBorders>
            <w:shd w:val="clear" w:color="auto" w:fill="auto"/>
            <w:noWrap/>
            <w:vAlign w:val="bottom"/>
            <w:hideMark/>
          </w:tcPr>
          <w:p w:rsidR="00DF7821" w:rsidRPr="00C03F51" w:rsidRDefault="00DF7821" w:rsidP="001A5C16">
            <w:pPr>
              <w:spacing w:after="0" w:line="240" w:lineRule="auto"/>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N</w:t>
            </w:r>
            <w:r w:rsidRPr="00C03F51">
              <w:rPr>
                <w:rFonts w:ascii="Times New Roman" w:eastAsia="Times New Roman" w:hAnsi="Times New Roman" w:cs="Times New Roman"/>
                <w:b/>
                <w:bCs/>
                <w:color w:val="000000"/>
                <w:sz w:val="24"/>
                <w:szCs w:val="24"/>
              </w:rPr>
              <w:t>RSME</w:t>
            </w:r>
            <w:proofErr w:type="spellEnd"/>
          </w:p>
        </w:tc>
      </w:tr>
      <w:tr w:rsidR="00DF7821" w:rsidRPr="00C03F51" w:rsidTr="001A5C16">
        <w:trPr>
          <w:trHeight w:val="602"/>
        </w:trPr>
        <w:tc>
          <w:tcPr>
            <w:tcW w:w="1350" w:type="dxa"/>
            <w:tcBorders>
              <w:top w:val="nil"/>
              <w:left w:val="nil"/>
              <w:bottom w:val="nil"/>
              <w:right w:val="nil"/>
            </w:tcBorders>
            <w:shd w:val="clear" w:color="auto" w:fill="auto"/>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Colville</w:t>
            </w:r>
          </w:p>
        </w:tc>
        <w:tc>
          <w:tcPr>
            <w:tcW w:w="6210" w:type="dxa"/>
            <w:tcBorders>
              <w:top w:val="nil"/>
              <w:left w:val="nil"/>
              <w:bottom w:val="nil"/>
              <w:right w:val="nil"/>
            </w:tcBorders>
            <w:shd w:val="clear" w:color="auto" w:fill="auto"/>
            <w:hideMark/>
          </w:tcPr>
          <w:p w:rsidR="00DF7821" w:rsidRPr="00C03F51" w:rsidRDefault="00DF7821" w:rsidP="001A5C16">
            <w:pPr>
              <w:spacing w:after="0" w:line="240" w:lineRule="auto"/>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 xml:space="preserve">(1.891 + </w:t>
            </w:r>
            <w:proofErr w:type="spellStart"/>
            <w:r w:rsidRPr="00C03F51">
              <w:rPr>
                <w:rFonts w:ascii="Times New Roman" w:eastAsia="Times New Roman" w:hAnsi="Times New Roman" w:cs="Times New Roman"/>
                <w:color w:val="000000"/>
                <w:sz w:val="24"/>
                <w:szCs w:val="24"/>
              </w:rPr>
              <w:t>0.033</w:t>
            </w:r>
            <w:r w:rsidRPr="00C03F51">
              <w:rPr>
                <w:rFonts w:ascii="Times New Roman" w:hAnsi="Times New Roman" w:cs="Times New Roman"/>
                <w:sz w:val="24"/>
                <w:szCs w:val="24"/>
              </w:rPr>
              <w:t>×</w:t>
            </w:r>
            <w:r w:rsidRPr="00C03F51">
              <w:rPr>
                <w:rFonts w:ascii="Times New Roman" w:eastAsia="Times New Roman" w:hAnsi="Times New Roman" w:cs="Times New Roman"/>
                <w:i/>
                <w:color w:val="000000"/>
                <w:sz w:val="24"/>
                <w:szCs w:val="24"/>
              </w:rPr>
              <w:t>H</w:t>
            </w:r>
            <w:r w:rsidRPr="00C03F51">
              <w:rPr>
                <w:rFonts w:ascii="Times New Roman" w:eastAsia="Times New Roman" w:hAnsi="Times New Roman" w:cs="Times New Roman"/>
                <w:color w:val="000000"/>
                <w:sz w:val="24"/>
                <w:szCs w:val="24"/>
                <w:vertAlign w:val="subscript"/>
              </w:rPr>
              <w:t>90</w:t>
            </w:r>
            <w:proofErr w:type="spellEnd"/>
            <w:r w:rsidRPr="00C03F51">
              <w:rPr>
                <w:rFonts w:ascii="Times New Roman" w:eastAsia="Times New Roman" w:hAnsi="Times New Roman" w:cs="Times New Roman"/>
                <w:color w:val="000000"/>
                <w:sz w:val="24"/>
                <w:szCs w:val="24"/>
              </w:rPr>
              <w:t xml:space="preserve"> - </w:t>
            </w:r>
            <w:proofErr w:type="spellStart"/>
            <w:r w:rsidRPr="00C03F51">
              <w:rPr>
                <w:rFonts w:ascii="Times New Roman" w:eastAsia="Times New Roman" w:hAnsi="Times New Roman" w:cs="Times New Roman"/>
                <w:color w:val="000000"/>
                <w:sz w:val="24"/>
                <w:szCs w:val="24"/>
              </w:rPr>
              <w:t>0.002</w:t>
            </w:r>
            <w:r w:rsidRPr="00C03F51">
              <w:rPr>
                <w:rFonts w:ascii="Times New Roman" w:hAnsi="Times New Roman" w:cs="Times New Roman"/>
                <w:sz w:val="24"/>
                <w:szCs w:val="24"/>
              </w:rPr>
              <w:t>×</w:t>
            </w:r>
            <w:r w:rsidRPr="00C03F51">
              <w:rPr>
                <w:rFonts w:ascii="Times New Roman" w:eastAsia="Times New Roman" w:hAnsi="Times New Roman" w:cs="Times New Roman"/>
                <w:i/>
                <w:color w:val="000000"/>
                <w:sz w:val="24"/>
                <w:szCs w:val="24"/>
              </w:rPr>
              <w:t>V</w:t>
            </w:r>
            <w:r w:rsidRPr="00C03F51">
              <w:rPr>
                <w:rFonts w:ascii="Times New Roman" w:eastAsia="Times New Roman" w:hAnsi="Times New Roman" w:cs="Times New Roman"/>
                <w:color w:val="000000"/>
                <w:sz w:val="24"/>
                <w:szCs w:val="24"/>
              </w:rPr>
              <w:t>:</w:t>
            </w:r>
            <w:r w:rsidRPr="00C03F51">
              <w:rPr>
                <w:rFonts w:ascii="Times New Roman" w:eastAsia="Times New Roman" w:hAnsi="Times New Roman" w:cs="Times New Roman"/>
                <w:i/>
                <w:color w:val="000000"/>
                <w:sz w:val="24"/>
                <w:szCs w:val="24"/>
              </w:rPr>
              <w:t>CV</w:t>
            </w:r>
            <w:proofErr w:type="spellEnd"/>
            <w:r w:rsidRPr="00C03F51">
              <w:rPr>
                <w:rFonts w:ascii="Times New Roman" w:eastAsia="Times New Roman" w:hAnsi="Times New Roman" w:cs="Times New Roman"/>
                <w:color w:val="000000"/>
                <w:sz w:val="24"/>
                <w:szCs w:val="24"/>
              </w:rPr>
              <w:t xml:space="preserve"> + </w:t>
            </w:r>
            <w:proofErr w:type="spellStart"/>
            <w:r w:rsidRPr="00C03F51">
              <w:rPr>
                <w:rFonts w:ascii="Times New Roman" w:eastAsia="Times New Roman" w:hAnsi="Times New Roman" w:cs="Times New Roman"/>
                <w:color w:val="000000"/>
                <w:sz w:val="24"/>
                <w:szCs w:val="24"/>
              </w:rPr>
              <w:t>0.001</w:t>
            </w:r>
            <w:r w:rsidRPr="00C03F51">
              <w:rPr>
                <w:rFonts w:ascii="Times New Roman" w:hAnsi="Times New Roman" w:cs="Times New Roman"/>
                <w:sz w:val="24"/>
                <w:szCs w:val="24"/>
              </w:rPr>
              <w:t>×</w:t>
            </w:r>
            <w:r w:rsidRPr="00C03F51">
              <w:rPr>
                <w:rFonts w:ascii="Times New Roman" w:hAnsi="Times New Roman" w:cs="Times New Roman"/>
                <w:i/>
                <w:sz w:val="24"/>
                <w:szCs w:val="24"/>
              </w:rPr>
              <w:t>P</w:t>
            </w:r>
            <w:proofErr w:type="spellEnd"/>
            <w:r w:rsidRPr="00C03F51">
              <w:rPr>
                <w:rFonts w:ascii="Times New Roman" w:hAnsi="Times New Roman" w:cs="Times New Roman"/>
                <w:sz w:val="24"/>
                <w:szCs w:val="24"/>
                <w:vertAlign w:val="subscript"/>
              </w:rPr>
              <w:t>&gt;</w:t>
            </w:r>
            <w:proofErr w:type="spellStart"/>
            <w:r w:rsidRPr="00C03F51">
              <w:rPr>
                <w:rFonts w:ascii="Times New Roman" w:hAnsi="Times New Roman" w:cs="Times New Roman"/>
                <w:sz w:val="24"/>
                <w:szCs w:val="24"/>
                <w:vertAlign w:val="subscript"/>
              </w:rPr>
              <w:t>2m</w:t>
            </w:r>
            <w:r w:rsidRPr="00C03F51">
              <w:rPr>
                <w:rFonts w:ascii="Times New Roman" w:hAnsi="Times New Roman" w:cs="Times New Roman"/>
                <w:sz w:val="24"/>
                <w:szCs w:val="24"/>
              </w:rPr>
              <w:t>×</w:t>
            </w:r>
            <w:r w:rsidRPr="00C03F51">
              <w:rPr>
                <w:rFonts w:ascii="Times New Roman" w:hAnsi="Times New Roman" w:cs="Times New Roman"/>
                <w:i/>
                <w:sz w:val="24"/>
                <w:szCs w:val="24"/>
              </w:rPr>
              <w:t>H</w:t>
            </w:r>
            <w:r w:rsidRPr="00C03F51">
              <w:rPr>
                <w:rFonts w:ascii="Times New Roman" w:hAnsi="Times New Roman" w:cs="Times New Roman"/>
                <w:sz w:val="24"/>
                <w:szCs w:val="24"/>
                <w:vertAlign w:val="subscript"/>
              </w:rPr>
              <w:t>95</w:t>
            </w:r>
            <w:proofErr w:type="spellEnd"/>
            <w:r w:rsidRPr="00C03F51">
              <w:rPr>
                <w:rFonts w:ascii="Times New Roman" w:eastAsia="Times New Roman" w:hAnsi="Times New Roman" w:cs="Times New Roman"/>
                <w:color w:val="000000"/>
                <w:sz w:val="24"/>
                <w:szCs w:val="24"/>
              </w:rPr>
              <w:t>)</w:t>
            </w:r>
            <w:r w:rsidRPr="00C03F51">
              <w:rPr>
                <w:rFonts w:ascii="Times New Roman" w:eastAsia="Times New Roman" w:hAnsi="Times New Roman" w:cs="Times New Roman"/>
                <w:color w:val="000000"/>
                <w:sz w:val="24"/>
                <w:szCs w:val="24"/>
                <w:vertAlign w:val="superscript"/>
              </w:rPr>
              <w:t>3</w:t>
            </w:r>
            <w:r w:rsidRPr="00C03F51">
              <w:rPr>
                <w:rFonts w:ascii="Times New Roman" w:eastAsia="Times New Roman" w:hAnsi="Times New Roman" w:cs="Times New Roman"/>
                <w:color w:val="000000"/>
                <w:sz w:val="24"/>
                <w:szCs w:val="24"/>
              </w:rPr>
              <w:t xml:space="preserve"> + 4.9</w:t>
            </w:r>
          </w:p>
        </w:tc>
        <w:tc>
          <w:tcPr>
            <w:tcW w:w="720" w:type="dxa"/>
            <w:tcBorders>
              <w:top w:val="nil"/>
              <w:left w:val="nil"/>
              <w:bottom w:val="nil"/>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0.74</w:t>
            </w:r>
          </w:p>
        </w:tc>
        <w:tc>
          <w:tcPr>
            <w:tcW w:w="1260" w:type="dxa"/>
            <w:tcBorders>
              <w:top w:val="nil"/>
              <w:left w:val="nil"/>
              <w:bottom w:val="nil"/>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10</w:t>
            </w:r>
          </w:p>
        </w:tc>
      </w:tr>
      <w:tr w:rsidR="00DF7821" w:rsidRPr="00C03F51" w:rsidTr="001A5C16">
        <w:trPr>
          <w:trHeight w:val="630"/>
        </w:trPr>
        <w:tc>
          <w:tcPr>
            <w:tcW w:w="1350" w:type="dxa"/>
            <w:tcBorders>
              <w:top w:val="nil"/>
              <w:left w:val="nil"/>
              <w:right w:val="nil"/>
            </w:tcBorders>
            <w:shd w:val="clear" w:color="auto" w:fill="auto"/>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Coos Bay</w:t>
            </w:r>
          </w:p>
        </w:tc>
        <w:tc>
          <w:tcPr>
            <w:tcW w:w="6210" w:type="dxa"/>
            <w:tcBorders>
              <w:top w:val="nil"/>
              <w:left w:val="nil"/>
              <w:right w:val="nil"/>
            </w:tcBorders>
            <w:shd w:val="clear" w:color="auto" w:fill="auto"/>
            <w:hideMark/>
          </w:tcPr>
          <w:p w:rsidR="00DF7821" w:rsidRPr="00C03F51" w:rsidRDefault="00DF7821" w:rsidP="001A5C16">
            <w:pPr>
              <w:spacing w:after="0" w:line="240" w:lineRule="auto"/>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 xml:space="preserve">(2.322 + </w:t>
            </w:r>
            <w:proofErr w:type="spellStart"/>
            <w:r w:rsidRPr="00C03F51">
              <w:rPr>
                <w:rFonts w:ascii="Times New Roman" w:eastAsia="Times New Roman" w:hAnsi="Times New Roman" w:cs="Times New Roman"/>
                <w:color w:val="000000"/>
                <w:sz w:val="24"/>
                <w:szCs w:val="24"/>
              </w:rPr>
              <w:t>0.038</w:t>
            </w:r>
            <w:r w:rsidRPr="00C03F51">
              <w:rPr>
                <w:rFonts w:ascii="Times New Roman" w:hAnsi="Times New Roman" w:cs="Times New Roman"/>
                <w:sz w:val="24"/>
                <w:szCs w:val="24"/>
              </w:rPr>
              <w:t>×</w:t>
            </w:r>
            <w:r w:rsidRPr="00C03F51">
              <w:rPr>
                <w:rFonts w:ascii="Times New Roman" w:eastAsia="Times New Roman" w:hAnsi="Times New Roman" w:cs="Times New Roman"/>
                <w:i/>
                <w:color w:val="000000"/>
                <w:sz w:val="24"/>
                <w:szCs w:val="24"/>
              </w:rPr>
              <w:t>L</w:t>
            </w:r>
            <w:r w:rsidRPr="00C03F51">
              <w:rPr>
                <w:rFonts w:ascii="Times New Roman" w:eastAsia="Times New Roman" w:hAnsi="Times New Roman" w:cs="Times New Roman"/>
                <w:color w:val="000000"/>
                <w:sz w:val="24"/>
                <w:szCs w:val="24"/>
                <w:vertAlign w:val="subscript"/>
              </w:rPr>
              <w:t>1</w:t>
            </w:r>
            <w:proofErr w:type="spellEnd"/>
            <w:r w:rsidRPr="00C03F51">
              <w:rPr>
                <w:rFonts w:ascii="Times New Roman" w:eastAsia="Times New Roman" w:hAnsi="Times New Roman" w:cs="Times New Roman"/>
                <w:color w:val="000000"/>
                <w:sz w:val="24"/>
                <w:szCs w:val="24"/>
              </w:rPr>
              <w:t xml:space="preserve"> + </w:t>
            </w:r>
            <w:proofErr w:type="spellStart"/>
            <w:r w:rsidRPr="00C03F51">
              <w:rPr>
                <w:rFonts w:ascii="Times New Roman" w:eastAsia="Times New Roman" w:hAnsi="Times New Roman" w:cs="Times New Roman"/>
                <w:color w:val="000000"/>
                <w:sz w:val="24"/>
                <w:szCs w:val="24"/>
              </w:rPr>
              <w:t>0.013</w:t>
            </w:r>
            <w:r w:rsidRPr="00C03F51">
              <w:rPr>
                <w:rFonts w:ascii="Times New Roman" w:hAnsi="Times New Roman" w:cs="Times New Roman"/>
                <w:sz w:val="24"/>
                <w:szCs w:val="24"/>
              </w:rPr>
              <w:t>×</w:t>
            </w:r>
            <w:r w:rsidRPr="00C03F51">
              <w:rPr>
                <w:rFonts w:ascii="Times New Roman" w:hAnsi="Times New Roman" w:cs="Times New Roman"/>
                <w:i/>
                <w:sz w:val="24"/>
                <w:szCs w:val="24"/>
              </w:rPr>
              <w:t>P</w:t>
            </w:r>
            <w:proofErr w:type="spellEnd"/>
            <w:r w:rsidRPr="00C03F51">
              <w:rPr>
                <w:rFonts w:ascii="Times New Roman" w:hAnsi="Times New Roman" w:cs="Times New Roman"/>
                <w:sz w:val="24"/>
                <w:szCs w:val="24"/>
                <w:vertAlign w:val="subscript"/>
              </w:rPr>
              <w:t>&gt;</w:t>
            </w:r>
            <w:proofErr w:type="spellStart"/>
            <w:r w:rsidRPr="00C03F51">
              <w:rPr>
                <w:rFonts w:ascii="Times New Roman" w:hAnsi="Times New Roman" w:cs="Times New Roman"/>
                <w:sz w:val="24"/>
                <w:szCs w:val="24"/>
                <w:vertAlign w:val="subscript"/>
              </w:rPr>
              <w:t>2m</w:t>
            </w:r>
            <w:proofErr w:type="spellEnd"/>
            <w:r>
              <w:rPr>
                <w:rFonts w:ascii="Times New Roman" w:eastAsia="Times New Roman" w:hAnsi="Times New Roman" w:cs="Times New Roman"/>
                <w:color w:val="000000"/>
                <w:sz w:val="24"/>
                <w:szCs w:val="24"/>
              </w:rPr>
              <w:t>)</w:t>
            </w:r>
            <w:r w:rsidRPr="00A03E44">
              <w:rPr>
                <w:rFonts w:ascii="Times New Roman" w:eastAsia="Times New Roman" w:hAnsi="Times New Roman" w:cs="Times New Roman"/>
                <w:color w:val="000000"/>
                <w:sz w:val="24"/>
                <w:szCs w:val="24"/>
                <w:vertAlign w:val="superscript"/>
              </w:rPr>
              <w:t>3</w:t>
            </w:r>
            <w:r w:rsidRPr="00C03F51">
              <w:rPr>
                <w:rFonts w:ascii="Times New Roman" w:eastAsia="Times New Roman" w:hAnsi="Times New Roman" w:cs="Times New Roman"/>
                <w:color w:val="000000"/>
                <w:sz w:val="24"/>
                <w:szCs w:val="24"/>
              </w:rPr>
              <w:t xml:space="preserve"> + 35.47</w:t>
            </w:r>
          </w:p>
        </w:tc>
        <w:tc>
          <w:tcPr>
            <w:tcW w:w="720" w:type="dxa"/>
            <w:tcBorders>
              <w:top w:val="nil"/>
              <w:left w:val="nil"/>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0.69</w:t>
            </w:r>
          </w:p>
        </w:tc>
        <w:tc>
          <w:tcPr>
            <w:tcW w:w="1260" w:type="dxa"/>
            <w:tcBorders>
              <w:top w:val="nil"/>
              <w:left w:val="nil"/>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18</w:t>
            </w:r>
          </w:p>
        </w:tc>
      </w:tr>
      <w:tr w:rsidR="00DF7821" w:rsidRPr="00C03F51" w:rsidTr="001A5C16">
        <w:trPr>
          <w:trHeight w:val="567"/>
        </w:trPr>
        <w:tc>
          <w:tcPr>
            <w:tcW w:w="1350" w:type="dxa"/>
            <w:tcBorders>
              <w:top w:val="nil"/>
              <w:left w:val="nil"/>
              <w:bottom w:val="single" w:sz="4" w:space="0" w:color="auto"/>
              <w:right w:val="nil"/>
            </w:tcBorders>
            <w:shd w:val="clear" w:color="auto" w:fill="auto"/>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Deschutes</w:t>
            </w:r>
          </w:p>
        </w:tc>
        <w:tc>
          <w:tcPr>
            <w:tcW w:w="6210" w:type="dxa"/>
            <w:tcBorders>
              <w:top w:val="nil"/>
              <w:left w:val="nil"/>
              <w:bottom w:val="single" w:sz="4" w:space="0" w:color="auto"/>
              <w:right w:val="nil"/>
            </w:tcBorders>
            <w:shd w:val="clear" w:color="auto" w:fill="auto"/>
            <w:hideMark/>
          </w:tcPr>
          <w:p w:rsidR="00DF7821" w:rsidRPr="00C03F51" w:rsidRDefault="00DF7821" w:rsidP="001A5C16">
            <w:pPr>
              <w:spacing w:after="0" w:line="240" w:lineRule="auto"/>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 xml:space="preserve">(0.748 + </w:t>
            </w:r>
            <w:proofErr w:type="spellStart"/>
            <w:r w:rsidRPr="00C03F51">
              <w:rPr>
                <w:rFonts w:ascii="Times New Roman" w:eastAsia="Times New Roman" w:hAnsi="Times New Roman" w:cs="Times New Roman"/>
                <w:color w:val="000000"/>
                <w:sz w:val="24"/>
                <w:szCs w:val="24"/>
              </w:rPr>
              <w:t>0.036</w:t>
            </w:r>
            <w:r w:rsidRPr="00C03F51">
              <w:rPr>
                <w:rFonts w:ascii="Times New Roman" w:hAnsi="Times New Roman" w:cs="Times New Roman"/>
                <w:sz w:val="24"/>
                <w:szCs w:val="24"/>
              </w:rPr>
              <w:t>×</w:t>
            </w:r>
            <w:r w:rsidRPr="00A03E44">
              <w:rPr>
                <w:rFonts w:ascii="Times New Roman" w:eastAsia="Times New Roman" w:hAnsi="Times New Roman" w:cs="Times New Roman"/>
                <w:i/>
                <w:color w:val="000000"/>
                <w:sz w:val="24"/>
                <w:szCs w:val="24"/>
              </w:rPr>
              <w:t>H</w:t>
            </w:r>
            <w:r w:rsidRPr="00A03E44">
              <w:rPr>
                <w:rFonts w:ascii="Times New Roman" w:eastAsia="Times New Roman" w:hAnsi="Times New Roman" w:cs="Times New Roman"/>
                <w:color w:val="000000"/>
                <w:sz w:val="24"/>
                <w:szCs w:val="24"/>
                <w:vertAlign w:val="subscript"/>
              </w:rPr>
              <w:t>70</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0.038</w:t>
            </w:r>
            <w:r w:rsidRPr="00C03F51">
              <w:rPr>
                <w:rFonts w:ascii="Times New Roman" w:hAnsi="Times New Roman" w:cs="Times New Roman"/>
                <w:sz w:val="24"/>
                <w:szCs w:val="24"/>
              </w:rPr>
              <w:t>×</w:t>
            </w:r>
            <w:r>
              <w:rPr>
                <w:rFonts w:ascii="Times New Roman" w:hAnsi="Times New Roman" w:cs="Times New Roman"/>
                <w:i/>
                <w:sz w:val="24"/>
                <w:szCs w:val="24"/>
              </w:rPr>
              <w:t>Q</w:t>
            </w:r>
            <w:proofErr w:type="spellEnd"/>
            <w:r w:rsidRPr="00415A49">
              <w:rPr>
                <w:rFonts w:ascii="Times New Roman" w:hAnsi="Times New Roman" w:cs="Times New Roman"/>
                <w:sz w:val="24"/>
                <w:szCs w:val="24"/>
                <w:vertAlign w:val="subscript"/>
              </w:rPr>
              <w:t>&gt;</w:t>
            </w:r>
            <w:proofErr w:type="spellStart"/>
            <w:r w:rsidRPr="00415A49">
              <w:rPr>
                <w:rFonts w:ascii="Times New Roman" w:hAnsi="Times New Roman" w:cs="Times New Roman"/>
                <w:sz w:val="24"/>
                <w:szCs w:val="24"/>
                <w:vertAlign w:val="subscript"/>
              </w:rPr>
              <w:t>2m</w:t>
            </w:r>
            <w:proofErr w:type="spellEnd"/>
            <w:r w:rsidRPr="00C03F51">
              <w:rPr>
                <w:rFonts w:ascii="Times New Roman" w:eastAsia="Times New Roman" w:hAnsi="Times New Roman" w:cs="Times New Roman"/>
                <w:color w:val="000000"/>
                <w:sz w:val="24"/>
                <w:szCs w:val="24"/>
              </w:rPr>
              <w:t>)</w:t>
            </w:r>
            <w:r w:rsidRPr="00A03E44">
              <w:rPr>
                <w:rFonts w:ascii="Times New Roman" w:eastAsia="Times New Roman" w:hAnsi="Times New Roman" w:cs="Times New Roman"/>
                <w:color w:val="000000"/>
                <w:sz w:val="24"/>
                <w:szCs w:val="24"/>
                <w:vertAlign w:val="superscript"/>
              </w:rPr>
              <w:t>3</w:t>
            </w:r>
            <w:r w:rsidRPr="00C03F51">
              <w:rPr>
                <w:rFonts w:ascii="Times New Roman" w:eastAsia="Times New Roman" w:hAnsi="Times New Roman" w:cs="Times New Roman"/>
                <w:color w:val="000000"/>
                <w:sz w:val="24"/>
                <w:szCs w:val="24"/>
              </w:rPr>
              <w:t xml:space="preserve"> + 3.4</w:t>
            </w:r>
          </w:p>
        </w:tc>
        <w:tc>
          <w:tcPr>
            <w:tcW w:w="720" w:type="dxa"/>
            <w:tcBorders>
              <w:top w:val="nil"/>
              <w:left w:val="nil"/>
              <w:bottom w:val="single" w:sz="4" w:space="0" w:color="auto"/>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0.80</w:t>
            </w:r>
          </w:p>
        </w:tc>
        <w:tc>
          <w:tcPr>
            <w:tcW w:w="1260" w:type="dxa"/>
            <w:tcBorders>
              <w:top w:val="nil"/>
              <w:left w:val="nil"/>
              <w:bottom w:val="single" w:sz="4" w:space="0" w:color="auto"/>
              <w:right w:val="nil"/>
            </w:tcBorders>
            <w:shd w:val="clear" w:color="auto" w:fill="auto"/>
            <w:noWrap/>
            <w:hideMark/>
          </w:tcPr>
          <w:p w:rsidR="00DF7821" w:rsidRPr="00C03F51" w:rsidRDefault="00DF7821" w:rsidP="001A5C16">
            <w:pPr>
              <w:spacing w:after="0" w:line="240" w:lineRule="auto"/>
              <w:jc w:val="center"/>
              <w:rPr>
                <w:rFonts w:ascii="Times New Roman" w:eastAsia="Times New Roman" w:hAnsi="Times New Roman" w:cs="Times New Roman"/>
                <w:color w:val="000000"/>
                <w:sz w:val="24"/>
                <w:szCs w:val="24"/>
              </w:rPr>
            </w:pPr>
            <w:r w:rsidRPr="00C03F51">
              <w:rPr>
                <w:rFonts w:ascii="Times New Roman" w:eastAsia="Times New Roman" w:hAnsi="Times New Roman" w:cs="Times New Roman"/>
                <w:color w:val="000000"/>
                <w:sz w:val="24"/>
                <w:szCs w:val="24"/>
              </w:rPr>
              <w:t>13</w:t>
            </w:r>
          </w:p>
        </w:tc>
      </w:tr>
    </w:tbl>
    <w:p w:rsidR="00DF7821" w:rsidRPr="006E31F2" w:rsidRDefault="00DF7821" w:rsidP="00DF7821">
      <w:pPr>
        <w:widowControl w:val="0"/>
        <w:spacing w:after="0" w:line="240" w:lineRule="auto"/>
        <w:rPr>
          <w:rFonts w:ascii="Times New Roman" w:hAnsi="Times New Roman" w:cs="Times New Roman"/>
          <w:i/>
          <w:szCs w:val="24"/>
        </w:rPr>
      </w:pPr>
      <w:proofErr w:type="spellStart"/>
      <w:r w:rsidRPr="006E31F2">
        <w:rPr>
          <w:rFonts w:ascii="Times New Roman" w:hAnsi="Times New Roman" w:cs="Times New Roman"/>
          <w:i/>
          <w:szCs w:val="24"/>
        </w:rPr>
        <w:t>H</w:t>
      </w:r>
      <w:r w:rsidRPr="006E31F2">
        <w:rPr>
          <w:rFonts w:ascii="Times New Roman" w:hAnsi="Times New Roman" w:cs="Times New Roman"/>
          <w:szCs w:val="24"/>
          <w:vertAlign w:val="subscript"/>
        </w:rPr>
        <w:t>70</w:t>
      </w:r>
      <w:proofErr w:type="spellEnd"/>
      <w:r w:rsidRPr="006E31F2">
        <w:rPr>
          <w:rFonts w:ascii="Times New Roman" w:hAnsi="Times New Roman" w:cs="Times New Roman"/>
          <w:szCs w:val="24"/>
        </w:rPr>
        <w:t xml:space="preserve">, </w:t>
      </w:r>
      <w:proofErr w:type="spellStart"/>
      <w:r w:rsidRPr="006E31F2">
        <w:rPr>
          <w:rFonts w:ascii="Times New Roman" w:hAnsi="Times New Roman" w:cs="Times New Roman"/>
          <w:i/>
          <w:szCs w:val="24"/>
        </w:rPr>
        <w:t>H</w:t>
      </w:r>
      <w:r w:rsidRPr="006E31F2">
        <w:rPr>
          <w:rFonts w:ascii="Times New Roman" w:hAnsi="Times New Roman" w:cs="Times New Roman"/>
          <w:szCs w:val="24"/>
          <w:vertAlign w:val="subscript"/>
        </w:rPr>
        <w:t>90</w:t>
      </w:r>
      <w:proofErr w:type="spellEnd"/>
      <w:r w:rsidRPr="006E31F2">
        <w:rPr>
          <w:rFonts w:ascii="Times New Roman" w:hAnsi="Times New Roman" w:cs="Times New Roman"/>
          <w:szCs w:val="24"/>
        </w:rPr>
        <w:t xml:space="preserve">, and </w:t>
      </w:r>
      <w:proofErr w:type="spellStart"/>
      <w:r w:rsidRPr="006E31F2">
        <w:rPr>
          <w:rFonts w:ascii="Times New Roman" w:hAnsi="Times New Roman" w:cs="Times New Roman"/>
          <w:i/>
          <w:szCs w:val="24"/>
        </w:rPr>
        <w:t>H</w:t>
      </w:r>
      <w:r w:rsidRPr="006E31F2">
        <w:rPr>
          <w:rFonts w:ascii="Times New Roman" w:hAnsi="Times New Roman" w:cs="Times New Roman"/>
          <w:szCs w:val="24"/>
          <w:vertAlign w:val="subscript"/>
        </w:rPr>
        <w:t>95</w:t>
      </w:r>
      <w:proofErr w:type="spellEnd"/>
      <w:r w:rsidRPr="006E31F2">
        <w:rPr>
          <w:rFonts w:ascii="Times New Roman" w:hAnsi="Times New Roman" w:cs="Times New Roman"/>
          <w:szCs w:val="24"/>
        </w:rPr>
        <w:t xml:space="preserve"> = 70</w:t>
      </w:r>
      <w:r w:rsidRPr="006E31F2">
        <w:rPr>
          <w:rFonts w:ascii="Times New Roman" w:hAnsi="Times New Roman" w:cs="Times New Roman"/>
          <w:szCs w:val="24"/>
          <w:vertAlign w:val="superscript"/>
        </w:rPr>
        <w:t>th</w:t>
      </w:r>
      <w:r w:rsidRPr="006E31F2">
        <w:rPr>
          <w:rFonts w:ascii="Times New Roman" w:hAnsi="Times New Roman" w:cs="Times New Roman"/>
          <w:szCs w:val="24"/>
        </w:rPr>
        <w:t>, 90</w:t>
      </w:r>
      <w:r w:rsidRPr="006E31F2">
        <w:rPr>
          <w:rFonts w:ascii="Times New Roman" w:hAnsi="Times New Roman" w:cs="Times New Roman"/>
          <w:szCs w:val="24"/>
          <w:vertAlign w:val="superscript"/>
        </w:rPr>
        <w:t>th</w:t>
      </w:r>
      <w:r w:rsidRPr="006E31F2">
        <w:rPr>
          <w:rFonts w:ascii="Times New Roman" w:hAnsi="Times New Roman" w:cs="Times New Roman"/>
          <w:szCs w:val="24"/>
        </w:rPr>
        <w:t>, and 95</w:t>
      </w:r>
      <w:r w:rsidRPr="006E31F2">
        <w:rPr>
          <w:rFonts w:ascii="Times New Roman" w:hAnsi="Times New Roman" w:cs="Times New Roman"/>
          <w:szCs w:val="24"/>
          <w:vertAlign w:val="superscript"/>
        </w:rPr>
        <w:t>th</w:t>
      </w:r>
      <w:r w:rsidRPr="006E31F2">
        <w:rPr>
          <w:rFonts w:ascii="Times New Roman" w:hAnsi="Times New Roman" w:cs="Times New Roman"/>
          <w:szCs w:val="24"/>
        </w:rPr>
        <w:t xml:space="preserve"> percentile height (m) of returns more than 2 m above the ground, respectively; </w:t>
      </w:r>
      <w:r w:rsidRPr="006E31F2">
        <w:rPr>
          <w:rFonts w:ascii="Times New Roman" w:hAnsi="Times New Roman" w:cs="Times New Roman"/>
          <w:i/>
          <w:szCs w:val="24"/>
        </w:rPr>
        <w:t>V</w:t>
      </w:r>
      <w:proofErr w:type="gramStart"/>
      <w:r w:rsidRPr="006E31F2">
        <w:rPr>
          <w:rFonts w:ascii="Times New Roman" w:hAnsi="Times New Roman" w:cs="Times New Roman"/>
          <w:i/>
          <w:szCs w:val="24"/>
        </w:rPr>
        <w:t>:CV</w:t>
      </w:r>
      <w:proofErr w:type="gramEnd"/>
      <w:r w:rsidRPr="006E31F2">
        <w:rPr>
          <w:rFonts w:ascii="Times New Roman" w:hAnsi="Times New Roman" w:cs="Times New Roman"/>
          <w:szCs w:val="24"/>
        </w:rPr>
        <w:t xml:space="preserve"> = ratio of height variance to coefficient of variation in heights; </w:t>
      </w:r>
      <w:r w:rsidRPr="006E31F2">
        <w:rPr>
          <w:rFonts w:ascii="Times New Roman" w:hAnsi="Times New Roman" w:cs="Times New Roman"/>
          <w:i/>
          <w:szCs w:val="24"/>
        </w:rPr>
        <w:t>Q</w:t>
      </w:r>
      <w:r w:rsidRPr="006E31F2">
        <w:rPr>
          <w:rFonts w:ascii="Times New Roman" w:hAnsi="Times New Roman" w:cs="Times New Roman"/>
          <w:szCs w:val="24"/>
          <w:vertAlign w:val="subscript"/>
        </w:rPr>
        <w:t>&gt;</w:t>
      </w:r>
      <w:proofErr w:type="spellStart"/>
      <w:r w:rsidRPr="006E31F2">
        <w:rPr>
          <w:rFonts w:ascii="Times New Roman" w:hAnsi="Times New Roman" w:cs="Times New Roman"/>
          <w:szCs w:val="24"/>
          <w:vertAlign w:val="subscript"/>
        </w:rPr>
        <w:t>2m</w:t>
      </w:r>
      <w:proofErr w:type="spellEnd"/>
      <w:r w:rsidRPr="006E31F2">
        <w:rPr>
          <w:rFonts w:ascii="Times New Roman" w:hAnsi="Times New Roman" w:cs="Times New Roman"/>
          <w:szCs w:val="24"/>
        </w:rPr>
        <w:t xml:space="preserve"> and </w:t>
      </w:r>
      <w:r w:rsidRPr="006E31F2">
        <w:rPr>
          <w:rFonts w:ascii="Times New Roman" w:hAnsi="Times New Roman" w:cs="Times New Roman"/>
          <w:i/>
          <w:szCs w:val="24"/>
        </w:rPr>
        <w:t>P</w:t>
      </w:r>
      <w:r w:rsidRPr="006E31F2">
        <w:rPr>
          <w:rFonts w:ascii="Times New Roman" w:hAnsi="Times New Roman" w:cs="Times New Roman"/>
          <w:szCs w:val="24"/>
          <w:vertAlign w:val="subscript"/>
        </w:rPr>
        <w:t>&gt;</w:t>
      </w:r>
      <w:proofErr w:type="spellStart"/>
      <w:r w:rsidRPr="006E31F2">
        <w:rPr>
          <w:rFonts w:ascii="Times New Roman" w:hAnsi="Times New Roman" w:cs="Times New Roman"/>
          <w:szCs w:val="24"/>
          <w:vertAlign w:val="subscript"/>
        </w:rPr>
        <w:t>2m</w:t>
      </w:r>
      <w:proofErr w:type="spellEnd"/>
      <w:r w:rsidRPr="006E31F2">
        <w:rPr>
          <w:rFonts w:ascii="Times New Roman" w:hAnsi="Times New Roman" w:cs="Times New Roman"/>
          <w:szCs w:val="24"/>
        </w:rPr>
        <w:t xml:space="preserve"> = proportion first returns and all returns, respectively, greater than 2 m above the ground to the number of first returns; </w:t>
      </w:r>
      <w:proofErr w:type="spellStart"/>
      <w:r w:rsidRPr="006E31F2">
        <w:rPr>
          <w:rFonts w:ascii="Times New Roman" w:hAnsi="Times New Roman" w:cs="Times New Roman"/>
          <w:i/>
          <w:szCs w:val="24"/>
        </w:rPr>
        <w:t>L</w:t>
      </w:r>
      <w:r w:rsidRPr="006E31F2">
        <w:rPr>
          <w:rFonts w:ascii="Times New Roman" w:hAnsi="Times New Roman" w:cs="Times New Roman"/>
          <w:szCs w:val="24"/>
          <w:vertAlign w:val="subscript"/>
        </w:rPr>
        <w:t>1</w:t>
      </w:r>
      <w:proofErr w:type="spellEnd"/>
      <w:r w:rsidRPr="006E31F2">
        <w:rPr>
          <w:rFonts w:ascii="Times New Roman" w:hAnsi="Times New Roman" w:cs="Times New Roman"/>
          <w:szCs w:val="24"/>
        </w:rPr>
        <w:t xml:space="preserve"> = first L-m</w:t>
      </w:r>
      <w:r>
        <w:rPr>
          <w:rFonts w:ascii="Times New Roman" w:hAnsi="Times New Roman" w:cs="Times New Roman"/>
          <w:szCs w:val="24"/>
        </w:rPr>
        <w:t>oment of the height</w:t>
      </w:r>
      <w:r w:rsidRPr="006E31F2">
        <w:rPr>
          <w:rFonts w:ascii="Times New Roman" w:hAnsi="Times New Roman" w:cs="Times New Roman"/>
          <w:szCs w:val="24"/>
        </w:rPr>
        <w:t xml:space="preserve">. </w:t>
      </w:r>
    </w:p>
    <w:p w:rsidR="00C139E5" w:rsidRDefault="00C139E5" w:rsidP="00C139E5">
      <w:pPr>
        <w:tabs>
          <w:tab w:val="left" w:pos="2219"/>
        </w:tabs>
        <w:rPr>
          <w:rFonts w:ascii="Times New Roman" w:hAnsi="Times New Roman" w:cs="Times New Roman"/>
          <w:sz w:val="24"/>
          <w:szCs w:val="24"/>
        </w:rPr>
      </w:pPr>
    </w:p>
    <w:p w:rsidR="00C139E5" w:rsidRPr="00765170" w:rsidRDefault="00C139E5" w:rsidP="00C139E5">
      <w:pPr>
        <w:spacing w:after="0" w:line="480" w:lineRule="auto"/>
        <w:rPr>
          <w:rFonts w:ascii="Times New Roman" w:hAnsi="Times New Roman" w:cs="Times New Roman"/>
          <w:sz w:val="24"/>
          <w:szCs w:val="24"/>
        </w:rPr>
      </w:pPr>
      <w:r w:rsidRPr="00765170">
        <w:rPr>
          <w:rFonts w:ascii="Times New Roman" w:hAnsi="Times New Roman" w:cs="Times New Roman"/>
          <w:noProof/>
          <w:sz w:val="24"/>
          <w:szCs w:val="24"/>
        </w:rPr>
        <w:lastRenderedPageBreak/>
        <w:drawing>
          <wp:inline distT="0" distB="0" distL="0" distR="0">
            <wp:extent cx="6724650" cy="336232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stretch>
                      <a:fillRect/>
                    </a:stretch>
                  </pic:blipFill>
                  <pic:spPr>
                    <a:xfrm>
                      <a:off x="0" y="0"/>
                      <a:ext cx="6727074" cy="3363537"/>
                    </a:xfrm>
                    <a:prstGeom prst="rect">
                      <a:avLst/>
                    </a:prstGeom>
                  </pic:spPr>
                </pic:pic>
              </a:graphicData>
            </a:graphic>
          </wp:inline>
        </w:drawing>
      </w:r>
    </w:p>
    <w:p w:rsidR="00C139E5" w:rsidRPr="00765170" w:rsidRDefault="00C139E5" w:rsidP="00C139E5">
      <w:pPr>
        <w:spacing w:after="0" w:line="480" w:lineRule="auto"/>
        <w:rPr>
          <w:rFonts w:ascii="Times New Roman" w:hAnsi="Times New Roman" w:cs="Times New Roman"/>
          <w:sz w:val="24"/>
          <w:szCs w:val="24"/>
        </w:rPr>
      </w:pPr>
      <w:r w:rsidRPr="00765170">
        <w:rPr>
          <w:rFonts w:ascii="Times New Roman" w:hAnsi="Times New Roman" w:cs="Times New Roman"/>
          <w:b/>
          <w:sz w:val="24"/>
          <w:szCs w:val="24"/>
        </w:rPr>
        <w:t xml:space="preserve">Figure </w:t>
      </w:r>
      <w:proofErr w:type="spellStart"/>
      <w:r w:rsidR="007737FA">
        <w:rPr>
          <w:rFonts w:ascii="Times New Roman" w:hAnsi="Times New Roman" w:cs="Times New Roman"/>
          <w:b/>
          <w:sz w:val="24"/>
          <w:szCs w:val="24"/>
        </w:rPr>
        <w:t>S</w:t>
      </w:r>
      <w:r w:rsidR="00DC55A9">
        <w:rPr>
          <w:rFonts w:ascii="Times New Roman" w:hAnsi="Times New Roman" w:cs="Times New Roman"/>
          <w:b/>
          <w:sz w:val="24"/>
          <w:szCs w:val="24"/>
        </w:rPr>
        <w:t>2</w:t>
      </w:r>
      <w:proofErr w:type="spellEnd"/>
      <w:r w:rsidRPr="00765170">
        <w:rPr>
          <w:rFonts w:ascii="Times New Roman" w:hAnsi="Times New Roman" w:cs="Times New Roman"/>
          <w:sz w:val="24"/>
          <w:szCs w:val="24"/>
        </w:rPr>
        <w:t xml:space="preserve">.  </w:t>
      </w:r>
      <w:r>
        <w:rPr>
          <w:rFonts w:ascii="Times New Roman" w:hAnsi="Times New Roman" w:cs="Times New Roman"/>
          <w:sz w:val="24"/>
          <w:szCs w:val="24"/>
        </w:rPr>
        <w:t xml:space="preserve">Example of the </w:t>
      </w:r>
      <w:proofErr w:type="spellStart"/>
      <w:r w:rsidRPr="00765170">
        <w:rPr>
          <w:rFonts w:ascii="Times New Roman" w:hAnsi="Times New Roman" w:cs="Times New Roman"/>
          <w:sz w:val="24"/>
          <w:szCs w:val="24"/>
        </w:rPr>
        <w:t>LiDAR</w:t>
      </w:r>
      <w:proofErr w:type="spellEnd"/>
      <w:r w:rsidRPr="00765170">
        <w:rPr>
          <w:rFonts w:ascii="Times New Roman" w:hAnsi="Times New Roman" w:cs="Times New Roman"/>
          <w:sz w:val="24"/>
          <w:szCs w:val="24"/>
        </w:rPr>
        <w:t xml:space="preserve"> modeled </w:t>
      </w:r>
      <w:r>
        <w:rPr>
          <w:rFonts w:ascii="Times New Roman" w:hAnsi="Times New Roman" w:cs="Times New Roman"/>
          <w:sz w:val="24"/>
          <w:szCs w:val="24"/>
        </w:rPr>
        <w:t xml:space="preserve">aboveground live tree </w:t>
      </w:r>
      <w:r w:rsidRPr="00765170">
        <w:rPr>
          <w:rFonts w:ascii="Times New Roman" w:hAnsi="Times New Roman" w:cs="Times New Roman"/>
          <w:sz w:val="24"/>
          <w:szCs w:val="24"/>
        </w:rPr>
        <w:t>biomass for the Colville study area.  Blank area within the study are locations where no vegetation was &gt;2 m in height.</w:t>
      </w:r>
    </w:p>
    <w:p w:rsidR="00C139E5" w:rsidRPr="00660804" w:rsidRDefault="00C139E5" w:rsidP="00C139E5">
      <w:pPr>
        <w:tabs>
          <w:tab w:val="left" w:pos="2219"/>
        </w:tabs>
        <w:rPr>
          <w:rFonts w:ascii="Times New Roman" w:hAnsi="Times New Roman" w:cs="Times New Roman"/>
          <w:sz w:val="24"/>
          <w:szCs w:val="24"/>
        </w:rPr>
      </w:pPr>
      <w:r w:rsidRPr="00660804">
        <w:rPr>
          <w:rFonts w:ascii="Times New Roman" w:hAnsi="Times New Roman" w:cs="Times New Roman"/>
          <w:sz w:val="24"/>
          <w:szCs w:val="24"/>
        </w:rPr>
        <w:tab/>
      </w:r>
    </w:p>
    <w:p w:rsidR="00DB7B65" w:rsidRPr="00E0248E" w:rsidRDefault="00C139E5" w:rsidP="00E0248E">
      <w:pPr>
        <w:widowControl w:val="0"/>
        <w:spacing w:after="0" w:line="480" w:lineRule="auto"/>
        <w:rPr>
          <w:rFonts w:ascii="Times New Roman" w:hAnsi="Times New Roman" w:cs="Times New Roman"/>
          <w:b/>
          <w:sz w:val="24"/>
          <w:szCs w:val="24"/>
        </w:rPr>
      </w:pPr>
      <w:r w:rsidRPr="00660804">
        <w:rPr>
          <w:rFonts w:ascii="Times New Roman" w:hAnsi="Times New Roman" w:cs="Times New Roman"/>
          <w:b/>
          <w:sz w:val="24"/>
          <w:szCs w:val="24"/>
        </w:rPr>
        <w:t>Literature Cited</w:t>
      </w:r>
    </w:p>
    <w:p w:rsidR="00E0248E" w:rsidRPr="00E0248E" w:rsidRDefault="00CE5469"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sidR="00DB7B65">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E0248E" w:rsidRPr="00E0248E">
        <w:rPr>
          <w:rFonts w:ascii="Times New Roman" w:hAnsi="Times New Roman" w:cs="Times New Roman"/>
          <w:noProof/>
          <w:sz w:val="24"/>
          <w:szCs w:val="24"/>
        </w:rPr>
        <w:t xml:space="preserve">1. </w:t>
      </w:r>
      <w:r w:rsidR="00E0248E" w:rsidRPr="00E0248E">
        <w:rPr>
          <w:rFonts w:ascii="Times New Roman" w:hAnsi="Times New Roman" w:cs="Times New Roman"/>
          <w:noProof/>
          <w:sz w:val="24"/>
          <w:szCs w:val="24"/>
        </w:rPr>
        <w:tab/>
        <w:t>Bechtold WA, Patterson PL (2005) The Enhanced Forest Inventory and Analysis Program — National Sampling Design and Estimation Procedures. USDA Gen Tech Rep. doi: 10.2737/SRS-GTR-80</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2. </w:t>
      </w:r>
      <w:r w:rsidRPr="00E0248E">
        <w:rPr>
          <w:rFonts w:ascii="Times New Roman" w:hAnsi="Times New Roman" w:cs="Times New Roman"/>
          <w:noProof/>
          <w:sz w:val="24"/>
          <w:szCs w:val="24"/>
        </w:rPr>
        <w:tab/>
        <w:t>Max TA, Schreuder HT, Hazard JW, Oswald DD, Teply J, Alegria J (1996) The Pacific Northwest Region vegetation and inventory monitoring system. Res. Paper. PNW-RP-493. Portland, OR. USDA, Forest Service, Pacific Northwest Research Station. 22 p.</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3. </w:t>
      </w:r>
      <w:r w:rsidRPr="00E0248E">
        <w:rPr>
          <w:rFonts w:ascii="Times New Roman" w:hAnsi="Times New Roman" w:cs="Times New Roman"/>
          <w:noProof/>
          <w:sz w:val="24"/>
          <w:szCs w:val="24"/>
        </w:rPr>
        <w:tab/>
        <w:t xml:space="preserve">Heath LS, Hansen MH, Smith JE, Smith B, Miles PD (2009) Investigation into calculating tree biomass and carbon in the FIADB using a biomass expansion factor approach. McWilliams, W.; Moisen, G.; Czaplewski, R., comps. 2008 For. Invent. Anal. Symp. 2008 Oct. 21-23; Park City, UT. Proc. RMRS-P- 56CD. Fort Collins, CO U.S. Dep. </w:t>
      </w:r>
      <w:r w:rsidRPr="00E0248E">
        <w:rPr>
          <w:rFonts w:ascii="Times New Roman" w:hAnsi="Times New Roman" w:cs="Times New Roman"/>
          <w:noProof/>
          <w:sz w:val="24"/>
          <w:szCs w:val="24"/>
        </w:rPr>
        <w:lastRenderedPageBreak/>
        <w:t xml:space="preserve">Agric. For. Serv. Rocky Mt. Res. Sta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4. </w:t>
      </w:r>
      <w:r w:rsidRPr="00E0248E">
        <w:rPr>
          <w:rFonts w:ascii="Times New Roman" w:hAnsi="Times New Roman" w:cs="Times New Roman"/>
          <w:noProof/>
          <w:sz w:val="24"/>
          <w:szCs w:val="24"/>
        </w:rPr>
        <w:tab/>
        <w:t>Kennedy RE, Ohmann J, Gregory M, et al (2018) An empirical, integrated forest biomass monitoring system. Environ Res Lett 13:041001</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5. </w:t>
      </w:r>
      <w:r w:rsidRPr="00E0248E">
        <w:rPr>
          <w:rFonts w:ascii="Times New Roman" w:hAnsi="Times New Roman" w:cs="Times New Roman"/>
          <w:noProof/>
          <w:sz w:val="24"/>
          <w:szCs w:val="24"/>
        </w:rPr>
        <w:tab/>
        <w:t>Kennedy RE, Yang Z, Cohen WB (2010) Detecting trends in forest disturbance and recovery using yearly Landsat time series: 1. LandTrendr — Temporal segmentation algorithms. Remote Sens Environ 114:2897–2910</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6. </w:t>
      </w:r>
      <w:r w:rsidRPr="00E0248E">
        <w:rPr>
          <w:rFonts w:ascii="Times New Roman" w:hAnsi="Times New Roman" w:cs="Times New Roman"/>
          <w:noProof/>
          <w:sz w:val="24"/>
          <w:szCs w:val="24"/>
        </w:rPr>
        <w:tab/>
        <w:t>Crist EP, Cicone RC (1984) A physically-based transformation of Thematic Mapper data --- The TM Tasseled Cap. IEEE Trans Geosci Remote Sens GE-22:256–263</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7. </w:t>
      </w:r>
      <w:r w:rsidRPr="00E0248E">
        <w:rPr>
          <w:rFonts w:ascii="Times New Roman" w:hAnsi="Times New Roman" w:cs="Times New Roman"/>
          <w:noProof/>
          <w:sz w:val="24"/>
          <w:szCs w:val="24"/>
        </w:rPr>
        <w:tab/>
        <w:t>Daly C, Halbleib M, Smith JI, Gibson WP, Doggett MK, Taylor GH, Curtis J, Pasteris PP (2008) Physiographically sensitive mapping of climatological temperature and precipitation across the conterminous United States. Int J Climatol 28:2031–2064</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8. </w:t>
      </w:r>
      <w:r w:rsidRPr="00E0248E">
        <w:rPr>
          <w:rFonts w:ascii="Times New Roman" w:hAnsi="Times New Roman" w:cs="Times New Roman"/>
          <w:noProof/>
          <w:sz w:val="24"/>
          <w:szCs w:val="24"/>
        </w:rPr>
        <w:tab/>
        <w:t>Gesch D, Oimoen M, Greenlee S, Nelson C, Steuck M, Taylor D (2002) The national elevation dataset. Photogramm Eng Remote Sensing 68:5–11</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9. </w:t>
      </w:r>
      <w:r w:rsidRPr="00E0248E">
        <w:rPr>
          <w:rFonts w:ascii="Times New Roman" w:hAnsi="Times New Roman" w:cs="Times New Roman"/>
          <w:noProof/>
          <w:sz w:val="24"/>
          <w:szCs w:val="24"/>
        </w:rPr>
        <w:tab/>
        <w:t>Ohmann JL, Gregory MJ (2002) Predictive mapping of forest composition and structure with direct gradient analysis and nearest- neighbor imputation in coastal Oregon, U.S.A. Can J For Res 32:725–741</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10. </w:t>
      </w:r>
      <w:r w:rsidRPr="00E0248E">
        <w:rPr>
          <w:rFonts w:ascii="Times New Roman" w:hAnsi="Times New Roman" w:cs="Times New Roman"/>
          <w:noProof/>
          <w:sz w:val="24"/>
          <w:szCs w:val="24"/>
        </w:rPr>
        <w:tab/>
        <w:t>Zald HSJ, Ohmann JL, Roberts HM, Gregory MJ, Henderson EB, McGaughey RJ, Braaten J (2014) Influence of lidar, Landsat imagery, disturbance history, plot location accuracy, and plot size on accuracy of imputation maps of forest composition and structure. Remote Sens Environ 143:26–38</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11. </w:t>
      </w:r>
      <w:r w:rsidRPr="00E0248E">
        <w:rPr>
          <w:rFonts w:ascii="Times New Roman" w:hAnsi="Times New Roman" w:cs="Times New Roman"/>
          <w:noProof/>
          <w:sz w:val="24"/>
          <w:szCs w:val="24"/>
        </w:rPr>
        <w:tab/>
        <w:t xml:space="preserve">Grossmann EB, Kagan JL, May HK, Gregory MJ, Tobalske C (2008) Final report on land cover mapping methods, map zones 2 and 7, Pacific Northwest ReGAP. Institute for Natural Resources, Oregon State University, Corvallis, OR.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lastRenderedPageBreak/>
        <w:t xml:space="preserve">12. </w:t>
      </w:r>
      <w:r w:rsidRPr="00E0248E">
        <w:rPr>
          <w:rFonts w:ascii="Times New Roman" w:hAnsi="Times New Roman" w:cs="Times New Roman"/>
          <w:noProof/>
          <w:sz w:val="24"/>
          <w:szCs w:val="24"/>
        </w:rPr>
        <w:tab/>
        <w:t xml:space="preserve">McGaughey RJ (2016) FUSION / LDV : Software for LIDAR Data Analysis and Visualization, FUSION Version 3.60+.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13. </w:t>
      </w:r>
      <w:r w:rsidRPr="00E0248E">
        <w:rPr>
          <w:rFonts w:ascii="Times New Roman" w:hAnsi="Times New Roman" w:cs="Times New Roman"/>
          <w:noProof/>
          <w:sz w:val="24"/>
          <w:szCs w:val="24"/>
        </w:rPr>
        <w:tab/>
        <w:t xml:space="preserve">Lumley T. using Fortran code by Miller A. (2017) Leaps: regression subset selection. R package version 3.0. http:// CRAN.R-project.org/package=leaps. http:// CRAN.R-project.org/package=leaps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14. </w:t>
      </w:r>
      <w:r w:rsidRPr="00E0248E">
        <w:rPr>
          <w:rFonts w:ascii="Times New Roman" w:hAnsi="Times New Roman" w:cs="Times New Roman"/>
          <w:noProof/>
          <w:sz w:val="24"/>
          <w:szCs w:val="24"/>
        </w:rPr>
        <w:tab/>
        <w:t xml:space="preserve">Fox J, Weisberg S (2016) car: Companion to applied regression. R package version 2.1-2. https://cran.r-project.org/package=car.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15. </w:t>
      </w:r>
      <w:r w:rsidRPr="00E0248E">
        <w:rPr>
          <w:rFonts w:ascii="Times New Roman" w:hAnsi="Times New Roman" w:cs="Times New Roman"/>
          <w:noProof/>
          <w:sz w:val="24"/>
          <w:szCs w:val="24"/>
        </w:rPr>
        <w:tab/>
        <w:t>Breusch TS, Pagan AR (1979) A Simple Test for Heteroscedasticity and Random Coefficient Variation. Econometrica 47:1287</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16. </w:t>
      </w:r>
      <w:r w:rsidRPr="00E0248E">
        <w:rPr>
          <w:rFonts w:ascii="Times New Roman" w:hAnsi="Times New Roman" w:cs="Times New Roman"/>
          <w:noProof/>
          <w:sz w:val="24"/>
          <w:szCs w:val="24"/>
        </w:rPr>
        <w:tab/>
        <w:t>Ramsey JB (1969) Tests for Specification Errors in Classical Linear Least-Squares Regression Analysis. J R Stat Soc Ser B 31:350–371</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17. </w:t>
      </w:r>
      <w:r w:rsidRPr="00E0248E">
        <w:rPr>
          <w:rFonts w:ascii="Times New Roman" w:hAnsi="Times New Roman" w:cs="Times New Roman"/>
          <w:noProof/>
          <w:sz w:val="24"/>
          <w:szCs w:val="24"/>
        </w:rPr>
        <w:tab/>
        <w:t>Utts JM (1982) The rainbow test for lack of fit in regression. Commun Stat - Theory Methods 11:2801–2815</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E0248E">
        <w:rPr>
          <w:rFonts w:ascii="Times New Roman" w:hAnsi="Times New Roman" w:cs="Times New Roman"/>
          <w:noProof/>
          <w:sz w:val="24"/>
          <w:szCs w:val="24"/>
        </w:rPr>
        <w:t xml:space="preserve">18. </w:t>
      </w:r>
      <w:r w:rsidRPr="00E0248E">
        <w:rPr>
          <w:rFonts w:ascii="Times New Roman" w:hAnsi="Times New Roman" w:cs="Times New Roman"/>
          <w:noProof/>
          <w:sz w:val="24"/>
          <w:szCs w:val="24"/>
        </w:rPr>
        <w:tab/>
        <w:t xml:space="preserve">Hothorn T, Zeileis A, Farebrother, R. W., Cummins, C., Millo, G., Mitchell D (2017) lmtest: Testing Linear Regression Models. R Package Version 0.9-34. https://CRAN.R-project.org/package=lmtest. </w:t>
      </w:r>
    </w:p>
    <w:p w:rsidR="00E0248E" w:rsidRPr="00E0248E" w:rsidRDefault="00E0248E" w:rsidP="00E0248E">
      <w:pPr>
        <w:widowControl w:val="0"/>
        <w:autoSpaceDE w:val="0"/>
        <w:autoSpaceDN w:val="0"/>
        <w:adjustRightInd w:val="0"/>
        <w:spacing w:after="0" w:line="480" w:lineRule="auto"/>
        <w:ind w:left="640" w:hanging="640"/>
        <w:rPr>
          <w:rFonts w:ascii="Times New Roman" w:hAnsi="Times New Roman" w:cs="Times New Roman"/>
          <w:noProof/>
          <w:sz w:val="24"/>
        </w:rPr>
      </w:pPr>
      <w:r w:rsidRPr="00E0248E">
        <w:rPr>
          <w:rFonts w:ascii="Times New Roman" w:hAnsi="Times New Roman" w:cs="Times New Roman"/>
          <w:noProof/>
          <w:sz w:val="24"/>
          <w:szCs w:val="24"/>
        </w:rPr>
        <w:t xml:space="preserve">19. </w:t>
      </w:r>
      <w:r w:rsidRPr="00E0248E">
        <w:rPr>
          <w:rFonts w:ascii="Times New Roman" w:hAnsi="Times New Roman" w:cs="Times New Roman"/>
          <w:noProof/>
          <w:sz w:val="24"/>
          <w:szCs w:val="24"/>
        </w:rPr>
        <w:tab/>
        <w:t>Akaike H (1974) A New Look at the Statistical Model Identification. IEEE Trans Automat Contr 19:716–723</w:t>
      </w:r>
    </w:p>
    <w:p w:rsidR="00C139E5" w:rsidRPr="006E2465" w:rsidRDefault="00CE5469" w:rsidP="00C139E5">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C139E5" w:rsidRPr="006E2465" w:rsidSect="004B0B81">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AC6" w:rsidRDefault="00414AC6">
      <w:pPr>
        <w:spacing w:after="0" w:line="240" w:lineRule="auto"/>
      </w:pPr>
      <w:r>
        <w:separator/>
      </w:r>
    </w:p>
  </w:endnote>
  <w:endnote w:type="continuationSeparator" w:id="0">
    <w:p w:rsidR="00414AC6" w:rsidRDefault="00414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9323029"/>
      <w:docPartObj>
        <w:docPartGallery w:val="Page Numbers (Bottom of Page)"/>
        <w:docPartUnique/>
      </w:docPartObj>
    </w:sdtPr>
    <w:sdtEndPr>
      <w:rPr>
        <w:noProof/>
      </w:rPr>
    </w:sdtEndPr>
    <w:sdtContent>
      <w:p w:rsidR="00712036" w:rsidRDefault="00712036">
        <w:pPr>
          <w:pStyle w:val="Footer"/>
          <w:jc w:val="right"/>
        </w:pPr>
        <w:r>
          <w:t xml:space="preserve">Bell et al. Supplementary Material -- </w:t>
        </w:r>
        <w:r w:rsidR="00CE5469">
          <w:fldChar w:fldCharType="begin"/>
        </w:r>
        <w:r>
          <w:instrText xml:space="preserve"> PAGE   \* MERGEFORMAT </w:instrText>
        </w:r>
        <w:r w:rsidR="00CE5469">
          <w:fldChar w:fldCharType="separate"/>
        </w:r>
        <w:r w:rsidR="004B0B81">
          <w:rPr>
            <w:noProof/>
          </w:rPr>
          <w:t>11</w:t>
        </w:r>
        <w:r w:rsidR="00CE5469">
          <w:rPr>
            <w:noProof/>
          </w:rPr>
          <w:fldChar w:fldCharType="end"/>
        </w:r>
      </w:p>
    </w:sdtContent>
  </w:sdt>
  <w:p w:rsidR="005752CB" w:rsidRDefault="004B0B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AC6" w:rsidRDefault="00414AC6">
      <w:pPr>
        <w:spacing w:after="0" w:line="240" w:lineRule="auto"/>
      </w:pPr>
      <w:r>
        <w:separator/>
      </w:r>
    </w:p>
  </w:footnote>
  <w:footnote w:type="continuationSeparator" w:id="0">
    <w:p w:rsidR="00414AC6" w:rsidRDefault="00414AC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C139E5"/>
    <w:rsid w:val="00091855"/>
    <w:rsid w:val="000E35A9"/>
    <w:rsid w:val="0010003B"/>
    <w:rsid w:val="001239DD"/>
    <w:rsid w:val="0013479F"/>
    <w:rsid w:val="001670F9"/>
    <w:rsid w:val="001B2BBB"/>
    <w:rsid w:val="00256C13"/>
    <w:rsid w:val="0036336E"/>
    <w:rsid w:val="00414AC6"/>
    <w:rsid w:val="00457EAB"/>
    <w:rsid w:val="004B0B81"/>
    <w:rsid w:val="00565DAE"/>
    <w:rsid w:val="0066037B"/>
    <w:rsid w:val="006E61D0"/>
    <w:rsid w:val="00712036"/>
    <w:rsid w:val="007737FA"/>
    <w:rsid w:val="0080207A"/>
    <w:rsid w:val="00825CEB"/>
    <w:rsid w:val="008302F1"/>
    <w:rsid w:val="00864E04"/>
    <w:rsid w:val="008C6751"/>
    <w:rsid w:val="009011B5"/>
    <w:rsid w:val="009F5F3A"/>
    <w:rsid w:val="00A01D89"/>
    <w:rsid w:val="00A125A3"/>
    <w:rsid w:val="00A318D3"/>
    <w:rsid w:val="00A341FB"/>
    <w:rsid w:val="00A74B82"/>
    <w:rsid w:val="00AF707A"/>
    <w:rsid w:val="00C13858"/>
    <w:rsid w:val="00C139E5"/>
    <w:rsid w:val="00C32A82"/>
    <w:rsid w:val="00C34E95"/>
    <w:rsid w:val="00C91E25"/>
    <w:rsid w:val="00CD5ABF"/>
    <w:rsid w:val="00CE5469"/>
    <w:rsid w:val="00D526F3"/>
    <w:rsid w:val="00DB7B65"/>
    <w:rsid w:val="00DC55A9"/>
    <w:rsid w:val="00DE2287"/>
    <w:rsid w:val="00DF7821"/>
    <w:rsid w:val="00E01E73"/>
    <w:rsid w:val="00E0248E"/>
    <w:rsid w:val="00EE1BC7"/>
    <w:rsid w:val="00F937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9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9E5"/>
  </w:style>
  <w:style w:type="paragraph" w:styleId="Footer">
    <w:name w:val="footer"/>
    <w:basedOn w:val="Normal"/>
    <w:link w:val="FooterChar"/>
    <w:uiPriority w:val="99"/>
    <w:unhideWhenUsed/>
    <w:rsid w:val="00C13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9E5"/>
  </w:style>
  <w:style w:type="character" w:styleId="LineNumber">
    <w:name w:val="line number"/>
    <w:basedOn w:val="DefaultParagraphFont"/>
    <w:uiPriority w:val="99"/>
    <w:semiHidden/>
    <w:unhideWhenUsed/>
    <w:rsid w:val="00C139E5"/>
  </w:style>
  <w:style w:type="character" w:styleId="CommentReference">
    <w:name w:val="annotation reference"/>
    <w:basedOn w:val="DefaultParagraphFont"/>
    <w:uiPriority w:val="99"/>
    <w:semiHidden/>
    <w:unhideWhenUsed/>
    <w:rsid w:val="00A318D3"/>
    <w:rPr>
      <w:sz w:val="16"/>
      <w:szCs w:val="16"/>
    </w:rPr>
  </w:style>
  <w:style w:type="paragraph" w:styleId="CommentText">
    <w:name w:val="annotation text"/>
    <w:basedOn w:val="Normal"/>
    <w:link w:val="CommentTextChar"/>
    <w:uiPriority w:val="99"/>
    <w:semiHidden/>
    <w:unhideWhenUsed/>
    <w:rsid w:val="00A318D3"/>
    <w:pPr>
      <w:spacing w:line="240" w:lineRule="auto"/>
    </w:pPr>
    <w:rPr>
      <w:sz w:val="20"/>
      <w:szCs w:val="20"/>
    </w:rPr>
  </w:style>
  <w:style w:type="character" w:customStyle="1" w:styleId="CommentTextChar">
    <w:name w:val="Comment Text Char"/>
    <w:basedOn w:val="DefaultParagraphFont"/>
    <w:link w:val="CommentText"/>
    <w:uiPriority w:val="99"/>
    <w:semiHidden/>
    <w:rsid w:val="00A318D3"/>
    <w:rPr>
      <w:sz w:val="20"/>
      <w:szCs w:val="20"/>
    </w:rPr>
  </w:style>
  <w:style w:type="paragraph" w:styleId="CommentSubject">
    <w:name w:val="annotation subject"/>
    <w:basedOn w:val="CommentText"/>
    <w:next w:val="CommentText"/>
    <w:link w:val="CommentSubjectChar"/>
    <w:uiPriority w:val="99"/>
    <w:semiHidden/>
    <w:unhideWhenUsed/>
    <w:rsid w:val="00A318D3"/>
    <w:rPr>
      <w:b/>
      <w:bCs/>
    </w:rPr>
  </w:style>
  <w:style w:type="character" w:customStyle="1" w:styleId="CommentSubjectChar">
    <w:name w:val="Comment Subject Char"/>
    <w:basedOn w:val="CommentTextChar"/>
    <w:link w:val="CommentSubject"/>
    <w:uiPriority w:val="99"/>
    <w:semiHidden/>
    <w:rsid w:val="00A318D3"/>
    <w:rPr>
      <w:b/>
      <w:bCs/>
      <w:sz w:val="20"/>
      <w:szCs w:val="20"/>
    </w:rPr>
  </w:style>
  <w:style w:type="paragraph" w:styleId="BalloonText">
    <w:name w:val="Balloon Text"/>
    <w:basedOn w:val="Normal"/>
    <w:link w:val="BalloonTextChar"/>
    <w:uiPriority w:val="99"/>
    <w:semiHidden/>
    <w:unhideWhenUsed/>
    <w:rsid w:val="00A31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8D3"/>
    <w:rPr>
      <w:rFonts w:ascii="Segoe UI" w:hAnsi="Segoe UI" w:cs="Segoe UI"/>
      <w:sz w:val="18"/>
      <w:szCs w:val="18"/>
    </w:rPr>
  </w:style>
  <w:style w:type="paragraph" w:styleId="PlainText">
    <w:name w:val="Plain Text"/>
    <w:basedOn w:val="Normal"/>
    <w:link w:val="PlainTextChar"/>
    <w:uiPriority w:val="99"/>
    <w:unhideWhenUsed/>
    <w:rsid w:val="00A318D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318D3"/>
    <w:rPr>
      <w:rFonts w:ascii="Calibri" w:hAnsi="Calibri"/>
      <w:szCs w:val="21"/>
    </w:rPr>
  </w:style>
  <w:style w:type="character" w:styleId="Hyperlink">
    <w:name w:val="Hyperlink"/>
    <w:basedOn w:val="DefaultParagraphFont"/>
    <w:uiPriority w:val="99"/>
    <w:unhideWhenUsed/>
    <w:rsid w:val="00C91E25"/>
    <w:rPr>
      <w:color w:val="0563C1" w:themeColor="hyperlink"/>
      <w:u w:val="single"/>
    </w:rPr>
  </w:style>
  <w:style w:type="paragraph" w:styleId="Revision">
    <w:name w:val="Revision"/>
    <w:hidden/>
    <w:uiPriority w:val="99"/>
    <w:semiHidden/>
    <w:rsid w:val="00DC55A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panalysis.usgs.gov/gaplandcove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83EEE-23E9-4961-A07A-1015ACB7C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Pages>
  <Words>10260</Words>
  <Characters>58482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David M</dc:creator>
  <cp:keywords/>
  <dc:description/>
  <cp:lastModifiedBy>0013434</cp:lastModifiedBy>
  <cp:revision>21</cp:revision>
  <dcterms:created xsi:type="dcterms:W3CDTF">2017-06-30T18:25:00Z</dcterms:created>
  <dcterms:modified xsi:type="dcterms:W3CDTF">2018-09-07T13:02:00Z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http://www.zotero.org/styles/carbon-balance-and-management</vt:lpwstr>
  </property>
  <property fmtid="{D5CDD505-2E9C-101B-9397-08002B2CF9AE}" pid="3" name="Mendeley Recent Style Name 0_1">
    <vt:lpwstr>Carbon Balance and Management</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http://www.zotero.org/styles/ecology</vt:lpwstr>
  </property>
  <property fmtid="{D5CDD505-2E9C-101B-9397-08002B2CF9AE}" pid="7" name="Mendeley Recent Style Name 2_1">
    <vt:lpwstr>Ecology</vt:lpwstr>
  </property>
  <property fmtid="{D5CDD505-2E9C-101B-9397-08002B2CF9AE}" pid="8" name="Mendeley Recent Style Id 3_1">
    <vt:lpwstr>http://www.zotero.org/styles/ecosphere</vt:lpwstr>
  </property>
  <property fmtid="{D5CDD505-2E9C-101B-9397-08002B2CF9AE}" pid="9" name="Mendeley Recent Style Name 3_1">
    <vt:lpwstr>Ecosphere</vt:lpwstr>
  </property>
  <property fmtid="{D5CDD505-2E9C-101B-9397-08002B2CF9AE}" pid="10" name="Mendeley Recent Style Id 4_1">
    <vt:lpwstr>http://www.zotero.org/styles/global-change-biology</vt:lpwstr>
  </property>
  <property fmtid="{D5CDD505-2E9C-101B-9397-08002B2CF9AE}" pid="11" name="Mendeley Recent Style Name 4_1">
    <vt:lpwstr>Global Change Biology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http://www.zotero.org/styles/springer-vancouver</vt:lpwstr>
  </property>
  <property fmtid="{D5CDD505-2E9C-101B-9397-08002B2CF9AE}" pid="21" name="Mendeley Recent Style Name 9_1">
    <vt:lpwstr>Springer Vancouver</vt:lpwstr>
  </property>
  <property fmtid="{D5CDD505-2E9C-101B-9397-08002B2CF9AE}" pid="22" name="Mendeley Document_1">
    <vt:lpwstr>True</vt:lpwstr>
  </property>
  <property fmtid="{D5CDD505-2E9C-101B-9397-08002B2CF9AE}" pid="23" name="Mendeley Unique User Id_1">
    <vt:lpwstr>b14ab511-ad98-3642-9240-9cc14036c001</vt:lpwstr>
  </property>
  <property fmtid="{D5CDD505-2E9C-101B-9397-08002B2CF9AE}" pid="24" name="Mendeley Citation Style_1">
    <vt:lpwstr>http://www.zotero.org/styles/springer-vancouver</vt:lpwstr>
  </property>
</Properties>
</file>