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D5" w:rsidRPr="00B27BD5" w:rsidRDefault="00B27BD5" w:rsidP="0089198A">
      <w:pPr>
        <w:spacing w:line="276" w:lineRule="auto"/>
        <w:rPr>
          <w:rFonts w:ascii="Times New Roman" w:hAnsi="Times New Roman" w:cs="Times New Roman"/>
          <w:b/>
          <w:lang w:val="en-US"/>
        </w:rPr>
      </w:pPr>
      <w:bookmarkStart w:id="0" w:name="_Toc465276260"/>
      <w:r w:rsidRPr="00B27BD5">
        <w:rPr>
          <w:rFonts w:ascii="Times New Roman" w:hAnsi="Times New Roman" w:cs="Times New Roman"/>
          <w:b/>
          <w:color w:val="000000" w:themeColor="text1"/>
          <w:lang w:val="en-US"/>
        </w:rPr>
        <w:t xml:space="preserve">Additional </w:t>
      </w:r>
      <w:r w:rsidR="00C059F4">
        <w:rPr>
          <w:rFonts w:ascii="Times New Roman" w:hAnsi="Times New Roman" w:cs="Times New Roman"/>
          <w:b/>
          <w:color w:val="000000" w:themeColor="text1"/>
          <w:lang w:val="en-US"/>
        </w:rPr>
        <w:t>File</w:t>
      </w:r>
      <w:bookmarkStart w:id="1" w:name="_GoBack"/>
      <w:bookmarkEnd w:id="1"/>
      <w:r w:rsidRPr="00B27BD5">
        <w:rPr>
          <w:rFonts w:ascii="Times New Roman" w:hAnsi="Times New Roman" w:cs="Times New Roman"/>
          <w:b/>
          <w:color w:val="000000" w:themeColor="text1"/>
          <w:lang w:val="en-US"/>
        </w:rPr>
        <w:t xml:space="preserve"> 2:</w:t>
      </w:r>
      <w:r w:rsidRPr="00B27BD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B27BD5">
        <w:rPr>
          <w:rFonts w:ascii="Times New Roman" w:hAnsi="Times New Roman" w:cs="Times New Roman"/>
          <w:b/>
          <w:lang w:val="en-US"/>
        </w:rPr>
        <w:t>Factors considered for inclusion in the study, with reasons for exclusion</w:t>
      </w:r>
    </w:p>
    <w:p w:rsidR="00B27BD5" w:rsidRPr="00252FA7" w:rsidRDefault="00B27BD5" w:rsidP="00E00FF0">
      <w:pPr>
        <w:spacing w:after="240"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 full account of the </w:t>
      </w:r>
      <w:r w:rsidRPr="00844E31">
        <w:rPr>
          <w:rFonts w:ascii="Times New Roman" w:hAnsi="Times New Roman" w:cs="Times New Roman"/>
          <w:sz w:val="22"/>
          <w:szCs w:val="22"/>
          <w:lang w:val="en-US"/>
        </w:rPr>
        <w:t>process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for identifying and selecting the candidate factors for the study</w:t>
      </w:r>
      <w:r w:rsidRPr="00844E31">
        <w:rPr>
          <w:rFonts w:ascii="Times New Roman" w:hAnsi="Times New Roman" w:cs="Times New Roman"/>
          <w:sz w:val="22"/>
          <w:szCs w:val="22"/>
          <w:lang w:val="en-US"/>
        </w:rPr>
        <w:t xml:space="preserve"> is available in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Braun 2016 (Chapter 5)</w:t>
      </w:r>
      <w:bookmarkEnd w:id="0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: </w:t>
      </w:r>
      <w:hyperlink r:id="rId6" w:history="1">
        <w:r w:rsidRPr="00231EFE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http://tees.openrepository.com/tees/handle/10149/621790</w:t>
        </w:r>
      </w:hyperlink>
      <w:r w:rsidR="0049041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"/>
        <w:gridCol w:w="2848"/>
        <w:gridCol w:w="5751"/>
      </w:tblGrid>
      <w:tr w:rsidR="00B27BD5" w:rsidRPr="00C059F4" w:rsidTr="0089198A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7BD5" w:rsidRPr="00AF3C64" w:rsidRDefault="00B27BD5" w:rsidP="0046033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Factor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Included </w:t>
            </w:r>
            <w:r w:rsidRPr="00676A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(INCL) or excluded (EXCL)</w:t>
            </w:r>
            <w:r w:rsidR="00B51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51784" w:rsidRPr="00B51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sym w:font="Wingdings" w:char="F0E0"/>
            </w:r>
            <w:r w:rsidR="00B51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AF3C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reasons for exclusion</w:t>
            </w:r>
          </w:p>
        </w:tc>
      </w:tr>
      <w:tr w:rsidR="00B27BD5" w:rsidTr="00460334">
        <w:tc>
          <w:tcPr>
            <w:tcW w:w="0" w:type="auto"/>
            <w:gridSpan w:val="2"/>
            <w:shd w:val="clear" w:color="auto" w:fill="F2F2F2" w:themeFill="background1" w:themeFillShade="F2"/>
          </w:tcPr>
          <w:p w:rsidR="00B27BD5" w:rsidRPr="00676A21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676A2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Demographic factors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27BD5" w:rsidTr="00460334">
        <w:tc>
          <w:tcPr>
            <w:tcW w:w="0" w:type="auto"/>
          </w:tcPr>
          <w:p w:rsidR="00B27BD5" w:rsidRPr="00AF3C64" w:rsidRDefault="00B27BD5" w:rsidP="0046033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Age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INCL</w:t>
            </w:r>
          </w:p>
        </w:tc>
      </w:tr>
      <w:tr w:rsidR="00B27BD5" w:rsidRPr="00C059F4" w:rsidTr="00460334">
        <w:tc>
          <w:tcPr>
            <w:tcW w:w="0" w:type="auto"/>
          </w:tcPr>
          <w:p w:rsidR="00B27BD5" w:rsidRPr="00AF3C64" w:rsidRDefault="00B27BD5" w:rsidP="00460334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 at final consensus stage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factors were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prioritized</w:t>
            </w:r>
          </w:p>
        </w:tc>
      </w:tr>
      <w:tr w:rsidR="00B27BD5" w:rsidTr="00460334"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Sex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INCL</w:t>
            </w:r>
          </w:p>
        </w:tc>
      </w:tr>
      <w:tr w:rsidR="00B27BD5" w:rsidTr="00460334">
        <w:tc>
          <w:tcPr>
            <w:tcW w:w="0" w:type="auto"/>
            <w:gridSpan w:val="2"/>
            <w:shd w:val="clear" w:color="auto" w:fill="F2F2F2" w:themeFill="background1" w:themeFillShade="F2"/>
          </w:tcPr>
          <w:p w:rsidR="00B27BD5" w:rsidRPr="00676A21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676A2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Activity-related factors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B27BD5" w:rsidRPr="00C059F4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Dominant arm (affected)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 at final consensus stage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factors were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prioritized</w:t>
            </w:r>
          </w:p>
        </w:tc>
      </w:tr>
      <w:tr w:rsidR="00B27BD5" w:rsidRPr="002552A8" w:rsidTr="00460334"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Patient’s physical demands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(overhead athletes)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INCL</w:t>
            </w:r>
          </w:p>
        </w:tc>
      </w:tr>
      <w:tr w:rsidR="00B27BD5" w:rsidTr="00460334">
        <w:tc>
          <w:tcPr>
            <w:tcW w:w="0" w:type="auto"/>
            <w:gridSpan w:val="2"/>
            <w:shd w:val="clear" w:color="auto" w:fill="F2F2F2" w:themeFill="background1" w:themeFillShade="F2"/>
          </w:tcPr>
          <w:p w:rsidR="00B27BD5" w:rsidRPr="00676A21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676A2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Symptom-related factors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B27BD5" w:rsidRPr="00C059F4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Coexisting neck pain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 at final consensus stage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factors were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prioritized</w:t>
            </w:r>
          </w:p>
        </w:tc>
      </w:tr>
      <w:tr w:rsidR="00B27BD5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Disability (shoulder-related)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INCL</w:t>
            </w:r>
          </w:p>
        </w:tc>
      </w:tr>
      <w:tr w:rsidR="00B27BD5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Pain 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INCL</w:t>
            </w:r>
          </w:p>
        </w:tc>
      </w:tr>
      <w:tr w:rsidR="00B27BD5" w:rsidRPr="0089198A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Patient’s global rating of (severity of) problem 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 at final consensus stage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factors were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prioritized</w:t>
            </w:r>
          </w:p>
        </w:tc>
      </w:tr>
      <w:tr w:rsidR="00B27BD5" w:rsidRPr="0089198A" w:rsidTr="00460334"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Quality of sleep (sleep loss due to shoulder pain)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 at final consensus stage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factors were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prioritized</w:t>
            </w:r>
          </w:p>
        </w:tc>
      </w:tr>
      <w:tr w:rsidR="00B27BD5" w:rsidRPr="0089198A" w:rsidTr="00460334">
        <w:tc>
          <w:tcPr>
            <w:tcW w:w="0" w:type="auto"/>
            <w:gridSpan w:val="2"/>
            <w:shd w:val="clear" w:color="auto" w:fill="F2F2F2" w:themeFill="background1" w:themeFillShade="F2"/>
          </w:tcPr>
          <w:p w:rsidR="00B27BD5" w:rsidRPr="00676A21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676A2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Factors related to history of symptoms/shoulder pain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B27BD5" w:rsidRPr="0089198A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Aetiology of symptoms (including history of trauma to the shoulder, type of rotator cuff disease and overuse)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relevance to study: c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onsidered as largely irrelevant to my study, as inclusion was restricted to PTTs, i.e. a specific type of rotator cuff disease, and as trauma-related tears were an exclusion criterion.</w:t>
            </w:r>
          </w:p>
        </w:tc>
      </w:tr>
      <w:tr w:rsidR="00B27BD5" w:rsidRPr="002552A8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History of (previous) shoulder pain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INCL</w:t>
            </w:r>
          </w:p>
        </w:tc>
      </w:tr>
      <w:tr w:rsidR="00B27BD5" w:rsidTr="00460334"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Symptom duration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INCL</w:t>
            </w:r>
          </w:p>
        </w:tc>
      </w:tr>
      <w:tr w:rsidR="00B27BD5" w:rsidTr="00460334">
        <w:tc>
          <w:tcPr>
            <w:tcW w:w="0" w:type="auto"/>
            <w:gridSpan w:val="2"/>
            <w:shd w:val="clear" w:color="auto" w:fill="F2F2F2" w:themeFill="background1" w:themeFillShade="F2"/>
          </w:tcPr>
          <w:p w:rsidR="00B27BD5" w:rsidRPr="00676A21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676A2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Factors from physical examination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B27BD5" w:rsidRPr="0089198A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Impingement sign (presence/absence)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relevance to study: t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his was among the clinical signs as part of the diagnostic criteria.</w:t>
            </w:r>
          </w:p>
        </w:tc>
      </w:tr>
      <w:tr w:rsidR="00B27BD5" w:rsidRPr="0089198A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Muscle strength (serratus anterior; abduction; rotation)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applicability/practicability: v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alid measurement would have required equipment that was not available to Dr Betthäuser in his practice (and that is normally not available in the standard practice setting).</w:t>
            </w:r>
          </w:p>
        </w:tc>
      </w:tr>
      <w:tr w:rsidR="00B27BD5" w:rsidRPr="00E00FF0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Range of motion (active: abduction, external rotation; passive)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EXCL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relevance to study: n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 considered a relevant issue to the study population. Also, significant restriction of range of movement was an exclusion criterion.</w:t>
            </w:r>
          </w:p>
        </w:tc>
      </w:tr>
      <w:tr w:rsidR="00B27BD5" w:rsidRPr="00E00FF0" w:rsidTr="00460334"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Scapular kinematics: internal rotation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EXCL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applicability/practicability: v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alid measurement would have required specialist equipment that was not available to Dr Betthäuser in his practice (and that is normally not available in the standard practice setting).</w:t>
            </w:r>
          </w:p>
        </w:tc>
      </w:tr>
      <w:tr w:rsidR="00B27BD5" w:rsidRPr="00E00FF0" w:rsidTr="00460334">
        <w:tc>
          <w:tcPr>
            <w:tcW w:w="0" w:type="auto"/>
            <w:gridSpan w:val="2"/>
            <w:shd w:val="clear" w:color="auto" w:fill="F2F2F2" w:themeFill="background1" w:themeFillShade="F2"/>
          </w:tcPr>
          <w:p w:rsidR="00B27BD5" w:rsidRPr="00676A21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676A2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Factors related to comorbidities and (self-reported) health status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B27BD5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18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Diabetes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INCL</w:t>
            </w:r>
          </w:p>
        </w:tc>
      </w:tr>
      <w:tr w:rsidR="00B27BD5" w:rsidRPr="00E00FF0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Glenohumeral arthritis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relevance to study: g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lenohumeral arthritis was an exclusion criterion.</w:t>
            </w:r>
          </w:p>
        </w:tc>
      </w:tr>
      <w:tr w:rsidR="00B27BD5" w:rsidRPr="00E00FF0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Health status (self reported)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EXCL 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 final consensus stage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factors were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prioritized</w:t>
            </w:r>
          </w:p>
        </w:tc>
      </w:tr>
      <w:tr w:rsidR="00B27BD5" w:rsidRPr="00E00FF0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Multisite pain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relevance to study: m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ultisite pain was an exclusion criterion.</w:t>
            </w:r>
          </w:p>
        </w:tc>
      </w:tr>
      <w:tr w:rsidR="00B27BD5" w:rsidTr="00460334"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Smoking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INCL</w:t>
            </w:r>
          </w:p>
        </w:tc>
      </w:tr>
      <w:tr w:rsidR="00B27BD5" w:rsidTr="00460334">
        <w:tc>
          <w:tcPr>
            <w:tcW w:w="0" w:type="auto"/>
            <w:gridSpan w:val="2"/>
            <w:shd w:val="clear" w:color="auto" w:fill="F2F2F2" w:themeFill="background1" w:themeFillShade="F2"/>
          </w:tcPr>
          <w:p w:rsidR="00B27BD5" w:rsidRPr="00676A21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676A2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Psychosocial/psychological factors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B27BD5" w:rsidRPr="00E00FF0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Fear-avoidance beliefs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measurement properties: n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on-availability of an appropriate validated German questionnaire.</w:t>
            </w:r>
          </w:p>
        </w:tc>
      </w:tr>
      <w:tr w:rsidR="00B27BD5" w:rsidRPr="00E00FF0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Illness perceptions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 at final consensus stage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factors were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prioritized</w:t>
            </w:r>
          </w:p>
        </w:tc>
      </w:tr>
      <w:tr w:rsidR="00B27BD5" w:rsidTr="00460334"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Pain catastrophizing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INCL</w:t>
            </w:r>
          </w:p>
        </w:tc>
      </w:tr>
      <w:tr w:rsidR="00B27BD5" w:rsidTr="00460334">
        <w:tc>
          <w:tcPr>
            <w:tcW w:w="0" w:type="auto"/>
            <w:gridSpan w:val="2"/>
            <w:shd w:val="clear" w:color="auto" w:fill="F2F2F2" w:themeFill="background1" w:themeFillShade="F2"/>
          </w:tcPr>
          <w:p w:rsidR="00B27BD5" w:rsidRPr="00676A21" w:rsidRDefault="00B27BD5" w:rsidP="0046033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6A2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Structural factors (shoulder)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27BD5" w:rsidRPr="00AF3C64" w:rsidRDefault="00B27BD5" w:rsidP="0046033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B27BD5" w:rsidRPr="00E00FF0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Acromion type/morphology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applicability/practicability: a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ssessment requires special X-ray images that are not part of standard practice within German statutory healthcare.</w:t>
            </w:r>
          </w:p>
        </w:tc>
      </w:tr>
      <w:tr w:rsidR="00B27BD5" w:rsidRPr="00E00FF0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Humeral head migration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relevance to study: c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linically relevant glenohumeral degeneration or disease was an exclusion criterion.</w:t>
            </w:r>
          </w:p>
        </w:tc>
      </w:tr>
      <w:tr w:rsidR="00B27BD5" w:rsidRPr="00E00FF0" w:rsidTr="00460334"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Osseous abnormalities (not further specified)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relevance to study: c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linically relevant glenohumeral degeneration or disease was an exclusion criterion.</w:t>
            </w:r>
          </w:p>
        </w:tc>
      </w:tr>
      <w:tr w:rsidR="00B27BD5" w:rsidTr="00460334">
        <w:tc>
          <w:tcPr>
            <w:tcW w:w="0" w:type="auto"/>
            <w:gridSpan w:val="2"/>
            <w:shd w:val="clear" w:color="auto" w:fill="F2F2F2" w:themeFill="background1" w:themeFillShade="F2"/>
          </w:tcPr>
          <w:p w:rsidR="00B27BD5" w:rsidRPr="00676A21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6A2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Rotator cuff specific factors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B27BD5" w:rsidRPr="00E00FF0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Fatty infiltration 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relevance to study: r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elates mainly to (large) FTTs</w:t>
            </w:r>
          </w:p>
        </w:tc>
      </w:tr>
      <w:tr w:rsidR="00B27BD5" w:rsidRPr="00E00FF0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Muscle atrophy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relevance to study: r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elates mainly to (large) FTTs</w:t>
            </w:r>
          </w:p>
        </w:tc>
      </w:tr>
      <w:tr w:rsidR="00B27BD5" w:rsidRPr="00E00FF0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Tear size (extent)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measurement properties: c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oncerns about validity of measurement of tear size by ultrasound</w:t>
            </w:r>
          </w:p>
        </w:tc>
      </w:tr>
      <w:tr w:rsidR="00B27BD5" w:rsidRPr="00E00FF0" w:rsidTr="00460334"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Type of rotator cuff pathology or tear; tendon integrity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relevance to study: i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nclusion into the study was restricted to patients with PTTs.</w:t>
            </w:r>
          </w:p>
        </w:tc>
      </w:tr>
      <w:tr w:rsidR="00B27BD5" w:rsidTr="00460334">
        <w:tc>
          <w:tcPr>
            <w:tcW w:w="0" w:type="auto"/>
            <w:gridSpan w:val="2"/>
            <w:shd w:val="clear" w:color="auto" w:fill="F2F2F2" w:themeFill="background1" w:themeFillShade="F2"/>
          </w:tcPr>
          <w:p w:rsidR="00B27BD5" w:rsidRPr="00676A21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6A2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Interventional factors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B27BD5" w:rsidRPr="0089198A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Corticosteroid injections (response to initial injection; previous)</w:t>
            </w:r>
          </w:p>
        </w:tc>
        <w:tc>
          <w:tcPr>
            <w:tcW w:w="0" w:type="auto"/>
          </w:tcPr>
          <w:p w:rsidR="00B27BD5" w:rsidRPr="00AF3C64" w:rsidRDefault="00B27BD5" w:rsidP="00B27BD5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applicability/practicability: r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esponse to initial injection requires all participants to have an injection; this does not comply with standard practice wit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hin German statutory healthcare; v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alidity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reliability of measurement: a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sking about previous injections was considered difficult (participants can’t be expected to know what type of injections they have received).</w:t>
            </w:r>
          </w:p>
        </w:tc>
      </w:tr>
      <w:tr w:rsidR="00B27BD5" w:rsidRPr="0089198A" w:rsidTr="00460334"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Medication (regular medication; over-the-counter medication)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relevance to study: 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 Betthäuser’s patients (with PTTs) usually do not take any oral pain medication.</w:t>
            </w:r>
          </w:p>
        </w:tc>
      </w:tr>
      <w:tr w:rsidR="00B27BD5" w:rsidTr="00460334">
        <w:tc>
          <w:tcPr>
            <w:tcW w:w="0" w:type="auto"/>
            <w:gridSpan w:val="2"/>
            <w:shd w:val="clear" w:color="auto" w:fill="F2F2F2" w:themeFill="background1" w:themeFillShade="F2"/>
          </w:tcPr>
          <w:p w:rsidR="00B27BD5" w:rsidRPr="00676A21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76A2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Economical factors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B27BD5" w:rsidRPr="0089198A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Insurance (worker’s compensation) claims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relevance to study: 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 Betthäuser considered this not to be of any relevance for the study population.</w:t>
            </w:r>
          </w:p>
        </w:tc>
      </w:tr>
      <w:tr w:rsidR="00B27BD5" w:rsidRPr="0089198A" w:rsidTr="00460334"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Sick leave</w:t>
            </w:r>
          </w:p>
        </w:tc>
        <w:tc>
          <w:tcPr>
            <w:tcW w:w="0" w:type="auto"/>
          </w:tcPr>
          <w:p w:rsidR="00B27BD5" w:rsidRPr="00AF3C64" w:rsidRDefault="00B27BD5" w:rsidP="00460334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7B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relevance to study: t</w:t>
            </w:r>
            <w:r w:rsidRPr="00AF3C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 patients presenting to Dr Betthäuser are usually not on sick leave.</w:t>
            </w:r>
          </w:p>
        </w:tc>
      </w:tr>
    </w:tbl>
    <w:p w:rsidR="006F0FCB" w:rsidRPr="00B27BD5" w:rsidRDefault="00AC69CD">
      <w:pPr>
        <w:rPr>
          <w:lang w:val="en-US"/>
        </w:rPr>
      </w:pPr>
    </w:p>
    <w:sectPr w:rsidR="006F0FCB" w:rsidRPr="00B27BD5" w:rsidSect="005E4F7A">
      <w:footerReference w:type="even" r:id="rId7"/>
      <w:footerReference w:type="default" r:id="rId8"/>
      <w:pgSz w:w="11906" w:h="16838"/>
      <w:pgMar w:top="1134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CD" w:rsidRDefault="00AC69CD" w:rsidP="00B27BD5">
      <w:r>
        <w:separator/>
      </w:r>
    </w:p>
  </w:endnote>
  <w:endnote w:type="continuationSeparator" w:id="0">
    <w:p w:rsidR="00AC69CD" w:rsidRDefault="00AC69CD" w:rsidP="00B2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13466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27BD5" w:rsidRDefault="00B27BD5" w:rsidP="00C9328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B27BD5" w:rsidRDefault="00B27BD5" w:rsidP="00B27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9424051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B27BD5" w:rsidRDefault="00B27BD5" w:rsidP="00C9328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B27BD5" w:rsidRDefault="00B27BD5" w:rsidP="00B27BD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CD" w:rsidRDefault="00AC69CD" w:rsidP="00B27BD5">
      <w:r>
        <w:separator/>
      </w:r>
    </w:p>
  </w:footnote>
  <w:footnote w:type="continuationSeparator" w:id="0">
    <w:p w:rsidR="00AC69CD" w:rsidRDefault="00AC69CD" w:rsidP="00B27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D5"/>
    <w:rsid w:val="0002089A"/>
    <w:rsid w:val="001157FE"/>
    <w:rsid w:val="0015334C"/>
    <w:rsid w:val="00210F4B"/>
    <w:rsid w:val="0047114E"/>
    <w:rsid w:val="0049041C"/>
    <w:rsid w:val="004D3D48"/>
    <w:rsid w:val="005305A9"/>
    <w:rsid w:val="005E4F7A"/>
    <w:rsid w:val="00676A21"/>
    <w:rsid w:val="006A7A87"/>
    <w:rsid w:val="0088731F"/>
    <w:rsid w:val="0089198A"/>
    <w:rsid w:val="009F139F"/>
    <w:rsid w:val="009F28FC"/>
    <w:rsid w:val="00A7751B"/>
    <w:rsid w:val="00A80196"/>
    <w:rsid w:val="00AA5178"/>
    <w:rsid w:val="00AC69CD"/>
    <w:rsid w:val="00B27BD5"/>
    <w:rsid w:val="00B51784"/>
    <w:rsid w:val="00C059F4"/>
    <w:rsid w:val="00C31DAC"/>
    <w:rsid w:val="00E0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4BEA"/>
  <w14:defaultImageDpi w14:val="32767"/>
  <w15:chartTrackingRefBased/>
  <w15:docId w15:val="{72F4E3D6-0418-6B42-AE88-231E078F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27B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7BD5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7BD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27BD5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27B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7BD5"/>
  </w:style>
  <w:style w:type="character" w:styleId="Seitenzahl">
    <w:name w:val="page number"/>
    <w:basedOn w:val="Absatz-Standardschriftart"/>
    <w:uiPriority w:val="99"/>
    <w:semiHidden/>
    <w:unhideWhenUsed/>
    <w:rsid w:val="00B2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es.openrepository.com/tees/handle/10149/62179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 Braun</dc:creator>
  <cp:keywords/>
  <dc:description/>
  <cp:lastModifiedBy>Cordula Braun</cp:lastModifiedBy>
  <cp:revision>11</cp:revision>
  <dcterms:created xsi:type="dcterms:W3CDTF">2018-07-11T09:01:00Z</dcterms:created>
  <dcterms:modified xsi:type="dcterms:W3CDTF">2018-07-16T14:08:00Z</dcterms:modified>
</cp:coreProperties>
</file>