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22" w:rsidRDefault="007C45C1" w:rsidP="00692C71">
      <w:pPr>
        <w:pStyle w:val="berschrift1"/>
        <w:spacing w:after="0" w:line="276" w:lineRule="auto"/>
        <w:jc w:val="left"/>
        <w:rPr>
          <w:rStyle w:val="Kopfzeileninhalt"/>
          <w:rFonts w:ascii="Times New Roman" w:hAnsi="Times New Roman"/>
          <w:sz w:val="24"/>
          <w:szCs w:val="24"/>
          <w:lang w:val="en-US"/>
        </w:rPr>
      </w:pPr>
      <w:bookmarkStart w:id="0" w:name="_Toc465278502"/>
      <w:r>
        <w:rPr>
          <w:rStyle w:val="Kopfzeileninhalt"/>
          <w:rFonts w:ascii="Times New Roman" w:hAnsi="Times New Roman"/>
          <w:sz w:val="24"/>
          <w:szCs w:val="24"/>
          <w:lang w:val="en-US"/>
        </w:rPr>
        <w:t>Additional File</w:t>
      </w:r>
      <w:bookmarkStart w:id="1" w:name="_GoBack"/>
      <w:bookmarkEnd w:id="1"/>
      <w:r w:rsidR="00496D22" w:rsidRPr="00496D22">
        <w:rPr>
          <w:rStyle w:val="Kopfzeileninhalt"/>
          <w:rFonts w:ascii="Times New Roman" w:hAnsi="Times New Roman"/>
          <w:sz w:val="24"/>
          <w:szCs w:val="24"/>
          <w:lang w:val="en-US"/>
        </w:rPr>
        <w:t xml:space="preserve"> 1</w:t>
      </w:r>
      <w:bookmarkEnd w:id="0"/>
      <w:r w:rsidR="00552F39" w:rsidRPr="00552F39">
        <w:rPr>
          <w:rStyle w:val="Kopfzeileninhalt"/>
          <w:rFonts w:ascii="Times New Roman" w:hAnsi="Times New Roman"/>
          <w:sz w:val="24"/>
          <w:szCs w:val="24"/>
          <w:lang w:val="en-US"/>
        </w:rPr>
        <w:t xml:space="preserve">: Primary study reports and other articles used to identify prognostic factors. </w:t>
      </w:r>
    </w:p>
    <w:p w:rsidR="000B43DF" w:rsidRPr="000B43DF" w:rsidRDefault="000B43DF" w:rsidP="000B43DF">
      <w:pPr>
        <w:pStyle w:val="Textkrperneu"/>
        <w:rPr>
          <w:szCs w:val="22"/>
          <w:lang w:val="en-US"/>
        </w:rPr>
      </w:pPr>
      <w:r w:rsidRPr="000B43DF">
        <w:rPr>
          <w:rStyle w:val="Kopfzeileninhalt"/>
          <w:rFonts w:ascii="Times New Roman" w:hAnsi="Times New Roman"/>
          <w:szCs w:val="22"/>
          <w:lang w:val="en-US"/>
        </w:rPr>
        <w:t>Articles are listed by type - primary (clinical) study, systematic review, expert consensus.</w:t>
      </w:r>
    </w:p>
    <w:tbl>
      <w:tblPr>
        <w:tblStyle w:val="Tabellenraster"/>
        <w:tblW w:w="850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732"/>
        <w:gridCol w:w="6183"/>
      </w:tblGrid>
      <w:tr w:rsidR="00496D22" w:rsidRPr="00DB6F59" w:rsidTr="000B43DF">
        <w:trPr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</w:tcPr>
          <w:p w:rsidR="00496D22" w:rsidRPr="00DB6F59" w:rsidRDefault="00496D22" w:rsidP="0068251E">
            <w:pPr>
              <w:spacing w:before="120" w:after="6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496D22" w:rsidRPr="00DB6F59" w:rsidRDefault="00496D22" w:rsidP="0068251E">
            <w:pPr>
              <w:spacing w:before="120" w:after="6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Study ID* 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496D22" w:rsidRPr="00DB6F59" w:rsidRDefault="00496D22" w:rsidP="0068251E">
            <w:pPr>
              <w:spacing w:before="120" w:after="6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b/>
                <w:sz w:val="20"/>
                <w:szCs w:val="20"/>
              </w:rPr>
              <w:t>Reference</w:t>
            </w:r>
          </w:p>
        </w:tc>
      </w:tr>
      <w:tr w:rsidR="00496D22" w:rsidRPr="00DB6F59" w:rsidTr="000E5385">
        <w:trPr>
          <w:jc w:val="center"/>
        </w:trPr>
        <w:tc>
          <w:tcPr>
            <w:tcW w:w="8188" w:type="dxa"/>
            <w:gridSpan w:val="3"/>
            <w:shd w:val="clear" w:color="auto" w:fill="F2F2F2" w:themeFill="background1" w:themeFillShade="F2"/>
          </w:tcPr>
          <w:p w:rsidR="00496D22" w:rsidRPr="000B43DF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43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Primary study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Bartolozzi 1994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Bartolozzi A, Andreychik D, Ahmad S. 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Determinants of outcome in the treatment of rotator cuff disease. </w:t>
            </w:r>
            <w:r w:rsidRPr="00DB6F59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Clin Orthop Relat Res</w:t>
            </w:r>
            <w:r w:rsidR="0047356E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64014A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7356E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1994;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308</w:t>
            </w:r>
            <w:r w:rsidR="0047356E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90-7.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Chard 1988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A8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Chard MD, Sattelle LM, Hazleman BL.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The long-term outcome of rotator cuff tendinitis--a review study.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Br J Rheumatol</w:t>
            </w:r>
            <w:r w:rsidR="0047356E" w:rsidRPr="00DB6F59">
              <w:rPr>
                <w:rFonts w:ascii="Times New Roman" w:hAnsi="Times New Roman" w:cs="Times New Roman"/>
                <w:sz w:val="20"/>
                <w:szCs w:val="20"/>
              </w:rPr>
              <w:t>. 1988;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385-9.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Conroy 1998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Conroy DE, Hayes KW. The effect of joint mobilization as a component of comprehensive treatment for primary shoulder impingement syndrome.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Orthop Sports Phys Ther</w:t>
            </w:r>
            <w:r w:rsidR="0047356E" w:rsidRPr="00DB6F59">
              <w:rPr>
                <w:rFonts w:ascii="Times New Roman" w:hAnsi="Times New Roman" w:cs="Times New Roman"/>
                <w:sz w:val="20"/>
                <w:szCs w:val="20"/>
              </w:rPr>
              <w:t>. 1998;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  <w:r w:rsidR="0047356E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3-14.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Cummins 2009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Cummins CA, Sasso LM, Nicholson D. Impingement syndrome: Temporal outcomes of nonoperative treatment.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Shoulder Elb</w:t>
            </w:r>
            <w:r w:rsidR="00FF3E72"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ow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Surg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2009;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172-7.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Ekeberg 2010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Ekeberg OM, Bautz-Holter E, Juel NG, Engebretsen K, Kvalheim S, Brox JI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Clinical, socio-demographic and radiological predictors of short-term outcome in rotator cuff disease.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BMC Musculoskelet Disord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2010;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239.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Engebretsen 2010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Engebretsen K, Grotle M, Bautz-Holter E, Ekeberg OM, Brox JI.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Predictors of shoulder pain and disability index (SPADI) and work status after 1 year in patients with subacromial shoulder pain.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BMC Musculoskelet Disord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2010;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218.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Hardy 1986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Hardy DC, Vogler JB, White RH. The shoulder impingement syndrome: prevalence of radiographic findings and correlation with response to therapy. </w:t>
            </w:r>
            <w:r w:rsidRPr="00DB6F59">
              <w:rPr>
                <w:rFonts w:ascii="Times New Roman" w:hAnsi="Times New Roman" w:cs="Times New Roman"/>
                <w:i/>
                <w:sz w:val="20"/>
                <w:szCs w:val="20"/>
              </w:rPr>
              <w:t>AJR Am J Roentgenol</w:t>
            </w:r>
            <w:r w:rsidR="001E4894" w:rsidRPr="00DB6F59">
              <w:rPr>
                <w:rFonts w:ascii="Times New Roman" w:hAnsi="Times New Roman" w:cs="Times New Roman"/>
                <w:i/>
                <w:sz w:val="20"/>
                <w:szCs w:val="20"/>
              </w:rPr>
              <w:t>. 1986;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147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(3), 557-61.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Hawkins 1995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Hawkins R. H., Dunlop R. Nonoperative treatment of rotator cuff tears.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Clin Orthop Relat Res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1995;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178-88.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Hung 2010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Hung C-J, Jan M-H, Lin Y-F, Wang T-Q, Lin J-J (2010).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Scapular kinematics and impairment features for classifying patients with subacromial impingement syndrome.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Man Ther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2010;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547-51.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Itoi 1992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Itoi E, Tabata S. Conservative treatment of rotator cuff tears.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Clin Orthop Relat Res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. 1992;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1E4894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165-73.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Kennedy 2006a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Kennedy CA, Haines T, Beaton DE. Eight predictive factors associated with response patterns during physiotherapy for soft tissue shoulder disorders were identified.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Clin Epidemiol</w:t>
            </w:r>
            <w:r w:rsidR="00433BFC" w:rsidRPr="00DB6F59">
              <w:rPr>
                <w:rFonts w:ascii="Times New Roman" w:hAnsi="Times New Roman" w:cs="Times New Roman"/>
                <w:sz w:val="20"/>
                <w:szCs w:val="20"/>
              </w:rPr>
              <w:t>. 2006;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59</w:t>
            </w:r>
            <w:r w:rsidR="00433BFC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485–96.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Kennedy 2006b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Kennedy CA, Manno M, Hogg-Johnson S, Haines T, Hurley L, McKenzie D, Beaton DE. Prognosis in soft tissue disorders of the shoulder: predicting both change in disability and level of disability after treatment.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Phys Ther</w:t>
            </w:r>
            <w:r w:rsidR="00433BFC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 2006;</w:t>
            </w:r>
            <w:r w:rsidRPr="00DB6F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86</w:t>
            </w:r>
            <w:r w:rsidR="00433BFC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1013–32; discussion 1033–7.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Maman 2009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Maman E, Harris C, White L, Tomlinson G, Shashank M, Boynton E. Outcome of nonoperative treatment of symptomatic rotator cuff tears monitored by magnetic resonance imaging.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Bone Joint Surg Am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 2009;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91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1898-906.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Morrison 1997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Morrison DS, Frogameni  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D, Woodworth P (1997). Non-operative treatment of subacromial impingement syndrome.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Bone Joint Surg Am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 1997;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79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732-7.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Safran 2011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Safran O, Schroeder J, Bloom R, Weil Y, Milgrom C.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Natural history of nonoperatively treated symptomatic rotator cuff tears in patients 60 years old or younger.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Am J Sports Med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2011;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39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710-4.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Selvanetti 1998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Selvanetti A, Giombini A, Caruso I. Nonoperative treatment of partial-thickness rotator cuff tears in overhead athletes.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Med Sci Sports Exerc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 1998;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="002A1682"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S260.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Taheriazam 2005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Taheriazam A, Sadatsafavi M, Moayyeri A. Outcome predictors in nonoperative management of newly diagnosed subacromial impingement syndrome: a longitudinal study.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MedGenMed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 2005</w:t>
            </w:r>
            <w:r w:rsidR="0064014A"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;7: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63.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Tanaka 2010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Tanaka M, Itoi E, Sato K, Hamada J, Hitachi S, Tojo Y, Honda M, Tabata S. Factors related to successful outcome of conservative treatment for rotator cuff tears.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Ups J Med Sci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. 2010;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115</w:t>
            </w:r>
            <w:r w:rsidR="002A1682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193-200.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Vad 2002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Vad VB, Warren RF, Altchek DW, O’Brien SJ, Rose HA, Wickiewicz TL.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Negative prognostic factors in managing massive rotator cuff tears</w:t>
            </w:r>
            <w:r w:rsidR="007B7EE7"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Clin J Sport Med</w:t>
            </w:r>
            <w:r w:rsidR="007B7EE7" w:rsidRPr="00DB6F5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7B7EE7"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 2002;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  <w:r w:rsidR="007B7EE7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151-7.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Virta 2009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7A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Virta L, Mortensen M, Eriksson R, Möller M.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How many patients with subacromial impingement syndrome recover with physiotherapy? A follow-up study of a supervised exercise programme.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Adv Physiother</w:t>
            </w:r>
            <w:r w:rsidR="007B7EE7" w:rsidRPr="00DB6F59">
              <w:rPr>
                <w:rFonts w:ascii="Times New Roman" w:hAnsi="Times New Roman" w:cs="Times New Roman"/>
                <w:sz w:val="20"/>
                <w:szCs w:val="20"/>
              </w:rPr>
              <w:t>. 2009;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  <w:r w:rsidR="007B7EE7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166-73.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Wang 2000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Wang JC, Horner G, Brown ED, Shapiro MS. The relationship between acromial morphology and conservative treatment of patients with impingement syndrome.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Orthopedics</w:t>
            </w:r>
            <w:r w:rsidR="00577B88" w:rsidRPr="00DB6F59">
              <w:rPr>
                <w:rFonts w:ascii="Times New Roman" w:hAnsi="Times New Roman" w:cs="Times New Roman"/>
                <w:sz w:val="20"/>
                <w:szCs w:val="20"/>
              </w:rPr>
              <w:t>. 2000;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  <w:r w:rsidR="00577B88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557–9.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Wu 2003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Wu HP, Dubinsky TJ, Richardson ML. Association of shoulder sonographic findings with subsequent surgical treatment for rotator cuff injury.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J Ultrasound Med</w:t>
            </w:r>
            <w:r w:rsidR="00577B88" w:rsidRPr="00DB6F59">
              <w:rPr>
                <w:rFonts w:ascii="Times New Roman" w:hAnsi="Times New Roman" w:cs="Times New Roman"/>
                <w:sz w:val="20"/>
                <w:szCs w:val="20"/>
              </w:rPr>
              <w:t>. 2003;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 w:rsidR="00577B88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155-61. </w:t>
            </w:r>
          </w:p>
        </w:tc>
      </w:tr>
      <w:tr w:rsidR="00496D22" w:rsidRPr="00DB6F59" w:rsidTr="000E5385">
        <w:trPr>
          <w:cantSplit/>
          <w:jc w:val="center"/>
        </w:trPr>
        <w:tc>
          <w:tcPr>
            <w:tcW w:w="567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68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Yamanaka 1994</w:t>
            </w:r>
          </w:p>
        </w:tc>
        <w:tc>
          <w:tcPr>
            <w:tcW w:w="5953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496D22" w:rsidRPr="00DB6F59" w:rsidRDefault="00496D22" w:rsidP="008537C9">
            <w:pPr>
              <w:autoSpaceDE w:val="0"/>
              <w:autoSpaceDN w:val="0"/>
              <w:adjustRightInd w:val="0"/>
              <w:spacing w:before="80" w:after="40"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Yamanaka K, Matsumoto T. The joint side</w:t>
            </w:r>
            <w:r w:rsidR="008537C9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tear of the rotator cuff. A followup study by</w:t>
            </w:r>
            <w:r w:rsidR="008537C9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arthrography. </w:t>
            </w:r>
            <w:r w:rsidRPr="00DB6F59">
              <w:rPr>
                <w:rFonts w:ascii="Times New Roman" w:hAnsi="Times New Roman" w:cs="Times New Roman"/>
                <w:iCs/>
                <w:noProof/>
                <w:sz w:val="20"/>
                <w:szCs w:val="20"/>
              </w:rPr>
              <w:t>Clin Orthop Relat Res</w:t>
            </w:r>
            <w:r w:rsidR="00F94D65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. 1994;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  <w:r w:rsidR="0064014A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F94D65"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68–73. </w:t>
            </w:r>
          </w:p>
        </w:tc>
      </w:tr>
      <w:tr w:rsidR="00496D22" w:rsidRPr="00DB6F59" w:rsidTr="000E5385">
        <w:trPr>
          <w:cantSplit/>
          <w:jc w:val="center"/>
        </w:trPr>
        <w:tc>
          <w:tcPr>
            <w:tcW w:w="8188" w:type="dxa"/>
            <w:gridSpan w:val="3"/>
            <w:shd w:val="clear" w:color="auto" w:fill="F2F2F2" w:themeFill="background1" w:themeFillShade="F2"/>
          </w:tcPr>
          <w:p w:rsidR="00496D22" w:rsidRPr="000B43DF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43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Systematic review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Kuijpers 2004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Kuijpers T, van </w:t>
            </w:r>
            <w:r w:rsidR="00F94D65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</w:t>
            </w: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er Windt DA</w:t>
            </w:r>
            <w:r w:rsidR="00F94D65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</w:t>
            </w: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M, van </w:t>
            </w:r>
            <w:r w:rsidR="00F94D65"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</w:t>
            </w: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er Heijden GJMG, Bouter LM.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Systematic review of prognostic cohort studies on shoulder disorders.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Pain</w:t>
            </w:r>
            <w:r w:rsidR="00F94D65" w:rsidRPr="00DB6F59">
              <w:rPr>
                <w:rFonts w:ascii="Times New Roman" w:hAnsi="Times New Roman" w:cs="Times New Roman"/>
                <w:sz w:val="20"/>
                <w:szCs w:val="20"/>
              </w:rPr>
              <w:t>. 2004;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109</w:t>
            </w:r>
            <w:r w:rsidR="00F94D65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420-31. 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8188" w:type="dxa"/>
            <w:gridSpan w:val="3"/>
            <w:shd w:val="clear" w:color="auto" w:fill="auto"/>
          </w:tcPr>
          <w:p w:rsidR="00496D22" w:rsidRPr="000B43DF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B43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Expert consensus</w:t>
            </w:r>
          </w:p>
        </w:tc>
      </w:tr>
      <w:tr w:rsidR="00496D22" w:rsidRPr="00DB6F59" w:rsidTr="00496D22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8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>Vergouw 2011</w:t>
            </w:r>
          </w:p>
        </w:tc>
        <w:tc>
          <w:tcPr>
            <w:tcW w:w="5953" w:type="dxa"/>
            <w:shd w:val="clear" w:color="auto" w:fill="auto"/>
          </w:tcPr>
          <w:p w:rsidR="00496D22" w:rsidRPr="00DB6F59" w:rsidRDefault="00496D22" w:rsidP="0068251E">
            <w:pPr>
              <w:spacing w:before="80" w:after="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5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Vergouw D, Heymans MW, de Vet HC, van der Windt DA, van der Horst HE. 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Prediction of persistent shoulder pain in general practice: Comparing clinical consensus from a Delphi procedure with a statistical scoring system. 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BMC Fam Pract</w:t>
            </w:r>
            <w:r w:rsidR="00703CFB" w:rsidRPr="00DB6F59">
              <w:rPr>
                <w:rFonts w:ascii="Times New Roman" w:hAnsi="Times New Roman" w:cs="Times New Roman"/>
                <w:sz w:val="20"/>
                <w:szCs w:val="20"/>
              </w:rPr>
              <w:t>. 2011;</w:t>
            </w:r>
            <w:r w:rsidRPr="00DB6F59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  <w:r w:rsidR="00703CFB" w:rsidRPr="00DB6F5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B6F59">
              <w:rPr>
                <w:rFonts w:ascii="Times New Roman" w:hAnsi="Times New Roman" w:cs="Times New Roman"/>
                <w:sz w:val="20"/>
                <w:szCs w:val="20"/>
              </w:rPr>
              <w:t xml:space="preserve">63. </w:t>
            </w:r>
          </w:p>
        </w:tc>
      </w:tr>
    </w:tbl>
    <w:p w:rsidR="00496D22" w:rsidRPr="000B43DF" w:rsidRDefault="00496D22" w:rsidP="00496D22">
      <w:pPr>
        <w:pStyle w:val="BeschriftungQuelle"/>
        <w:rPr>
          <w:rFonts w:ascii="Times New Roman" w:hAnsi="Times New Roman"/>
          <w:i w:val="0"/>
        </w:rPr>
      </w:pPr>
      <w:r w:rsidRPr="000B43DF">
        <w:rPr>
          <w:rFonts w:ascii="Times New Roman" w:hAnsi="Times New Roman"/>
          <w:i w:val="0"/>
        </w:rPr>
        <w:t>* First author, year</w:t>
      </w:r>
    </w:p>
    <w:p w:rsidR="006F0FCB" w:rsidRDefault="006200EC"/>
    <w:sectPr w:rsidR="006F0FCB" w:rsidSect="007C45C1">
      <w:footerReference w:type="even" r:id="rId6"/>
      <w:footerReference w:type="default" r:id="rId7"/>
      <w:type w:val="continuous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0EC" w:rsidRDefault="006200EC" w:rsidP="00DB6F59">
      <w:r>
        <w:separator/>
      </w:r>
    </w:p>
  </w:endnote>
  <w:endnote w:type="continuationSeparator" w:id="0">
    <w:p w:rsidR="006200EC" w:rsidRDefault="006200EC" w:rsidP="00DB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5601495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B6F59" w:rsidRDefault="00DB6F59" w:rsidP="007838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B6F59" w:rsidRDefault="00DB6F59" w:rsidP="00DB6F5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0812169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B6F59" w:rsidRDefault="00DB6F59" w:rsidP="007838E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DB6F59" w:rsidRDefault="00DB6F59" w:rsidP="00DB6F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0EC" w:rsidRDefault="006200EC" w:rsidP="00DB6F59">
      <w:r>
        <w:separator/>
      </w:r>
    </w:p>
  </w:footnote>
  <w:footnote w:type="continuationSeparator" w:id="0">
    <w:p w:rsidR="006200EC" w:rsidRDefault="006200EC" w:rsidP="00DB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D22"/>
    <w:rsid w:val="0002089A"/>
    <w:rsid w:val="000848BD"/>
    <w:rsid w:val="000B43DF"/>
    <w:rsid w:val="000E5385"/>
    <w:rsid w:val="001E4894"/>
    <w:rsid w:val="0022531C"/>
    <w:rsid w:val="002A1682"/>
    <w:rsid w:val="00433BFC"/>
    <w:rsid w:val="0047356E"/>
    <w:rsid w:val="00496D22"/>
    <w:rsid w:val="004D3D48"/>
    <w:rsid w:val="00552F39"/>
    <w:rsid w:val="00577B88"/>
    <w:rsid w:val="005956CF"/>
    <w:rsid w:val="005E46BB"/>
    <w:rsid w:val="006200EC"/>
    <w:rsid w:val="0064014A"/>
    <w:rsid w:val="00692C71"/>
    <w:rsid w:val="006A4102"/>
    <w:rsid w:val="006A7A87"/>
    <w:rsid w:val="006D6E11"/>
    <w:rsid w:val="00703CFB"/>
    <w:rsid w:val="007B7EE7"/>
    <w:rsid w:val="007C45C1"/>
    <w:rsid w:val="008537C9"/>
    <w:rsid w:val="008B216F"/>
    <w:rsid w:val="009F139F"/>
    <w:rsid w:val="00A87A82"/>
    <w:rsid w:val="00AA5178"/>
    <w:rsid w:val="00B970A6"/>
    <w:rsid w:val="00CD7389"/>
    <w:rsid w:val="00DB6F59"/>
    <w:rsid w:val="00F32480"/>
    <w:rsid w:val="00F36115"/>
    <w:rsid w:val="00F94D65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C5A8"/>
  <w14:defaultImageDpi w14:val="32767"/>
  <w15:docId w15:val="{04040133-4C3B-3F47-B179-AC5E997C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96D22"/>
    <w:rPr>
      <w:rFonts w:ascii="Arial" w:eastAsiaTheme="minorEastAsia" w:hAnsi="Arial"/>
      <w:lang w:val="en-GB" w:eastAsia="de-DE"/>
    </w:rPr>
  </w:style>
  <w:style w:type="paragraph" w:styleId="berschrift1">
    <w:name w:val="heading 1"/>
    <w:basedOn w:val="Textkrperneu"/>
    <w:next w:val="Textkrperneu"/>
    <w:link w:val="berschrift1Zchn"/>
    <w:qFormat/>
    <w:rsid w:val="00496D22"/>
    <w:pPr>
      <w:keepNext/>
      <w:pageBreakBefore/>
      <w:suppressAutoHyphens/>
      <w:spacing w:after="480"/>
      <w:jc w:val="center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D22"/>
    <w:rPr>
      <w:rFonts w:ascii="Arial" w:eastAsia="Times" w:hAnsi="Arial" w:cs="Times New Roman"/>
      <w:b/>
      <w:kern w:val="32"/>
      <w:sz w:val="32"/>
      <w:szCs w:val="20"/>
      <w:lang w:eastAsia="de-DE"/>
    </w:rPr>
  </w:style>
  <w:style w:type="table" w:styleId="Tabellenraster">
    <w:name w:val="Table Grid"/>
    <w:basedOn w:val="NormaleTabelle"/>
    <w:uiPriority w:val="59"/>
    <w:rsid w:val="00496D22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neu">
    <w:name w:val="Textkörper neu"/>
    <w:basedOn w:val="Standard"/>
    <w:qFormat/>
    <w:rsid w:val="00496D22"/>
    <w:pPr>
      <w:spacing w:after="180" w:line="360" w:lineRule="auto"/>
      <w:jc w:val="both"/>
    </w:pPr>
    <w:rPr>
      <w:rFonts w:eastAsia="Times" w:cs="Times New Roman"/>
      <w:sz w:val="22"/>
      <w:szCs w:val="20"/>
      <w:lang w:val="de-DE"/>
    </w:rPr>
  </w:style>
  <w:style w:type="paragraph" w:customStyle="1" w:styleId="BeschriftungQuelle">
    <w:name w:val="Beschriftung Quelle"/>
    <w:basedOn w:val="Beschriftung"/>
    <w:qFormat/>
    <w:rsid w:val="00496D22"/>
    <w:pPr>
      <w:tabs>
        <w:tab w:val="left" w:pos="0"/>
      </w:tabs>
      <w:spacing w:before="120" w:after="480" w:line="276" w:lineRule="auto"/>
      <w:contextualSpacing/>
      <w:jc w:val="both"/>
    </w:pPr>
    <w:rPr>
      <w:rFonts w:eastAsia="Times" w:cs="Times New Roman"/>
      <w:iCs w:val="0"/>
      <w:color w:val="auto"/>
      <w:sz w:val="20"/>
      <w:szCs w:val="20"/>
      <w:lang w:val="de-DE"/>
    </w:rPr>
  </w:style>
  <w:style w:type="character" w:customStyle="1" w:styleId="Kopfzeileninhalt">
    <w:name w:val="Kopfzeileninhalt"/>
    <w:basedOn w:val="Absatz-Standardschriftart"/>
    <w:uiPriority w:val="1"/>
    <w:qFormat/>
    <w:rsid w:val="00496D22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96D22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E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E72"/>
    <w:rPr>
      <w:rFonts w:ascii="Tahoma" w:eastAsiaTheme="minorEastAsia" w:hAnsi="Tahoma" w:cs="Tahoma"/>
      <w:sz w:val="16"/>
      <w:szCs w:val="16"/>
      <w:lang w:val="en-GB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3E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E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E72"/>
    <w:rPr>
      <w:rFonts w:ascii="Arial" w:eastAsiaTheme="minorEastAsia" w:hAnsi="Arial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E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E72"/>
    <w:rPr>
      <w:rFonts w:ascii="Arial" w:eastAsiaTheme="minorEastAsia" w:hAnsi="Arial"/>
      <w:b/>
      <w:bCs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unhideWhenUsed/>
    <w:rsid w:val="00DB6F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F59"/>
    <w:rPr>
      <w:rFonts w:ascii="Arial" w:eastAsiaTheme="minorEastAsia" w:hAnsi="Arial"/>
      <w:lang w:val="en-GB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B6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Manchester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Braun</dc:creator>
  <cp:lastModifiedBy>Cordula Braun</cp:lastModifiedBy>
  <cp:revision>19</cp:revision>
  <dcterms:created xsi:type="dcterms:W3CDTF">2018-04-14T17:12:00Z</dcterms:created>
  <dcterms:modified xsi:type="dcterms:W3CDTF">2018-07-13T08:36:00Z</dcterms:modified>
</cp:coreProperties>
</file>