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3C" w:rsidRPr="00A55A49" w:rsidRDefault="00594BE8" w:rsidP="002B5B3C">
      <w:pPr>
        <w:tabs>
          <w:tab w:val="left" w:pos="6705"/>
        </w:tabs>
        <w:rPr>
          <w:rFonts w:cs="Times New Roman"/>
          <w:b/>
          <w:szCs w:val="24"/>
        </w:rPr>
      </w:pPr>
      <w:r>
        <w:rPr>
          <w:rFonts w:cs="Times New Roman"/>
          <w:b/>
          <w:szCs w:val="24"/>
        </w:rPr>
        <w:t xml:space="preserve">Additional </w:t>
      </w:r>
      <w:r w:rsidR="004A4DA7">
        <w:rPr>
          <w:rFonts w:cs="Times New Roman"/>
          <w:b/>
          <w:szCs w:val="24"/>
        </w:rPr>
        <w:t>figures</w:t>
      </w:r>
    </w:p>
    <w:tbl>
      <w:tblPr>
        <w:tblW w:w="8835" w:type="dxa"/>
        <w:tblInd w:w="93" w:type="dxa"/>
        <w:tblLook w:val="04A0"/>
      </w:tblPr>
      <w:tblGrid>
        <w:gridCol w:w="1575"/>
        <w:gridCol w:w="3660"/>
        <w:gridCol w:w="3600"/>
      </w:tblGrid>
      <w:tr w:rsidR="002B5B3C" w:rsidRPr="00A55A49" w:rsidTr="0028164D">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hideMark/>
          </w:tcPr>
          <w:p w:rsidR="002B5B3C" w:rsidRPr="00A55A49" w:rsidRDefault="002B5B3C" w:rsidP="0028164D">
            <w:pPr>
              <w:spacing w:after="0" w:line="240" w:lineRule="auto"/>
              <w:rPr>
                <w:rFonts w:eastAsia="Times New Roman" w:cs="Times New Roman"/>
                <w:b/>
                <w:bCs/>
                <w:color w:val="000000"/>
                <w:szCs w:val="24"/>
              </w:rPr>
            </w:pPr>
            <w:r w:rsidRPr="00A55A49">
              <w:rPr>
                <w:rFonts w:eastAsia="Times New Roman" w:cs="Times New Roman"/>
                <w:b/>
                <w:bCs/>
                <w:color w:val="000000"/>
                <w:szCs w:val="24"/>
              </w:rPr>
              <w:t>Primer name</w:t>
            </w:r>
          </w:p>
        </w:tc>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b/>
                <w:bCs/>
                <w:color w:val="000000"/>
                <w:szCs w:val="24"/>
              </w:rPr>
            </w:pPr>
            <w:r w:rsidRPr="00A55A49">
              <w:rPr>
                <w:rFonts w:eastAsia="Times New Roman" w:cs="Times New Roman"/>
                <w:b/>
                <w:bCs/>
                <w:color w:val="000000"/>
                <w:szCs w:val="24"/>
              </w:rPr>
              <w:t>Gene Target</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b/>
                <w:bCs/>
                <w:color w:val="000000"/>
                <w:szCs w:val="24"/>
              </w:rPr>
            </w:pPr>
            <w:r w:rsidRPr="00A55A49">
              <w:rPr>
                <w:rFonts w:eastAsia="Times New Roman" w:cs="Times New Roman"/>
                <w:b/>
                <w:bCs/>
                <w:color w:val="000000"/>
                <w:szCs w:val="24"/>
              </w:rPr>
              <w:t>Oligo sequence (5' to 3')</w:t>
            </w:r>
          </w:p>
        </w:tc>
      </w:tr>
      <w:tr w:rsidR="002B5B3C" w:rsidRPr="00A55A49" w:rsidTr="0028164D">
        <w:trPr>
          <w:trHeight w:val="300"/>
        </w:trPr>
        <w:tc>
          <w:tcPr>
            <w:tcW w:w="1575" w:type="dxa"/>
            <w:tcBorders>
              <w:top w:val="nil"/>
              <w:left w:val="single" w:sz="4" w:space="0" w:color="auto"/>
              <w:bottom w:val="nil"/>
              <w:right w:val="nil"/>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pfor_F</w:t>
            </w:r>
            <w:proofErr w:type="spellEnd"/>
          </w:p>
        </w:tc>
        <w:tc>
          <w:tcPr>
            <w:tcW w:w="3660" w:type="dxa"/>
            <w:tcBorders>
              <w:top w:val="nil"/>
              <w:left w:val="single" w:sz="4" w:space="0" w:color="auto"/>
              <w:bottom w:val="nil"/>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iCs/>
                <w:color w:val="000000"/>
                <w:szCs w:val="24"/>
              </w:rPr>
            </w:pPr>
            <w:r w:rsidRPr="00A55A49">
              <w:rPr>
                <w:rFonts w:eastAsia="Times New Roman" w:cs="Times New Roman"/>
                <w:i/>
                <w:iCs/>
                <w:color w:val="000000"/>
                <w:szCs w:val="24"/>
              </w:rPr>
              <w:t xml:space="preserve">T. saccharolyticum </w:t>
            </w:r>
            <w:proofErr w:type="spellStart"/>
            <w:r w:rsidRPr="00A55A49">
              <w:rPr>
                <w:rFonts w:eastAsia="Times New Roman" w:cs="Times New Roman"/>
                <w:i/>
                <w:iCs/>
                <w:color w:val="000000"/>
                <w:szCs w:val="24"/>
              </w:rPr>
              <w:t>pforA</w:t>
            </w:r>
            <w:proofErr w:type="spellEnd"/>
            <w:r w:rsidRPr="00A55A49">
              <w:rPr>
                <w:rFonts w:eastAsia="Times New Roman" w:cs="Times New Roman"/>
                <w:i/>
                <w:iCs/>
                <w:color w:val="000000"/>
                <w:szCs w:val="24"/>
              </w:rPr>
              <w:t xml:space="preserve"> </w:t>
            </w:r>
            <w:r w:rsidRPr="00A55A49">
              <w:rPr>
                <w:rFonts w:eastAsia="Times New Roman" w:cs="Times New Roman"/>
                <w:iCs/>
                <w:color w:val="000000"/>
                <w:szCs w:val="24"/>
              </w:rPr>
              <w:t>(</w:t>
            </w:r>
            <w:proofErr w:type="spellStart"/>
            <w:r w:rsidRPr="00A55A49">
              <w:rPr>
                <w:rFonts w:eastAsia="Times New Roman" w:cs="Times New Roman"/>
                <w:i/>
                <w:iCs/>
                <w:color w:val="000000"/>
                <w:szCs w:val="24"/>
              </w:rPr>
              <w:t>Tsac_0046</w:t>
            </w:r>
            <w:proofErr w:type="spellEnd"/>
            <w:r w:rsidRPr="00A55A49">
              <w:rPr>
                <w:rFonts w:eastAsia="Times New Roman" w:cs="Times New Roman"/>
                <w:iCs/>
                <w:color w:val="000000"/>
                <w:szCs w:val="24"/>
              </w:rPr>
              <w:t>)</w:t>
            </w:r>
          </w:p>
        </w:tc>
        <w:tc>
          <w:tcPr>
            <w:tcW w:w="3600" w:type="dxa"/>
            <w:tcBorders>
              <w:top w:val="nil"/>
              <w:left w:val="nil"/>
              <w:bottom w:val="nil"/>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ATCAAGCTTGGAATGGGTTG</w:t>
            </w:r>
            <w:proofErr w:type="spellEnd"/>
          </w:p>
        </w:tc>
      </w:tr>
      <w:tr w:rsidR="002B5B3C" w:rsidRPr="00A55A49" w:rsidTr="0028164D">
        <w:trPr>
          <w:trHeight w:val="300"/>
        </w:trPr>
        <w:tc>
          <w:tcPr>
            <w:tcW w:w="1575" w:type="dxa"/>
            <w:tcBorders>
              <w:top w:val="nil"/>
              <w:left w:val="single" w:sz="4" w:space="0" w:color="auto"/>
              <w:bottom w:val="nil"/>
              <w:right w:val="nil"/>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pfor</w:t>
            </w:r>
            <w:proofErr w:type="spellEnd"/>
            <w:r w:rsidRPr="00A55A49">
              <w:rPr>
                <w:rFonts w:eastAsia="Times New Roman" w:cs="Times New Roman"/>
                <w:color w:val="000000"/>
                <w:szCs w:val="24"/>
              </w:rPr>
              <w:t>-R</w:t>
            </w:r>
          </w:p>
        </w:tc>
        <w:tc>
          <w:tcPr>
            <w:tcW w:w="3660" w:type="dxa"/>
            <w:tcBorders>
              <w:top w:val="nil"/>
              <w:left w:val="single" w:sz="4" w:space="0" w:color="auto"/>
              <w:bottom w:val="nil"/>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i/>
                <w:iCs/>
                <w:color w:val="000000"/>
                <w:szCs w:val="24"/>
              </w:rPr>
            </w:pPr>
            <w:r w:rsidRPr="00A55A49">
              <w:rPr>
                <w:rFonts w:eastAsia="Times New Roman" w:cs="Times New Roman"/>
                <w:i/>
                <w:iCs/>
                <w:color w:val="000000"/>
                <w:szCs w:val="24"/>
              </w:rPr>
              <w:t xml:space="preserve">T. saccharolyticum </w:t>
            </w:r>
            <w:proofErr w:type="spellStart"/>
            <w:r w:rsidRPr="00A55A49">
              <w:rPr>
                <w:rFonts w:eastAsia="Times New Roman" w:cs="Times New Roman"/>
                <w:i/>
                <w:iCs/>
                <w:color w:val="000000"/>
                <w:szCs w:val="24"/>
              </w:rPr>
              <w:t>pfor</w:t>
            </w:r>
            <w:proofErr w:type="spellEnd"/>
            <w:r w:rsidRPr="00A55A49">
              <w:rPr>
                <w:rFonts w:eastAsia="Times New Roman" w:cs="Times New Roman"/>
                <w:i/>
                <w:iCs/>
                <w:color w:val="000000"/>
                <w:szCs w:val="24"/>
              </w:rPr>
              <w:t xml:space="preserve"> A </w:t>
            </w:r>
            <w:r w:rsidRPr="00A55A49">
              <w:rPr>
                <w:rFonts w:eastAsia="Times New Roman" w:cs="Times New Roman"/>
                <w:iCs/>
                <w:color w:val="000000"/>
                <w:szCs w:val="24"/>
              </w:rPr>
              <w:t>(</w:t>
            </w:r>
            <w:proofErr w:type="spellStart"/>
            <w:r w:rsidRPr="00A55A49">
              <w:rPr>
                <w:rFonts w:eastAsia="Times New Roman" w:cs="Times New Roman"/>
                <w:i/>
                <w:iCs/>
                <w:color w:val="000000"/>
                <w:szCs w:val="24"/>
              </w:rPr>
              <w:t>Tsac_0046</w:t>
            </w:r>
            <w:proofErr w:type="spellEnd"/>
            <w:r w:rsidRPr="00A55A49">
              <w:rPr>
                <w:rFonts w:eastAsia="Times New Roman" w:cs="Times New Roman"/>
                <w:iCs/>
                <w:color w:val="000000"/>
                <w:szCs w:val="24"/>
              </w:rPr>
              <w:t>)</w:t>
            </w:r>
          </w:p>
        </w:tc>
        <w:tc>
          <w:tcPr>
            <w:tcW w:w="3600" w:type="dxa"/>
            <w:tcBorders>
              <w:top w:val="nil"/>
              <w:left w:val="nil"/>
              <w:bottom w:val="nil"/>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GCTGTTGGAGCCTTTGAGTC</w:t>
            </w:r>
            <w:proofErr w:type="spellEnd"/>
          </w:p>
        </w:tc>
      </w:tr>
      <w:tr w:rsidR="002B5B3C" w:rsidRPr="00A55A49" w:rsidTr="0028164D">
        <w:trPr>
          <w:trHeight w:val="300"/>
        </w:trPr>
        <w:tc>
          <w:tcPr>
            <w:tcW w:w="1575" w:type="dxa"/>
            <w:tcBorders>
              <w:top w:val="nil"/>
              <w:left w:val="single" w:sz="4" w:space="0" w:color="auto"/>
              <w:bottom w:val="nil"/>
              <w:right w:val="nil"/>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XSH0587</w:t>
            </w:r>
            <w:proofErr w:type="spellEnd"/>
          </w:p>
        </w:tc>
        <w:tc>
          <w:tcPr>
            <w:tcW w:w="3660" w:type="dxa"/>
            <w:tcBorders>
              <w:top w:val="nil"/>
              <w:left w:val="single" w:sz="4" w:space="0" w:color="auto"/>
              <w:bottom w:val="nil"/>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iCs/>
                <w:color w:val="000000"/>
                <w:szCs w:val="24"/>
              </w:rPr>
            </w:pPr>
            <w:r w:rsidRPr="00A55A49">
              <w:rPr>
                <w:rFonts w:eastAsia="Times New Roman" w:cs="Times New Roman"/>
                <w:i/>
                <w:iCs/>
                <w:color w:val="000000"/>
                <w:szCs w:val="24"/>
              </w:rPr>
              <w:t xml:space="preserve">T. saccharolyticum </w:t>
            </w:r>
            <w:r w:rsidRPr="00A55A49">
              <w:rPr>
                <w:rFonts w:eastAsia="Times New Roman" w:cs="Times New Roman"/>
                <w:iCs/>
                <w:color w:val="000000"/>
                <w:szCs w:val="24"/>
              </w:rPr>
              <w:t>ferredoxin (</w:t>
            </w:r>
            <w:proofErr w:type="spellStart"/>
            <w:r w:rsidRPr="00A55A49">
              <w:rPr>
                <w:rFonts w:eastAsia="Times New Roman" w:cs="Times New Roman"/>
                <w:i/>
                <w:iCs/>
                <w:color w:val="000000"/>
                <w:szCs w:val="24"/>
              </w:rPr>
              <w:t>Tsac_2084</w:t>
            </w:r>
            <w:proofErr w:type="spellEnd"/>
            <w:r w:rsidRPr="00A55A49">
              <w:rPr>
                <w:rFonts w:eastAsia="Times New Roman" w:cs="Times New Roman"/>
                <w:iCs/>
                <w:color w:val="000000"/>
                <w:szCs w:val="24"/>
              </w:rPr>
              <w:t>)</w:t>
            </w:r>
          </w:p>
        </w:tc>
        <w:tc>
          <w:tcPr>
            <w:tcW w:w="3600" w:type="dxa"/>
            <w:tcBorders>
              <w:top w:val="nil"/>
              <w:left w:val="nil"/>
              <w:bottom w:val="nil"/>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TTGCGCTGCAGAATGC</w:t>
            </w:r>
            <w:proofErr w:type="spellEnd"/>
          </w:p>
        </w:tc>
      </w:tr>
      <w:tr w:rsidR="002B5B3C" w:rsidRPr="00A55A49" w:rsidTr="0028164D">
        <w:trPr>
          <w:trHeight w:val="300"/>
        </w:trPr>
        <w:tc>
          <w:tcPr>
            <w:tcW w:w="1575" w:type="dxa"/>
            <w:tcBorders>
              <w:top w:val="nil"/>
              <w:left w:val="single" w:sz="4" w:space="0" w:color="auto"/>
              <w:bottom w:val="nil"/>
              <w:right w:val="nil"/>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XSH0588</w:t>
            </w:r>
            <w:proofErr w:type="spellEnd"/>
          </w:p>
        </w:tc>
        <w:tc>
          <w:tcPr>
            <w:tcW w:w="3660" w:type="dxa"/>
            <w:tcBorders>
              <w:top w:val="nil"/>
              <w:left w:val="single" w:sz="4" w:space="0" w:color="auto"/>
              <w:bottom w:val="nil"/>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iCs/>
                <w:color w:val="000000"/>
                <w:szCs w:val="24"/>
              </w:rPr>
            </w:pPr>
            <w:r w:rsidRPr="00A55A49">
              <w:rPr>
                <w:rFonts w:eastAsia="Times New Roman" w:cs="Times New Roman"/>
                <w:i/>
                <w:iCs/>
                <w:color w:val="000000"/>
                <w:szCs w:val="24"/>
              </w:rPr>
              <w:t xml:space="preserve">T. saccharolyticum </w:t>
            </w:r>
            <w:r w:rsidRPr="00A55A49">
              <w:rPr>
                <w:rFonts w:eastAsia="Times New Roman" w:cs="Times New Roman"/>
                <w:iCs/>
                <w:color w:val="000000"/>
                <w:szCs w:val="24"/>
              </w:rPr>
              <w:t>ferredoxin (</w:t>
            </w:r>
            <w:proofErr w:type="spellStart"/>
            <w:r w:rsidRPr="00A55A49">
              <w:rPr>
                <w:rFonts w:eastAsia="Times New Roman" w:cs="Times New Roman"/>
                <w:i/>
                <w:iCs/>
                <w:color w:val="000000"/>
                <w:szCs w:val="24"/>
              </w:rPr>
              <w:t>Tsac_2084</w:t>
            </w:r>
            <w:proofErr w:type="spellEnd"/>
            <w:r w:rsidRPr="00A55A49">
              <w:rPr>
                <w:rFonts w:eastAsia="Times New Roman" w:cs="Times New Roman"/>
                <w:iCs/>
                <w:color w:val="000000"/>
                <w:szCs w:val="24"/>
              </w:rPr>
              <w:t>)</w:t>
            </w:r>
          </w:p>
        </w:tc>
        <w:tc>
          <w:tcPr>
            <w:tcW w:w="3600" w:type="dxa"/>
            <w:tcBorders>
              <w:top w:val="nil"/>
              <w:left w:val="nil"/>
              <w:bottom w:val="nil"/>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CTCCTGTTGGGCATACTGG</w:t>
            </w:r>
            <w:proofErr w:type="spellEnd"/>
          </w:p>
        </w:tc>
      </w:tr>
      <w:tr w:rsidR="002B5B3C" w:rsidRPr="00A55A49" w:rsidTr="0028164D">
        <w:trPr>
          <w:trHeight w:val="300"/>
        </w:trPr>
        <w:tc>
          <w:tcPr>
            <w:tcW w:w="1575" w:type="dxa"/>
            <w:tcBorders>
              <w:top w:val="nil"/>
              <w:left w:val="single" w:sz="4" w:space="0" w:color="auto"/>
              <w:bottom w:val="nil"/>
              <w:right w:val="nil"/>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recA</w:t>
            </w:r>
            <w:proofErr w:type="spellEnd"/>
            <w:r w:rsidRPr="00A55A49">
              <w:rPr>
                <w:rFonts w:eastAsia="Times New Roman" w:cs="Times New Roman"/>
                <w:color w:val="000000"/>
                <w:szCs w:val="24"/>
              </w:rPr>
              <w:t xml:space="preserve"> F</w:t>
            </w:r>
          </w:p>
        </w:tc>
        <w:tc>
          <w:tcPr>
            <w:tcW w:w="3660" w:type="dxa"/>
            <w:tcBorders>
              <w:top w:val="nil"/>
              <w:left w:val="single" w:sz="4" w:space="0" w:color="auto"/>
              <w:bottom w:val="nil"/>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i/>
                <w:iCs/>
                <w:color w:val="000000"/>
                <w:szCs w:val="24"/>
              </w:rPr>
            </w:pPr>
            <w:r w:rsidRPr="00A55A49">
              <w:rPr>
                <w:rFonts w:eastAsia="Times New Roman" w:cs="Times New Roman"/>
                <w:i/>
                <w:iCs/>
                <w:color w:val="000000"/>
                <w:szCs w:val="24"/>
              </w:rPr>
              <w:t xml:space="preserve">C. thermocellum </w:t>
            </w:r>
            <w:proofErr w:type="spellStart"/>
            <w:r w:rsidRPr="00A55A49">
              <w:rPr>
                <w:rFonts w:eastAsia="Times New Roman" w:cs="Times New Roman"/>
                <w:i/>
                <w:iCs/>
                <w:color w:val="000000"/>
                <w:szCs w:val="24"/>
              </w:rPr>
              <w:t>recA</w:t>
            </w:r>
            <w:proofErr w:type="spellEnd"/>
          </w:p>
        </w:tc>
        <w:tc>
          <w:tcPr>
            <w:tcW w:w="3600" w:type="dxa"/>
            <w:tcBorders>
              <w:top w:val="nil"/>
              <w:left w:val="nil"/>
              <w:bottom w:val="nil"/>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TTTACGGCCAGGGTATTTCA</w:t>
            </w:r>
            <w:proofErr w:type="spellEnd"/>
          </w:p>
        </w:tc>
      </w:tr>
      <w:tr w:rsidR="002B5B3C" w:rsidRPr="00A55A49" w:rsidTr="002816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recA</w:t>
            </w:r>
            <w:proofErr w:type="spellEnd"/>
            <w:r w:rsidRPr="00A55A49">
              <w:rPr>
                <w:rFonts w:eastAsia="Times New Roman" w:cs="Times New Roman"/>
                <w:color w:val="000000"/>
                <w:szCs w:val="24"/>
              </w:rPr>
              <w:t xml:space="preserve"> R</w:t>
            </w:r>
          </w:p>
        </w:tc>
        <w:tc>
          <w:tcPr>
            <w:tcW w:w="3660" w:type="dxa"/>
            <w:tcBorders>
              <w:top w:val="nil"/>
              <w:left w:val="single" w:sz="4" w:space="0" w:color="auto"/>
              <w:bottom w:val="single" w:sz="4" w:space="0" w:color="auto"/>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i/>
                <w:iCs/>
                <w:color w:val="000000"/>
                <w:szCs w:val="24"/>
              </w:rPr>
            </w:pPr>
            <w:r w:rsidRPr="00A55A49">
              <w:rPr>
                <w:rFonts w:eastAsia="Times New Roman" w:cs="Times New Roman"/>
                <w:i/>
                <w:iCs/>
                <w:color w:val="000000"/>
                <w:szCs w:val="24"/>
              </w:rPr>
              <w:t xml:space="preserve">C. thermocellum </w:t>
            </w:r>
            <w:proofErr w:type="spellStart"/>
            <w:r w:rsidRPr="00A55A49">
              <w:rPr>
                <w:rFonts w:eastAsia="Times New Roman" w:cs="Times New Roman"/>
                <w:i/>
                <w:iCs/>
                <w:color w:val="000000"/>
                <w:szCs w:val="24"/>
              </w:rPr>
              <w:t>recA</w:t>
            </w:r>
            <w:proofErr w:type="spellEnd"/>
          </w:p>
        </w:tc>
        <w:tc>
          <w:tcPr>
            <w:tcW w:w="3600" w:type="dxa"/>
            <w:tcBorders>
              <w:top w:val="nil"/>
              <w:left w:val="nil"/>
              <w:bottom w:val="single" w:sz="4" w:space="0" w:color="auto"/>
              <w:right w:val="single" w:sz="4"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GCCAATCTTCTGACCGTTGT</w:t>
            </w:r>
            <w:proofErr w:type="spellEnd"/>
          </w:p>
        </w:tc>
      </w:tr>
    </w:tbl>
    <w:p w:rsidR="002B5B3C" w:rsidRPr="00A55A49" w:rsidRDefault="002B5B3C" w:rsidP="002B5B3C">
      <w:pPr>
        <w:spacing w:line="240" w:lineRule="auto"/>
        <w:rPr>
          <w:rFonts w:cs="Times New Roman"/>
          <w:szCs w:val="24"/>
        </w:rPr>
      </w:pPr>
      <w:r w:rsidRPr="00A55A49">
        <w:rPr>
          <w:rFonts w:cs="Times New Roman"/>
          <w:b/>
          <w:szCs w:val="24"/>
        </w:rPr>
        <w:t xml:space="preserve">Table </w:t>
      </w:r>
      <w:proofErr w:type="spellStart"/>
      <w:r w:rsidRPr="00A55A49">
        <w:rPr>
          <w:rFonts w:cs="Times New Roman"/>
          <w:b/>
          <w:szCs w:val="24"/>
        </w:rPr>
        <w:t>S1</w:t>
      </w:r>
      <w:proofErr w:type="spellEnd"/>
      <w:r w:rsidRPr="00A55A49">
        <w:rPr>
          <w:rFonts w:cs="Times New Roman"/>
          <w:b/>
          <w:szCs w:val="24"/>
        </w:rPr>
        <w:t>.</w:t>
      </w:r>
      <w:r w:rsidRPr="00A55A49">
        <w:rPr>
          <w:rFonts w:cs="Times New Roman"/>
          <w:szCs w:val="24"/>
        </w:rPr>
        <w:t xml:space="preserve"> List of primers used for measuring gene expression via RT-qPCR</w:t>
      </w:r>
    </w:p>
    <w:p w:rsidR="002B5B3C" w:rsidRPr="00A55A49" w:rsidRDefault="002B5B3C" w:rsidP="002B5B3C">
      <w:pPr>
        <w:rPr>
          <w:rFonts w:cs="Times New Roman"/>
          <w:b/>
          <w:szCs w:val="24"/>
        </w:rPr>
      </w:pPr>
      <w:r w:rsidRPr="00A55A49">
        <w:rPr>
          <w:rFonts w:cs="Times New Roman"/>
          <w:b/>
          <w:szCs w:val="24"/>
        </w:rPr>
        <w:br w:type="page"/>
      </w:r>
    </w:p>
    <w:tbl>
      <w:tblPr>
        <w:tblW w:w="8662" w:type="dxa"/>
        <w:tblInd w:w="93" w:type="dxa"/>
        <w:tblLayout w:type="fixed"/>
        <w:tblLook w:val="04A0"/>
      </w:tblPr>
      <w:tblGrid>
        <w:gridCol w:w="1275"/>
        <w:gridCol w:w="1859"/>
        <w:gridCol w:w="3541"/>
        <w:gridCol w:w="1987"/>
      </w:tblGrid>
      <w:tr w:rsidR="002B5B3C" w:rsidRPr="00A55A49" w:rsidTr="0028164D">
        <w:trPr>
          <w:trHeight w:val="315"/>
        </w:trPr>
        <w:tc>
          <w:tcPr>
            <w:tcW w:w="1275" w:type="dxa"/>
            <w:tcBorders>
              <w:top w:val="single" w:sz="8" w:space="0" w:color="auto"/>
              <w:left w:val="single" w:sz="8" w:space="0" w:color="auto"/>
              <w:bottom w:val="single" w:sz="8" w:space="0" w:color="auto"/>
              <w:right w:val="nil"/>
            </w:tcBorders>
            <w:shd w:val="clear" w:color="auto" w:fill="auto"/>
            <w:noWrap/>
            <w:vAlign w:val="center"/>
            <w:hideMark/>
          </w:tcPr>
          <w:p w:rsidR="002B5B3C" w:rsidRPr="00A55A49" w:rsidRDefault="002B5B3C" w:rsidP="0028164D">
            <w:pPr>
              <w:spacing w:after="0" w:line="240" w:lineRule="auto"/>
              <w:rPr>
                <w:rFonts w:eastAsia="Times New Roman" w:cs="Times New Roman"/>
                <w:b/>
                <w:bCs/>
                <w:color w:val="000000"/>
                <w:szCs w:val="24"/>
              </w:rPr>
            </w:pPr>
            <w:r w:rsidRPr="00A55A49">
              <w:rPr>
                <w:rFonts w:eastAsia="Times New Roman" w:cs="Times New Roman"/>
                <w:b/>
                <w:bCs/>
                <w:color w:val="000000"/>
                <w:szCs w:val="24"/>
              </w:rPr>
              <w:lastRenderedPageBreak/>
              <w:t>Promoter name</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b/>
                <w:bCs/>
                <w:color w:val="000000"/>
                <w:szCs w:val="24"/>
              </w:rPr>
            </w:pPr>
            <w:r w:rsidRPr="00A55A49">
              <w:rPr>
                <w:rFonts w:eastAsia="Times New Roman" w:cs="Times New Roman"/>
                <w:b/>
                <w:bCs/>
                <w:color w:val="000000"/>
                <w:szCs w:val="24"/>
              </w:rPr>
              <w:t>Originating organism</w:t>
            </w:r>
          </w:p>
        </w:tc>
        <w:tc>
          <w:tcPr>
            <w:tcW w:w="3541" w:type="dxa"/>
            <w:tcBorders>
              <w:top w:val="single" w:sz="8" w:space="0" w:color="auto"/>
              <w:left w:val="nil"/>
              <w:bottom w:val="single" w:sz="8" w:space="0" w:color="auto"/>
              <w:right w:val="single" w:sz="8"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b/>
                <w:bCs/>
                <w:color w:val="000000"/>
                <w:szCs w:val="24"/>
              </w:rPr>
            </w:pPr>
            <w:r w:rsidRPr="00A55A49">
              <w:rPr>
                <w:rFonts w:eastAsia="Times New Roman" w:cs="Times New Roman"/>
                <w:b/>
                <w:bCs/>
                <w:color w:val="000000"/>
                <w:szCs w:val="24"/>
              </w:rPr>
              <w:t>Sequence (5’ → 3’)</w:t>
            </w:r>
          </w:p>
        </w:tc>
        <w:tc>
          <w:tcPr>
            <w:tcW w:w="1987" w:type="dxa"/>
            <w:tcBorders>
              <w:top w:val="single" w:sz="8" w:space="0" w:color="auto"/>
              <w:left w:val="nil"/>
              <w:bottom w:val="single" w:sz="8" w:space="0" w:color="auto"/>
              <w:right w:val="single" w:sz="8" w:space="0" w:color="auto"/>
            </w:tcBorders>
          </w:tcPr>
          <w:p w:rsidR="002B5B3C" w:rsidRPr="00A55A49" w:rsidRDefault="002B5B3C" w:rsidP="0028164D">
            <w:pPr>
              <w:spacing w:after="0" w:line="240" w:lineRule="auto"/>
              <w:rPr>
                <w:rFonts w:eastAsia="Times New Roman" w:cs="Times New Roman"/>
                <w:b/>
                <w:bCs/>
                <w:color w:val="000000"/>
                <w:szCs w:val="24"/>
              </w:rPr>
            </w:pPr>
            <w:r w:rsidRPr="00A55A49">
              <w:rPr>
                <w:rFonts w:eastAsia="Times New Roman" w:cs="Times New Roman"/>
                <w:b/>
                <w:bCs/>
                <w:color w:val="000000"/>
                <w:szCs w:val="24"/>
              </w:rPr>
              <w:t xml:space="preserve">Predicted translation initiation efficiency of </w:t>
            </w:r>
            <w:proofErr w:type="spellStart"/>
            <w:r w:rsidRPr="00A55A49">
              <w:rPr>
                <w:rFonts w:eastAsia="Times New Roman" w:cs="Times New Roman"/>
                <w:b/>
                <w:bCs/>
                <w:i/>
                <w:color w:val="000000"/>
                <w:szCs w:val="24"/>
              </w:rPr>
              <w:t>pforA</w:t>
            </w:r>
            <w:proofErr w:type="spellEnd"/>
            <w:r w:rsidRPr="00A55A49">
              <w:rPr>
                <w:rFonts w:eastAsia="Times New Roman" w:cs="Times New Roman"/>
                <w:b/>
                <w:bCs/>
                <w:color w:val="000000"/>
                <w:szCs w:val="24"/>
              </w:rPr>
              <w:t xml:space="preserve"> (arbitrary units)</w:t>
            </w:r>
          </w:p>
        </w:tc>
      </w:tr>
      <w:tr w:rsidR="002B5B3C" w:rsidRPr="00A55A49" w:rsidTr="0028164D">
        <w:trPr>
          <w:trHeight w:val="683"/>
        </w:trPr>
        <w:tc>
          <w:tcPr>
            <w:tcW w:w="1275" w:type="dxa"/>
            <w:tcBorders>
              <w:top w:val="nil"/>
              <w:left w:val="single" w:sz="8" w:space="0" w:color="auto"/>
              <w:bottom w:val="single" w:sz="8" w:space="0" w:color="auto"/>
              <w:right w:val="nil"/>
            </w:tcBorders>
            <w:shd w:val="clear" w:color="auto" w:fill="auto"/>
            <w:noWrap/>
            <w:vAlign w:val="center"/>
            <w:hideMark/>
          </w:tcPr>
          <w:p w:rsidR="002B5B3C" w:rsidRPr="00A55A49" w:rsidRDefault="002B5B3C" w:rsidP="0028164D">
            <w:pPr>
              <w:spacing w:after="0" w:line="240" w:lineRule="auto"/>
              <w:rPr>
                <w:rFonts w:eastAsia="Times New Roman" w:cs="Times New Roman"/>
                <w:color w:val="000000"/>
                <w:szCs w:val="24"/>
              </w:rPr>
            </w:pPr>
            <w:r w:rsidRPr="00A55A49">
              <w:rPr>
                <w:rFonts w:eastAsia="Times New Roman" w:cs="Times New Roman"/>
                <w:color w:val="000000"/>
                <w:szCs w:val="24"/>
              </w:rPr>
              <w:t>Enolase</w:t>
            </w:r>
          </w:p>
        </w:tc>
        <w:tc>
          <w:tcPr>
            <w:tcW w:w="1859" w:type="dxa"/>
            <w:tcBorders>
              <w:top w:val="nil"/>
              <w:left w:val="single" w:sz="8" w:space="0" w:color="auto"/>
              <w:bottom w:val="single" w:sz="8" w:space="0" w:color="auto"/>
              <w:right w:val="single" w:sz="8"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i/>
                <w:iCs/>
                <w:color w:val="000000"/>
                <w:szCs w:val="24"/>
              </w:rPr>
            </w:pPr>
            <w:r w:rsidRPr="00A55A49">
              <w:rPr>
                <w:rFonts w:eastAsia="Times New Roman" w:cs="Times New Roman"/>
                <w:i/>
                <w:iCs/>
                <w:color w:val="000000"/>
                <w:szCs w:val="24"/>
              </w:rPr>
              <w:t>C. thermocellum</w:t>
            </w:r>
          </w:p>
        </w:tc>
        <w:tc>
          <w:tcPr>
            <w:tcW w:w="3541"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rPr>
                <w:rFonts w:eastAsia="Times New Roman" w:cs="Times New Roman"/>
                <w:color w:val="000000"/>
                <w:szCs w:val="24"/>
              </w:rPr>
            </w:pPr>
            <w:r w:rsidRPr="00A55A49">
              <w:rPr>
                <w:rFonts w:eastAsia="Times New Roman" w:cs="Times New Roman"/>
                <w:color w:val="000000"/>
                <w:szCs w:val="24"/>
              </w:rPr>
              <w:t>GGAAATATTAAAATGGAAATGTTGAAAAAATGTTTTAAGATGGGTCATTATGGATAAAATATACTATGGTTTTGCAATAAATGCTTTCTATTAATTGGACTTTGTGGTAATATGGTAGAAGGATGCAGTGTTAATTTTTTAACATATAAAAATAAGCTATATGAAGGGAGAATGGAGA</w:t>
            </w:r>
          </w:p>
        </w:tc>
        <w:tc>
          <w:tcPr>
            <w:tcW w:w="1987" w:type="dxa"/>
            <w:tcBorders>
              <w:top w:val="nil"/>
              <w:left w:val="nil"/>
              <w:bottom w:val="single" w:sz="8" w:space="0" w:color="auto"/>
              <w:right w:val="single" w:sz="8" w:space="0" w:color="auto"/>
            </w:tcBorders>
            <w:vAlign w:val="center"/>
          </w:tcPr>
          <w:p w:rsidR="002B5B3C" w:rsidRPr="00A55A49" w:rsidRDefault="002B5B3C" w:rsidP="0028164D">
            <w:pPr>
              <w:spacing w:after="0"/>
              <w:jc w:val="center"/>
              <w:rPr>
                <w:rFonts w:eastAsia="Times New Roman" w:cs="Times New Roman"/>
                <w:color w:val="000000"/>
                <w:szCs w:val="24"/>
              </w:rPr>
            </w:pPr>
            <w:r w:rsidRPr="00A55A49">
              <w:rPr>
                <w:rFonts w:eastAsia="Times New Roman" w:cs="Times New Roman"/>
                <w:color w:val="000000"/>
                <w:szCs w:val="24"/>
              </w:rPr>
              <w:t>19524</w:t>
            </w:r>
          </w:p>
        </w:tc>
      </w:tr>
      <w:tr w:rsidR="002B5B3C" w:rsidRPr="00A55A49" w:rsidTr="0028164D">
        <w:trPr>
          <w:trHeight w:val="1025"/>
        </w:trPr>
        <w:tc>
          <w:tcPr>
            <w:tcW w:w="1275" w:type="dxa"/>
            <w:tcBorders>
              <w:top w:val="nil"/>
              <w:left w:val="single" w:sz="8" w:space="0" w:color="auto"/>
              <w:bottom w:val="single" w:sz="8" w:space="0" w:color="auto"/>
              <w:right w:val="nil"/>
            </w:tcBorders>
            <w:shd w:val="clear" w:color="auto" w:fill="auto"/>
            <w:noWrap/>
            <w:vAlign w:val="center"/>
            <w:hideMark/>
          </w:tcPr>
          <w:p w:rsidR="002B5B3C" w:rsidRPr="00A55A49" w:rsidRDefault="002B5B3C" w:rsidP="0028164D">
            <w:pPr>
              <w:spacing w:after="0" w:line="240" w:lineRule="auto"/>
              <w:rPr>
                <w:rFonts w:eastAsia="Times New Roman" w:cs="Times New Roman"/>
                <w:i/>
                <w:iCs/>
                <w:color w:val="000000"/>
                <w:szCs w:val="24"/>
              </w:rPr>
            </w:pPr>
            <w:proofErr w:type="spellStart"/>
            <w:r w:rsidRPr="00A55A49">
              <w:rPr>
                <w:rFonts w:eastAsia="Times New Roman" w:cs="Times New Roman"/>
                <w:i/>
                <w:iCs/>
                <w:color w:val="000000"/>
                <w:szCs w:val="24"/>
              </w:rPr>
              <w:t>pforA</w:t>
            </w:r>
            <w:proofErr w:type="spellEnd"/>
          </w:p>
        </w:tc>
        <w:tc>
          <w:tcPr>
            <w:tcW w:w="1859" w:type="dxa"/>
            <w:tcBorders>
              <w:top w:val="nil"/>
              <w:left w:val="single" w:sz="8" w:space="0" w:color="auto"/>
              <w:bottom w:val="single" w:sz="8" w:space="0" w:color="auto"/>
              <w:right w:val="single" w:sz="8"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i/>
                <w:iCs/>
                <w:color w:val="000000"/>
                <w:szCs w:val="24"/>
              </w:rPr>
            </w:pPr>
            <w:r w:rsidRPr="00A55A49">
              <w:rPr>
                <w:rFonts w:eastAsia="Times New Roman" w:cs="Times New Roman"/>
                <w:i/>
                <w:iCs/>
                <w:color w:val="000000"/>
                <w:szCs w:val="24"/>
              </w:rPr>
              <w:t>T. saccharolyticum</w:t>
            </w:r>
          </w:p>
        </w:tc>
        <w:tc>
          <w:tcPr>
            <w:tcW w:w="3541"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rPr>
                <w:rFonts w:eastAsia="Times New Roman" w:cs="Times New Roman"/>
                <w:color w:val="000000"/>
                <w:szCs w:val="24"/>
              </w:rPr>
            </w:pPr>
            <w:r w:rsidRPr="00A55A49">
              <w:rPr>
                <w:rFonts w:eastAsia="Times New Roman" w:cs="Times New Roman"/>
                <w:color w:val="000000"/>
                <w:szCs w:val="24"/>
              </w:rPr>
              <w:t>ATCACATAATATGACCAGCTCATAATTTTTATGAATAAATTTTTGTCAAAAAAATATTTTTATATTTTAATTATCTGTGATATAATTATCGTGGAACTGTTATATAAAGTCTAAAGGTATATATATAAGCATTTTCAGAAAACTGTTATATAATCGCTTAACCGCTGTTGTATAACAGTACATATTTGTTTATGCTGTATTATAATAGTTTGCTTATATATCCTTAGATTTAAATATAAATTTAAAAAGAGAGGGGAAATACA</w:t>
            </w:r>
          </w:p>
        </w:tc>
        <w:tc>
          <w:tcPr>
            <w:tcW w:w="1987" w:type="dxa"/>
            <w:tcBorders>
              <w:top w:val="nil"/>
              <w:left w:val="nil"/>
              <w:bottom w:val="single" w:sz="8" w:space="0" w:color="auto"/>
              <w:right w:val="single" w:sz="8" w:space="0" w:color="auto"/>
            </w:tcBorders>
            <w:vAlign w:val="center"/>
          </w:tcPr>
          <w:p w:rsidR="002B5B3C" w:rsidRPr="00A55A49" w:rsidRDefault="002B5B3C" w:rsidP="0028164D">
            <w:pPr>
              <w:spacing w:after="0"/>
              <w:jc w:val="center"/>
              <w:rPr>
                <w:rFonts w:eastAsia="Times New Roman" w:cs="Times New Roman"/>
                <w:color w:val="000000"/>
                <w:szCs w:val="24"/>
              </w:rPr>
            </w:pPr>
            <w:r w:rsidRPr="00A55A49">
              <w:rPr>
                <w:rFonts w:eastAsia="Times New Roman" w:cs="Times New Roman"/>
                <w:color w:val="000000"/>
                <w:szCs w:val="24"/>
              </w:rPr>
              <w:t>2566</w:t>
            </w:r>
            <w:r w:rsidR="0028164D">
              <w:rPr>
                <w:rFonts w:eastAsia="Times New Roman" w:cs="Times New Roman"/>
                <w:color w:val="000000"/>
                <w:szCs w:val="24"/>
              </w:rPr>
              <w:t>9</w:t>
            </w:r>
          </w:p>
        </w:tc>
      </w:tr>
      <w:tr w:rsidR="002B5B3C" w:rsidRPr="00A55A49" w:rsidTr="0028164D">
        <w:trPr>
          <w:trHeight w:val="738"/>
        </w:trPr>
        <w:tc>
          <w:tcPr>
            <w:tcW w:w="1275" w:type="dxa"/>
            <w:tcBorders>
              <w:top w:val="nil"/>
              <w:left w:val="single" w:sz="8" w:space="0" w:color="auto"/>
              <w:bottom w:val="single" w:sz="8" w:space="0" w:color="auto"/>
              <w:right w:val="nil"/>
            </w:tcBorders>
            <w:shd w:val="clear" w:color="auto" w:fill="auto"/>
            <w:noWrap/>
            <w:vAlign w:val="center"/>
            <w:hideMark/>
          </w:tcPr>
          <w:p w:rsidR="002B5B3C" w:rsidRPr="00A55A49" w:rsidRDefault="002B5B3C" w:rsidP="0028164D">
            <w:pPr>
              <w:spacing w:after="0" w:line="240" w:lineRule="auto"/>
              <w:rPr>
                <w:rFonts w:eastAsia="Times New Roman" w:cs="Times New Roman"/>
                <w:i/>
                <w:iCs/>
                <w:color w:val="000000"/>
                <w:szCs w:val="24"/>
              </w:rPr>
            </w:pPr>
            <w:proofErr w:type="spellStart"/>
            <w:r w:rsidRPr="00A55A49">
              <w:rPr>
                <w:rFonts w:eastAsia="Times New Roman" w:cs="Times New Roman"/>
                <w:i/>
                <w:iCs/>
                <w:color w:val="000000"/>
                <w:szCs w:val="24"/>
              </w:rPr>
              <w:t>Athe_2105</w:t>
            </w:r>
            <w:proofErr w:type="spellEnd"/>
          </w:p>
        </w:tc>
        <w:tc>
          <w:tcPr>
            <w:tcW w:w="1859" w:type="dxa"/>
            <w:tcBorders>
              <w:top w:val="nil"/>
              <w:left w:val="single" w:sz="8" w:space="0" w:color="auto"/>
              <w:bottom w:val="single" w:sz="8" w:space="0" w:color="auto"/>
              <w:right w:val="single" w:sz="8" w:space="0" w:color="auto"/>
            </w:tcBorders>
            <w:shd w:val="clear" w:color="auto" w:fill="auto"/>
            <w:noWrap/>
            <w:vAlign w:val="center"/>
            <w:hideMark/>
          </w:tcPr>
          <w:p w:rsidR="002B5B3C" w:rsidRPr="00A55A49" w:rsidRDefault="002B5B3C" w:rsidP="0028164D">
            <w:pPr>
              <w:spacing w:after="0" w:line="240" w:lineRule="auto"/>
              <w:rPr>
                <w:rFonts w:eastAsia="Times New Roman" w:cs="Times New Roman"/>
                <w:i/>
                <w:iCs/>
                <w:color w:val="000000"/>
                <w:szCs w:val="24"/>
              </w:rPr>
            </w:pPr>
            <w:r w:rsidRPr="00A55A49">
              <w:rPr>
                <w:rFonts w:eastAsia="Times New Roman" w:cs="Times New Roman"/>
                <w:i/>
                <w:iCs/>
                <w:color w:val="000000"/>
                <w:szCs w:val="24"/>
              </w:rPr>
              <w:t>C</w:t>
            </w:r>
            <w:r>
              <w:rPr>
                <w:rFonts w:eastAsia="Times New Roman" w:cs="Times New Roman"/>
                <w:i/>
                <w:iCs/>
                <w:color w:val="000000"/>
                <w:szCs w:val="24"/>
              </w:rPr>
              <w:t>.</w:t>
            </w:r>
            <w:r w:rsidR="0028164D">
              <w:rPr>
                <w:rFonts w:eastAsia="Times New Roman" w:cs="Times New Roman"/>
                <w:i/>
                <w:iCs/>
                <w:color w:val="000000"/>
                <w:szCs w:val="24"/>
              </w:rPr>
              <w:t xml:space="preserve"> </w:t>
            </w:r>
            <w:r w:rsidRPr="00A55A49">
              <w:rPr>
                <w:rFonts w:eastAsia="Times New Roman" w:cs="Times New Roman"/>
                <w:i/>
                <w:iCs/>
                <w:color w:val="000000"/>
                <w:szCs w:val="24"/>
              </w:rPr>
              <w:t>bescii</w:t>
            </w:r>
          </w:p>
        </w:tc>
        <w:tc>
          <w:tcPr>
            <w:tcW w:w="3541"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rPr>
                <w:rFonts w:eastAsia="Times New Roman" w:cs="Times New Roman"/>
                <w:color w:val="000000"/>
                <w:szCs w:val="24"/>
              </w:rPr>
            </w:pPr>
            <w:r w:rsidRPr="00A55A49">
              <w:rPr>
                <w:rFonts w:eastAsia="Times New Roman" w:cs="Times New Roman"/>
                <w:color w:val="000000"/>
                <w:szCs w:val="24"/>
              </w:rPr>
              <w:t>TTCAACAACCAGAGACACTTGGGAAATAACATATCCACAGAGTTATCCACATTATCCACAGCTTATTTTTAAACAGAATGGATATTTGCTTATTGTGAATTGTGGATAATTTTGTGGAAAAAATTTTTGTGTAAATAAGTCGAAATTGGTGGTATATATATAATATCAAAACAAAACTTTCTACATAGGAGGGATGGTC</w:t>
            </w:r>
          </w:p>
        </w:tc>
        <w:tc>
          <w:tcPr>
            <w:tcW w:w="1987" w:type="dxa"/>
            <w:tcBorders>
              <w:top w:val="nil"/>
              <w:left w:val="nil"/>
              <w:bottom w:val="single" w:sz="8" w:space="0" w:color="auto"/>
              <w:right w:val="single" w:sz="8" w:space="0" w:color="auto"/>
            </w:tcBorders>
            <w:vAlign w:val="center"/>
          </w:tcPr>
          <w:p w:rsidR="002B5B3C" w:rsidRPr="00A55A49" w:rsidRDefault="002B5B3C" w:rsidP="0028164D">
            <w:pPr>
              <w:spacing w:after="0"/>
              <w:jc w:val="center"/>
              <w:rPr>
                <w:rFonts w:eastAsia="Times New Roman" w:cs="Times New Roman"/>
                <w:color w:val="000000"/>
                <w:szCs w:val="24"/>
              </w:rPr>
            </w:pPr>
            <w:r w:rsidRPr="00A55A49">
              <w:rPr>
                <w:rFonts w:eastAsia="Times New Roman" w:cs="Times New Roman"/>
                <w:color w:val="000000"/>
                <w:szCs w:val="24"/>
              </w:rPr>
              <w:t>1049</w:t>
            </w:r>
            <w:r w:rsidR="0028164D">
              <w:rPr>
                <w:rFonts w:eastAsia="Times New Roman" w:cs="Times New Roman"/>
                <w:color w:val="000000"/>
                <w:szCs w:val="24"/>
              </w:rPr>
              <w:t>2</w:t>
            </w:r>
          </w:p>
        </w:tc>
      </w:tr>
    </w:tbl>
    <w:p w:rsidR="002B5B3C" w:rsidRPr="00A55A49" w:rsidRDefault="002B5B3C" w:rsidP="002B5B3C">
      <w:pPr>
        <w:spacing w:line="240" w:lineRule="auto"/>
        <w:rPr>
          <w:rFonts w:cs="Times New Roman"/>
          <w:szCs w:val="24"/>
        </w:rPr>
      </w:pPr>
      <w:r w:rsidRPr="00A55A49">
        <w:rPr>
          <w:rFonts w:cs="Times New Roman"/>
          <w:b/>
          <w:szCs w:val="24"/>
        </w:rPr>
        <w:t xml:space="preserve">Table </w:t>
      </w:r>
      <w:proofErr w:type="spellStart"/>
      <w:r w:rsidRPr="00A55A49">
        <w:rPr>
          <w:rFonts w:cs="Times New Roman"/>
          <w:b/>
          <w:szCs w:val="24"/>
        </w:rPr>
        <w:t>S2</w:t>
      </w:r>
      <w:proofErr w:type="spellEnd"/>
      <w:r w:rsidRPr="00A55A49">
        <w:rPr>
          <w:rFonts w:cs="Times New Roman"/>
          <w:b/>
          <w:szCs w:val="24"/>
        </w:rPr>
        <w:t>.</w:t>
      </w:r>
      <w:r w:rsidRPr="00A55A49">
        <w:rPr>
          <w:rFonts w:cs="Times New Roman"/>
          <w:szCs w:val="24"/>
        </w:rPr>
        <w:t xml:space="preserve"> Sequences for the promoters used in the strains represented in figures 1 and 2.  Translation initiation efficiencies were determined using a free calculator that is available on the </w:t>
      </w:r>
      <w:proofErr w:type="spellStart"/>
      <w:r w:rsidRPr="00A55A49">
        <w:rPr>
          <w:rFonts w:cs="Times New Roman"/>
          <w:szCs w:val="24"/>
        </w:rPr>
        <w:t>Salis</w:t>
      </w:r>
      <w:proofErr w:type="spellEnd"/>
      <w:r w:rsidRPr="00A55A49">
        <w:rPr>
          <w:rFonts w:cs="Times New Roman"/>
          <w:szCs w:val="24"/>
        </w:rPr>
        <w:t xml:space="preserve"> lab website (URL </w:t>
      </w:r>
      <w:hyperlink r:id="rId5" w:history="1">
        <w:r w:rsidRPr="00A55A49">
          <w:rPr>
            <w:rStyle w:val="Hyperlink"/>
            <w:rFonts w:cs="Times New Roman"/>
            <w:szCs w:val="24"/>
          </w:rPr>
          <w:t>https://salislab.net/software/reverse</w:t>
        </w:r>
      </w:hyperlink>
      <w:r w:rsidRPr="00A55A49">
        <w:rPr>
          <w:rFonts w:cs="Times New Roman"/>
          <w:szCs w:val="24"/>
        </w:rPr>
        <w:t xml:space="preserve">).  The predicted translation initiation efficiency for the </w:t>
      </w:r>
      <w:r w:rsidRPr="00A55A49">
        <w:rPr>
          <w:rFonts w:cs="Times New Roman"/>
          <w:i/>
          <w:szCs w:val="24"/>
        </w:rPr>
        <w:t xml:space="preserve">T. saccharolyticum </w:t>
      </w:r>
      <w:r w:rsidRPr="00A55A49">
        <w:rPr>
          <w:rFonts w:cs="Times New Roman"/>
          <w:szCs w:val="24"/>
        </w:rPr>
        <w:t xml:space="preserve">ferredoxin in the three </w:t>
      </w:r>
      <w:proofErr w:type="spellStart"/>
      <w:r w:rsidRPr="00A55A49">
        <w:rPr>
          <w:rFonts w:cs="Times New Roman"/>
          <w:i/>
          <w:szCs w:val="24"/>
        </w:rPr>
        <w:t>pforA</w:t>
      </w:r>
      <w:proofErr w:type="spellEnd"/>
      <w:r w:rsidRPr="00A55A49">
        <w:rPr>
          <w:rFonts w:cs="Times New Roman"/>
          <w:i/>
          <w:szCs w:val="24"/>
        </w:rPr>
        <w:t>-</w:t>
      </w:r>
      <w:r w:rsidRPr="00A55A49">
        <w:rPr>
          <w:rFonts w:cs="Times New Roman"/>
          <w:szCs w:val="24"/>
        </w:rPr>
        <w:t xml:space="preserve">ferredoxin operons is 104429.7 arbitrary units.  Predicted translation initiation was calculated using </w:t>
      </w:r>
      <w:r>
        <w:rPr>
          <w:rFonts w:cs="Times New Roman"/>
          <w:szCs w:val="24"/>
        </w:rPr>
        <w:t xml:space="preserve">the </w:t>
      </w:r>
      <w:r w:rsidRPr="00A55A49">
        <w:rPr>
          <w:rFonts w:cs="Times New Roman"/>
          <w:szCs w:val="24"/>
        </w:rPr>
        <w:t xml:space="preserve">100 bps </w:t>
      </w:r>
      <w:r>
        <w:rPr>
          <w:rFonts w:cs="Times New Roman"/>
          <w:szCs w:val="24"/>
        </w:rPr>
        <w:t xml:space="preserve">sequence </w:t>
      </w:r>
      <w:r w:rsidRPr="00A55A49">
        <w:rPr>
          <w:rFonts w:cs="Times New Roman"/>
          <w:szCs w:val="24"/>
        </w:rPr>
        <w:t>upstream and downstream of a start codon (i.e. the “A” in the starting “</w:t>
      </w:r>
      <w:proofErr w:type="spellStart"/>
      <w:r w:rsidRPr="00A55A49">
        <w:rPr>
          <w:rFonts w:cs="Times New Roman"/>
          <w:szCs w:val="24"/>
        </w:rPr>
        <w:t>ATG</w:t>
      </w:r>
      <w:proofErr w:type="spellEnd"/>
      <w:r w:rsidRPr="00A55A49">
        <w:rPr>
          <w:rFonts w:cs="Times New Roman"/>
          <w:szCs w:val="24"/>
        </w:rPr>
        <w:t>” is the 100</w:t>
      </w:r>
      <w:r w:rsidRPr="00A55A49">
        <w:rPr>
          <w:rFonts w:cs="Times New Roman"/>
          <w:szCs w:val="24"/>
          <w:vertAlign w:val="superscript"/>
        </w:rPr>
        <w:t>th</w:t>
      </w:r>
      <w:r w:rsidRPr="00A55A49">
        <w:rPr>
          <w:rFonts w:cs="Times New Roman"/>
          <w:szCs w:val="24"/>
        </w:rPr>
        <w:t xml:space="preserve"> base pair).</w:t>
      </w:r>
    </w:p>
    <w:tbl>
      <w:tblPr>
        <w:tblW w:w="7710" w:type="dxa"/>
        <w:tblInd w:w="93" w:type="dxa"/>
        <w:tblLook w:val="04A0"/>
      </w:tblPr>
      <w:tblGrid>
        <w:gridCol w:w="990"/>
        <w:gridCol w:w="1190"/>
        <w:gridCol w:w="1120"/>
        <w:gridCol w:w="1120"/>
        <w:gridCol w:w="1108"/>
        <w:gridCol w:w="1062"/>
        <w:gridCol w:w="1120"/>
      </w:tblGrid>
      <w:tr w:rsidR="002B5B3C" w:rsidRPr="00A55A49" w:rsidTr="0028164D">
        <w:trPr>
          <w:trHeight w:val="330"/>
        </w:trPr>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lastRenderedPageBreak/>
              <w:t>Strain</w:t>
            </w:r>
          </w:p>
        </w:tc>
        <w:tc>
          <w:tcPr>
            <w:tcW w:w="672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Fermentation products (mmol)</w:t>
            </w:r>
          </w:p>
        </w:tc>
      </w:tr>
      <w:tr w:rsidR="002B5B3C" w:rsidRPr="00A55A49" w:rsidTr="0028164D">
        <w:trPr>
          <w:trHeight w:val="960"/>
        </w:trPr>
        <w:tc>
          <w:tcPr>
            <w:tcW w:w="990" w:type="dxa"/>
            <w:vMerge/>
            <w:tcBorders>
              <w:top w:val="single" w:sz="8" w:space="0" w:color="auto"/>
              <w:left w:val="single" w:sz="8" w:space="0" w:color="auto"/>
              <w:bottom w:val="single" w:sz="8" w:space="0" w:color="000000"/>
              <w:right w:val="single" w:sz="8" w:space="0" w:color="auto"/>
            </w:tcBorders>
            <w:vAlign w:val="center"/>
            <w:hideMark/>
          </w:tcPr>
          <w:p w:rsidR="002B5B3C" w:rsidRPr="00A55A49" w:rsidRDefault="002B5B3C" w:rsidP="0028164D">
            <w:pPr>
              <w:spacing w:after="0" w:line="240" w:lineRule="auto"/>
              <w:rPr>
                <w:rFonts w:eastAsia="Times New Roman" w:cs="Times New Roman"/>
                <w:color w:val="000000"/>
                <w:szCs w:val="24"/>
              </w:rPr>
            </w:pPr>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Residual cellobiose</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Glucose</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Ethanol</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Acetate</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Lactate</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Formate</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MTC</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2.89 (0.03)</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0.05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(0.04)</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LL1004</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0.24 (0.02)</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3.05 (0.06)</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1.84 (0.26)</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0.98 (0.39)</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0.48 (0.40)</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0.13 (0.02)</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Pr>
                <w:rFonts w:eastAsia="Times New Roman" w:cs="Times New Roman"/>
                <w:color w:val="000000"/>
                <w:szCs w:val="24"/>
              </w:rPr>
              <w:t>AG929</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0.34 (0.13)</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2.91 (0.34)</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1.41 (0.32)</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0.95 (0.37)</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0.51 (0.37)</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0.13 (0.05)</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LL1319</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0.05 (0.03)</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2.23 (0.24)</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4.22 (0.38)</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0.59 (0.17)</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0.41 (0.16)</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0.18 (0.03)</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LL1565</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0.37 (0.13)</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2.42 (0.23)</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2.26 (0.33)</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1.05 (0.29)</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0.50 (0.37)</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0.08 (0.01)</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LL1391</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(0.01)</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0.64 (0.44)</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7.74 (1.08)</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0.49 (0.12)</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0.29 (0.12)</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0.11 (0.02)</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LL1566</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0.90 (0.31)</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7.33 (1.18)</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0.65 (0.04)</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0.32 (0.12)</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0.06 (0.01)</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LL1436</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0.65 (0.23)</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7.48 (0.83)</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0.54 (0.10)</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0.33 (0.16)</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0.07 (0.03)</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LL1437</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(0.02)</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1.56 (0.63)</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5.74 (1.42)</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0.50 (0.18)</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0.35 (0.24)</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0.10 (0.05)</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LL1438</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(0.01)</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0.48 (0.13)</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8.09 (0.28)</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0.51 (0.07)</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0.15 (0.03)</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0.07 (0.03)</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LL1567</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1.32 (0.12)</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6.29 (0.56)</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0.51 (0.15)</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0.36 (0.14)</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0.10 (0.03)</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LL1568</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1.02 (0.40)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7.18 (0.62)</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0.53 (0.17)</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0.20 (0.17)</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0.10 (0.03)</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LL1569</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0.77 (0.31)</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7.59 (0.87)</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0.51 (0.13)</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0.25 (0.12)</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0.07 (0.04)</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LL1570</w:t>
            </w:r>
            <w:proofErr w:type="spellEnd"/>
          </w:p>
        </w:tc>
        <w:tc>
          <w:tcPr>
            <w:tcW w:w="119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0.54 (0.25)</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8.47 (0.35)</w:t>
            </w:r>
          </w:p>
        </w:tc>
        <w:tc>
          <w:tcPr>
            <w:tcW w:w="110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0.39 (0.18)</w:t>
            </w:r>
          </w:p>
        </w:tc>
        <w:tc>
          <w:tcPr>
            <w:tcW w:w="1062"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0.14 (0.18)</w:t>
            </w:r>
          </w:p>
        </w:tc>
        <w:tc>
          <w:tcPr>
            <w:tcW w:w="11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0.08 (0.05)</w:t>
            </w:r>
          </w:p>
        </w:tc>
      </w:tr>
    </w:tbl>
    <w:p w:rsidR="002B5B3C" w:rsidRPr="00A55A49" w:rsidRDefault="002B5B3C" w:rsidP="002B5B3C">
      <w:pPr>
        <w:spacing w:line="240" w:lineRule="auto"/>
        <w:rPr>
          <w:rFonts w:cs="Times New Roman"/>
          <w:szCs w:val="24"/>
        </w:rPr>
      </w:pPr>
      <w:r w:rsidRPr="00A55A49">
        <w:rPr>
          <w:rFonts w:cs="Times New Roman"/>
          <w:b/>
          <w:szCs w:val="24"/>
        </w:rPr>
        <w:t xml:space="preserve">Table </w:t>
      </w:r>
      <w:proofErr w:type="spellStart"/>
      <w:r w:rsidRPr="00A55A49">
        <w:rPr>
          <w:rFonts w:cs="Times New Roman"/>
          <w:b/>
          <w:szCs w:val="24"/>
        </w:rPr>
        <w:t>S3</w:t>
      </w:r>
      <w:proofErr w:type="spellEnd"/>
      <w:r w:rsidRPr="00A55A49">
        <w:rPr>
          <w:rFonts w:cs="Times New Roman"/>
          <w:b/>
          <w:szCs w:val="24"/>
        </w:rPr>
        <w:t xml:space="preserve">. </w:t>
      </w:r>
      <w:r w:rsidRPr="00A55A49">
        <w:rPr>
          <w:rFonts w:cs="Times New Roman"/>
          <w:szCs w:val="24"/>
        </w:rPr>
        <w:t xml:space="preserve">Fermentation products (in </w:t>
      </w:r>
      <w:proofErr w:type="spellStart"/>
      <w:r w:rsidRPr="00A55A49">
        <w:rPr>
          <w:rFonts w:cs="Times New Roman"/>
          <w:szCs w:val="24"/>
        </w:rPr>
        <w:t>mmols</w:t>
      </w:r>
      <w:proofErr w:type="spellEnd"/>
      <w:r w:rsidRPr="00A55A49">
        <w:rPr>
          <w:rFonts w:cs="Times New Roman"/>
          <w:szCs w:val="24"/>
        </w:rPr>
        <w:t>) and maximum specific growth rate µ</w:t>
      </w:r>
      <w:r w:rsidRPr="00A55A49">
        <w:rPr>
          <w:rFonts w:cs="Times New Roman"/>
          <w:szCs w:val="24"/>
          <w:vertAlign w:val="subscript"/>
        </w:rPr>
        <w:t>max</w:t>
      </w:r>
      <w:r w:rsidRPr="00A55A49">
        <w:rPr>
          <w:rFonts w:cs="Times New Roman"/>
          <w:szCs w:val="24"/>
        </w:rPr>
        <w:t xml:space="preserve"> for the</w:t>
      </w:r>
      <w:r w:rsidR="004A4DA7">
        <w:rPr>
          <w:rFonts w:cs="Times New Roman"/>
          <w:szCs w:val="24"/>
        </w:rPr>
        <w:t xml:space="preserve"> strains represented in Figure 2</w:t>
      </w:r>
      <w:r w:rsidRPr="00A55A49">
        <w:rPr>
          <w:rFonts w:cs="Times New Roman"/>
          <w:szCs w:val="24"/>
        </w:rPr>
        <w:t>.  Values in parentheses represent one standard deviation (n ≥ 3 for fermentation products, n = 6 for growth rate).</w:t>
      </w:r>
      <w:r w:rsidRPr="00A55A49">
        <w:rPr>
          <w:rFonts w:cs="Times New Roman"/>
          <w:szCs w:val="24"/>
        </w:rPr>
        <w:br w:type="page"/>
      </w:r>
    </w:p>
    <w:tbl>
      <w:tblPr>
        <w:tblW w:w="7936" w:type="dxa"/>
        <w:tblInd w:w="93" w:type="dxa"/>
        <w:tblLook w:val="04A0"/>
      </w:tblPr>
      <w:tblGrid>
        <w:gridCol w:w="1120"/>
        <w:gridCol w:w="1120"/>
        <w:gridCol w:w="1120"/>
        <w:gridCol w:w="1149"/>
        <w:gridCol w:w="1088"/>
        <w:gridCol w:w="1123"/>
        <w:gridCol w:w="1216"/>
      </w:tblGrid>
      <w:tr w:rsidR="002B5B3C" w:rsidRPr="00A55A49" w:rsidTr="0028164D">
        <w:trPr>
          <w:trHeight w:val="330"/>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lastRenderedPageBreak/>
              <w:t>Strain</w:t>
            </w:r>
          </w:p>
        </w:tc>
        <w:tc>
          <w:tcPr>
            <w:tcW w:w="56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Fermentation products (mmol)</w:t>
            </w:r>
          </w:p>
        </w:tc>
        <w:tc>
          <w:tcPr>
            <w:tcW w:w="1216"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Maximum specific growth rate µ</w:t>
            </w:r>
            <w:r w:rsidRPr="00A55A49">
              <w:rPr>
                <w:rFonts w:eastAsia="Times New Roman" w:cs="Times New Roman"/>
                <w:color w:val="000000"/>
                <w:szCs w:val="24"/>
                <w:vertAlign w:val="subscript"/>
              </w:rPr>
              <w:t>max</w:t>
            </w:r>
            <w:r w:rsidRPr="00A55A49">
              <w:rPr>
                <w:rFonts w:eastAsia="Times New Roman" w:cs="Times New Roman"/>
                <w:color w:val="000000"/>
                <w:szCs w:val="24"/>
              </w:rPr>
              <w:t xml:space="preserve"> (/h)</w:t>
            </w:r>
          </w:p>
        </w:tc>
      </w:tr>
      <w:tr w:rsidR="002B5B3C" w:rsidRPr="00A55A49" w:rsidTr="0028164D">
        <w:trPr>
          <w:trHeight w:val="960"/>
        </w:trPr>
        <w:tc>
          <w:tcPr>
            <w:tcW w:w="1120" w:type="dxa"/>
            <w:vMerge/>
            <w:tcBorders>
              <w:top w:val="single" w:sz="8" w:space="0" w:color="auto"/>
              <w:left w:val="single" w:sz="8" w:space="0" w:color="auto"/>
              <w:bottom w:val="single" w:sz="8" w:space="0" w:color="000000"/>
              <w:right w:val="single" w:sz="8" w:space="0" w:color="auto"/>
            </w:tcBorders>
            <w:vAlign w:val="center"/>
            <w:hideMark/>
          </w:tcPr>
          <w:p w:rsidR="002B5B3C" w:rsidRPr="00A55A49" w:rsidRDefault="002B5B3C" w:rsidP="0028164D">
            <w:pPr>
              <w:spacing w:after="0" w:line="240" w:lineRule="auto"/>
              <w:rPr>
                <w:rFonts w:eastAsia="Times New Roman" w:cs="Times New Roman"/>
                <w:color w:val="000000"/>
                <w:szCs w:val="24"/>
              </w:rPr>
            </w:pP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Pyruvate</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Malate</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Succinate</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Total amino acids</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hydrogen</w:t>
            </w:r>
          </w:p>
        </w:tc>
        <w:tc>
          <w:tcPr>
            <w:tcW w:w="1216" w:type="dxa"/>
            <w:vMerge/>
            <w:tcBorders>
              <w:top w:val="single" w:sz="8" w:space="0" w:color="auto"/>
              <w:left w:val="single" w:sz="8" w:space="0" w:color="auto"/>
              <w:bottom w:val="single" w:sz="8" w:space="0" w:color="auto"/>
              <w:right w:val="single" w:sz="8" w:space="0" w:color="auto"/>
            </w:tcBorders>
            <w:vAlign w:val="center"/>
            <w:hideMark/>
          </w:tcPr>
          <w:p w:rsidR="002B5B3C" w:rsidRPr="00A55A49" w:rsidRDefault="002B5B3C" w:rsidP="0028164D">
            <w:pPr>
              <w:spacing w:after="0" w:line="240" w:lineRule="auto"/>
              <w:rPr>
                <w:rFonts w:eastAsia="Times New Roman" w:cs="Times New Roman"/>
                <w:color w:val="000000"/>
                <w:szCs w:val="24"/>
              </w:rPr>
            </w:pP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MTC</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N/A</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LL1004</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0.07 (0.03)</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22.68 (2.23)</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1.94 (0.19)</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0.49 (0.01)</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Pr>
                <w:rFonts w:eastAsia="Times New Roman" w:cs="Times New Roman"/>
                <w:color w:val="000000"/>
                <w:szCs w:val="24"/>
              </w:rPr>
              <w:t>AG929</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0.08 (0.03)</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26.15 (1.49)</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1.56 (0.87)</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0.53 (0.01)</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LL1319</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0.09 (0.03)</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20.59 (1.77)</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1.08 (0.14)</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0.48 (0.02)</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LL1565</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0.08 (0.04)</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13.29 (1.38)</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2.06 (0.22)</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0.49 (0.04)</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LL1391</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0.07 (0.04)</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13.52 (1.28)</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0.83 (0.03)</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0.52 (0.03)</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LL1566</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0.10 (0.01)</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20.08 (2.65)</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1.08 (0.06)</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0.49 (0.01)</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LL1436</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0.07 (0.03)</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24.11 (1.15)</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1.02 (0.10)</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0.54 (0.01)</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LL1437</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0.09 (0.02)</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19.68 (2.08)</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1.02 (0.28)</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0.47 (0.02)</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LL1438</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0.08 (0.01)</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10.96 (0.43)</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0.76 (0.16)</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0.47 (0.02)</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LL1567</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0.11 (0.02)</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20.48 (4.47)</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0.93 (0.08)</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0.41 (0.02)</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LL1568</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0.07 (0.04)</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20.24 (3.22)</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0.89 (0.08)</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0.43 (0.01)</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LL1569</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0.08 (0.04)</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21.35 (5.48)</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0.83 (0.10)</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0.53 (0.02)</w:t>
            </w:r>
          </w:p>
        </w:tc>
      </w:tr>
      <w:tr w:rsidR="002B5B3C" w:rsidRPr="00A55A49" w:rsidTr="0028164D">
        <w:trPr>
          <w:trHeight w:val="64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LL1570</w:t>
            </w:r>
            <w:proofErr w:type="spellEnd"/>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1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0.06 (0.03)</w:t>
            </w:r>
          </w:p>
        </w:tc>
        <w:tc>
          <w:tcPr>
            <w:tcW w:w="1149"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1088"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20.11 (4.13)</w:t>
            </w:r>
          </w:p>
        </w:tc>
        <w:tc>
          <w:tcPr>
            <w:tcW w:w="1123"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0.67 (0.08)</w:t>
            </w:r>
          </w:p>
        </w:tc>
        <w:tc>
          <w:tcPr>
            <w:tcW w:w="1216" w:type="dxa"/>
            <w:tcBorders>
              <w:top w:val="nil"/>
              <w:left w:val="nil"/>
              <w:bottom w:val="single" w:sz="8" w:space="0" w:color="auto"/>
              <w:right w:val="single" w:sz="8" w:space="0" w:color="auto"/>
            </w:tcBorders>
            <w:shd w:val="clear" w:color="auto" w:fill="auto"/>
            <w:vAlign w:val="center"/>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0.44 (0.01)</w:t>
            </w:r>
          </w:p>
        </w:tc>
      </w:tr>
    </w:tbl>
    <w:p w:rsidR="002B5B3C" w:rsidRPr="00F01E76" w:rsidRDefault="002B5B3C" w:rsidP="002B5B3C">
      <w:pPr>
        <w:spacing w:line="240" w:lineRule="auto"/>
        <w:rPr>
          <w:rFonts w:cs="Times New Roman"/>
          <w:szCs w:val="24"/>
        </w:rPr>
      </w:pPr>
      <w:r w:rsidRPr="00A55A49">
        <w:rPr>
          <w:rFonts w:cs="Times New Roman"/>
          <w:b/>
          <w:szCs w:val="24"/>
        </w:rPr>
        <w:t xml:space="preserve">Table </w:t>
      </w:r>
      <w:proofErr w:type="spellStart"/>
      <w:r w:rsidRPr="00A55A49">
        <w:rPr>
          <w:rFonts w:cs="Times New Roman"/>
          <w:b/>
          <w:szCs w:val="24"/>
        </w:rPr>
        <w:t>S3</w:t>
      </w:r>
      <w:proofErr w:type="spellEnd"/>
      <w:r>
        <w:rPr>
          <w:rFonts w:cs="Times New Roman"/>
          <w:b/>
          <w:szCs w:val="24"/>
        </w:rPr>
        <w:t xml:space="preserve"> continued</w:t>
      </w:r>
      <w:r w:rsidRPr="00A55A49">
        <w:rPr>
          <w:rFonts w:cs="Times New Roman"/>
          <w:b/>
          <w:szCs w:val="24"/>
        </w:rPr>
        <w:t xml:space="preserve">. </w:t>
      </w:r>
      <w:r w:rsidRPr="00A55A49">
        <w:rPr>
          <w:rFonts w:cs="Times New Roman"/>
          <w:szCs w:val="24"/>
        </w:rPr>
        <w:t xml:space="preserve">Fermentation products (in </w:t>
      </w:r>
      <w:proofErr w:type="spellStart"/>
      <w:r w:rsidRPr="00A55A49">
        <w:rPr>
          <w:rFonts w:cs="Times New Roman"/>
          <w:szCs w:val="24"/>
        </w:rPr>
        <w:t>mmols</w:t>
      </w:r>
      <w:proofErr w:type="spellEnd"/>
      <w:r w:rsidRPr="00A55A49">
        <w:rPr>
          <w:rFonts w:cs="Times New Roman"/>
          <w:szCs w:val="24"/>
        </w:rPr>
        <w:t>) and maximum specific growth rate µ</w:t>
      </w:r>
      <w:r w:rsidRPr="00A55A49">
        <w:rPr>
          <w:rFonts w:cs="Times New Roman"/>
          <w:szCs w:val="24"/>
          <w:vertAlign w:val="subscript"/>
        </w:rPr>
        <w:t>max</w:t>
      </w:r>
      <w:r w:rsidRPr="00A55A49">
        <w:rPr>
          <w:rFonts w:cs="Times New Roman"/>
          <w:szCs w:val="24"/>
        </w:rPr>
        <w:t xml:space="preserve"> for the strains represented in Figure </w:t>
      </w:r>
      <w:r w:rsidR="004A4DA7">
        <w:rPr>
          <w:rFonts w:cs="Times New Roman"/>
          <w:szCs w:val="24"/>
        </w:rPr>
        <w:t>2</w:t>
      </w:r>
      <w:r w:rsidRPr="00A55A49">
        <w:rPr>
          <w:rFonts w:cs="Times New Roman"/>
          <w:szCs w:val="24"/>
        </w:rPr>
        <w:t>.  Values in parentheses represent one standard deviation (n ≥ 3 for fermentation products, n = 6 for growth rate).</w:t>
      </w:r>
      <w:r>
        <w:br w:type="page"/>
      </w:r>
    </w:p>
    <w:tbl>
      <w:tblPr>
        <w:tblW w:w="8370" w:type="dxa"/>
        <w:tblInd w:w="93" w:type="dxa"/>
        <w:tblLook w:val="04A0"/>
      </w:tblPr>
      <w:tblGrid>
        <w:gridCol w:w="990"/>
        <w:gridCol w:w="820"/>
        <w:gridCol w:w="820"/>
        <w:gridCol w:w="820"/>
        <w:gridCol w:w="820"/>
        <w:gridCol w:w="820"/>
        <w:gridCol w:w="820"/>
        <w:gridCol w:w="820"/>
        <w:gridCol w:w="820"/>
        <w:gridCol w:w="820"/>
      </w:tblGrid>
      <w:tr w:rsidR="002B5B3C" w:rsidRPr="00A55A49" w:rsidTr="0028164D">
        <w:trPr>
          <w:trHeight w:val="330"/>
        </w:trPr>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lastRenderedPageBreak/>
              <w:t>Strain</w:t>
            </w:r>
          </w:p>
        </w:tc>
        <w:tc>
          <w:tcPr>
            <w:tcW w:w="7380" w:type="dxa"/>
            <w:gridSpan w:val="9"/>
            <w:tcBorders>
              <w:top w:val="single" w:sz="8" w:space="0" w:color="auto"/>
              <w:left w:val="nil"/>
              <w:bottom w:val="single" w:sz="8" w:space="0" w:color="auto"/>
              <w:right w:val="single" w:sz="8" w:space="0" w:color="000000"/>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Extracellular amino acids (mmol)</w:t>
            </w:r>
          </w:p>
        </w:tc>
      </w:tr>
      <w:tr w:rsidR="002B5B3C" w:rsidRPr="00A55A49" w:rsidTr="0028164D">
        <w:trPr>
          <w:trHeight w:val="330"/>
        </w:trPr>
        <w:tc>
          <w:tcPr>
            <w:tcW w:w="990" w:type="dxa"/>
            <w:vMerge/>
            <w:tcBorders>
              <w:top w:val="single" w:sz="8" w:space="0" w:color="auto"/>
              <w:left w:val="single" w:sz="8" w:space="0" w:color="auto"/>
              <w:bottom w:val="single" w:sz="8" w:space="0" w:color="000000"/>
              <w:right w:val="single" w:sz="8" w:space="0" w:color="auto"/>
            </w:tcBorders>
            <w:vAlign w:val="center"/>
            <w:hideMark/>
          </w:tcPr>
          <w:p w:rsidR="002B5B3C" w:rsidRPr="00A55A49" w:rsidRDefault="002B5B3C" w:rsidP="0028164D">
            <w:pPr>
              <w:spacing w:after="0" w:line="240" w:lineRule="auto"/>
              <w:rPr>
                <w:rFonts w:eastAsia="Times New Roman" w:cs="Times New Roman"/>
                <w:color w:val="000000"/>
                <w:szCs w:val="24"/>
              </w:rPr>
            </w:pPr>
          </w:p>
        </w:tc>
        <w:tc>
          <w:tcPr>
            <w:tcW w:w="820" w:type="dxa"/>
            <w:tcBorders>
              <w:top w:val="nil"/>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Ala</w:t>
            </w:r>
          </w:p>
        </w:tc>
        <w:tc>
          <w:tcPr>
            <w:tcW w:w="820" w:type="dxa"/>
            <w:tcBorders>
              <w:top w:val="nil"/>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proofErr w:type="spellStart"/>
            <w:r w:rsidRPr="00A55A49">
              <w:rPr>
                <w:rFonts w:eastAsia="Times New Roman" w:cs="Times New Roman"/>
                <w:color w:val="000000"/>
                <w:szCs w:val="24"/>
              </w:rPr>
              <w:t>Arg</w:t>
            </w:r>
            <w:proofErr w:type="spellEnd"/>
          </w:p>
        </w:tc>
        <w:tc>
          <w:tcPr>
            <w:tcW w:w="820" w:type="dxa"/>
            <w:tcBorders>
              <w:top w:val="nil"/>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Asp</w:t>
            </w:r>
          </w:p>
        </w:tc>
        <w:tc>
          <w:tcPr>
            <w:tcW w:w="820" w:type="dxa"/>
            <w:tcBorders>
              <w:top w:val="nil"/>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proofErr w:type="spellStart"/>
            <w:r w:rsidRPr="00A55A49">
              <w:rPr>
                <w:rFonts w:eastAsia="Times New Roman" w:cs="Times New Roman"/>
                <w:color w:val="000000"/>
                <w:szCs w:val="24"/>
              </w:rPr>
              <w:t>Cys</w:t>
            </w:r>
            <w:proofErr w:type="spellEnd"/>
          </w:p>
        </w:tc>
        <w:tc>
          <w:tcPr>
            <w:tcW w:w="820" w:type="dxa"/>
            <w:tcBorders>
              <w:top w:val="nil"/>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proofErr w:type="spellStart"/>
            <w:r w:rsidRPr="00A55A49">
              <w:rPr>
                <w:rFonts w:eastAsia="Times New Roman" w:cs="Times New Roman"/>
                <w:color w:val="000000"/>
                <w:szCs w:val="24"/>
              </w:rPr>
              <w:t>Glu</w:t>
            </w:r>
            <w:proofErr w:type="spellEnd"/>
          </w:p>
        </w:tc>
        <w:tc>
          <w:tcPr>
            <w:tcW w:w="820" w:type="dxa"/>
            <w:tcBorders>
              <w:top w:val="nil"/>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proofErr w:type="spellStart"/>
            <w:r w:rsidRPr="00A55A49">
              <w:rPr>
                <w:rFonts w:eastAsia="Times New Roman" w:cs="Times New Roman"/>
                <w:color w:val="000000"/>
                <w:szCs w:val="24"/>
              </w:rPr>
              <w:t>Gly</w:t>
            </w:r>
            <w:proofErr w:type="spellEnd"/>
          </w:p>
        </w:tc>
        <w:tc>
          <w:tcPr>
            <w:tcW w:w="820" w:type="dxa"/>
            <w:tcBorders>
              <w:top w:val="nil"/>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His</w:t>
            </w:r>
          </w:p>
        </w:tc>
        <w:tc>
          <w:tcPr>
            <w:tcW w:w="820" w:type="dxa"/>
            <w:tcBorders>
              <w:top w:val="nil"/>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Ile</w:t>
            </w:r>
          </w:p>
        </w:tc>
        <w:tc>
          <w:tcPr>
            <w:tcW w:w="820" w:type="dxa"/>
            <w:tcBorders>
              <w:top w:val="nil"/>
              <w:left w:val="nil"/>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Leu</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MTC</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0.17 (0.03)</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LL1004</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Pr>
                <w:rFonts w:eastAsia="Times New Roman" w:cs="Times New Roman"/>
                <w:color w:val="000000"/>
                <w:szCs w:val="24"/>
              </w:rPr>
              <w:t>AG929</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(0.02)</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LL1319</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LL1565</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(0.02)</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LL1391</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0.04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LL1566</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0.04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(0.02)</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LL1436</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0.04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(0.02)</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LL1437</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(0.03)</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(0.06)</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LL1438</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(0.03)</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(0.04)</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LL1567</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(0.02)</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0.06 (0.09)</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LL1568</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0.04 (0.07)</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LL1569</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(0.02)</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0.04 (0.06)</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LL1570</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(0.02)</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0.06 (0.08)</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bl>
    <w:p w:rsidR="002B5B3C" w:rsidRPr="00A55A49" w:rsidRDefault="002B5B3C" w:rsidP="002B5B3C">
      <w:pPr>
        <w:spacing w:line="240" w:lineRule="auto"/>
        <w:rPr>
          <w:rFonts w:cs="Times New Roman"/>
          <w:b/>
          <w:szCs w:val="24"/>
        </w:rPr>
      </w:pPr>
      <w:r w:rsidRPr="00A55A49">
        <w:rPr>
          <w:rFonts w:cs="Times New Roman"/>
          <w:b/>
          <w:szCs w:val="24"/>
        </w:rPr>
        <w:t xml:space="preserve">Table </w:t>
      </w:r>
      <w:proofErr w:type="spellStart"/>
      <w:r w:rsidRPr="00A55A49">
        <w:rPr>
          <w:rFonts w:cs="Times New Roman"/>
          <w:b/>
          <w:szCs w:val="24"/>
        </w:rPr>
        <w:t>S4</w:t>
      </w:r>
      <w:proofErr w:type="spellEnd"/>
      <w:r w:rsidRPr="00A55A49">
        <w:rPr>
          <w:rFonts w:cs="Times New Roman"/>
          <w:b/>
          <w:szCs w:val="24"/>
        </w:rPr>
        <w:t xml:space="preserve">.  </w:t>
      </w:r>
      <w:proofErr w:type="gramStart"/>
      <w:r w:rsidRPr="00A55A49">
        <w:rPr>
          <w:rFonts w:cs="Times New Roman"/>
          <w:szCs w:val="24"/>
        </w:rPr>
        <w:t xml:space="preserve">Extracellular amino acid measurements (in </w:t>
      </w:r>
      <w:proofErr w:type="spellStart"/>
      <w:r w:rsidRPr="00A55A49">
        <w:rPr>
          <w:rFonts w:cs="Times New Roman"/>
          <w:szCs w:val="24"/>
        </w:rPr>
        <w:t>mmols</w:t>
      </w:r>
      <w:proofErr w:type="spellEnd"/>
      <w:r w:rsidRPr="00A55A49">
        <w:rPr>
          <w:rFonts w:cs="Times New Roman"/>
          <w:szCs w:val="24"/>
        </w:rPr>
        <w:t xml:space="preserve">) </w:t>
      </w:r>
      <w:r w:rsidR="00476C69">
        <w:rPr>
          <w:rFonts w:cs="Times New Roman"/>
          <w:szCs w:val="24"/>
        </w:rPr>
        <w:t>for the strains represented in F</w:t>
      </w:r>
      <w:r w:rsidRPr="00A55A49">
        <w:rPr>
          <w:rFonts w:cs="Times New Roman"/>
          <w:szCs w:val="24"/>
        </w:rPr>
        <w:t xml:space="preserve">igure </w:t>
      </w:r>
      <w:r w:rsidR="004A4DA7">
        <w:rPr>
          <w:rFonts w:cs="Times New Roman"/>
          <w:szCs w:val="24"/>
        </w:rPr>
        <w:t>2</w:t>
      </w:r>
      <w:r w:rsidRPr="00A55A49">
        <w:rPr>
          <w:rFonts w:cs="Times New Roman"/>
          <w:szCs w:val="24"/>
        </w:rPr>
        <w:t>.</w:t>
      </w:r>
      <w:proofErr w:type="gramEnd"/>
      <w:r w:rsidRPr="00A55A49">
        <w:rPr>
          <w:rFonts w:cs="Times New Roman"/>
          <w:szCs w:val="24"/>
        </w:rPr>
        <w:t xml:space="preserve">  Values in parentheses represent one standard deviation (n ≥ 3).</w:t>
      </w:r>
      <w:r w:rsidRPr="00A55A49">
        <w:rPr>
          <w:rFonts w:cs="Times New Roman"/>
          <w:b/>
          <w:szCs w:val="24"/>
        </w:rPr>
        <w:br w:type="page"/>
      </w:r>
    </w:p>
    <w:tbl>
      <w:tblPr>
        <w:tblW w:w="7550" w:type="dxa"/>
        <w:tblInd w:w="93" w:type="dxa"/>
        <w:tblLook w:val="04A0"/>
      </w:tblPr>
      <w:tblGrid>
        <w:gridCol w:w="990"/>
        <w:gridCol w:w="820"/>
        <w:gridCol w:w="820"/>
        <w:gridCol w:w="820"/>
        <w:gridCol w:w="820"/>
        <w:gridCol w:w="820"/>
        <w:gridCol w:w="820"/>
        <w:gridCol w:w="820"/>
        <w:gridCol w:w="820"/>
      </w:tblGrid>
      <w:tr w:rsidR="002B5B3C" w:rsidRPr="00A55A49" w:rsidTr="0028164D">
        <w:trPr>
          <w:trHeight w:val="330"/>
        </w:trPr>
        <w:tc>
          <w:tcPr>
            <w:tcW w:w="99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lastRenderedPageBreak/>
              <w:t>Strain</w:t>
            </w:r>
          </w:p>
        </w:tc>
        <w:tc>
          <w:tcPr>
            <w:tcW w:w="65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Extracellular amino acids (mmol)</w:t>
            </w:r>
          </w:p>
        </w:tc>
      </w:tr>
      <w:tr w:rsidR="002B5B3C" w:rsidRPr="00A55A49" w:rsidTr="0028164D">
        <w:trPr>
          <w:trHeight w:val="330"/>
        </w:trPr>
        <w:tc>
          <w:tcPr>
            <w:tcW w:w="990" w:type="dxa"/>
            <w:vMerge/>
            <w:tcBorders>
              <w:top w:val="single" w:sz="8" w:space="0" w:color="auto"/>
              <w:left w:val="single" w:sz="8" w:space="0" w:color="auto"/>
              <w:bottom w:val="single" w:sz="8" w:space="0" w:color="000000"/>
              <w:right w:val="single" w:sz="8" w:space="0" w:color="auto"/>
            </w:tcBorders>
            <w:vAlign w:val="center"/>
            <w:hideMark/>
          </w:tcPr>
          <w:p w:rsidR="002B5B3C" w:rsidRPr="00A55A49" w:rsidRDefault="002B5B3C" w:rsidP="0028164D">
            <w:pPr>
              <w:spacing w:after="0" w:line="240" w:lineRule="auto"/>
              <w:rPr>
                <w:rFonts w:eastAsia="Times New Roman" w:cs="Times New Roman"/>
                <w:color w:val="000000"/>
                <w:szCs w:val="24"/>
              </w:rPr>
            </w:pPr>
          </w:p>
        </w:tc>
        <w:tc>
          <w:tcPr>
            <w:tcW w:w="820" w:type="dxa"/>
            <w:tcBorders>
              <w:top w:val="single" w:sz="4" w:space="0" w:color="auto"/>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Lys</w:t>
            </w:r>
          </w:p>
        </w:tc>
        <w:tc>
          <w:tcPr>
            <w:tcW w:w="820" w:type="dxa"/>
            <w:tcBorders>
              <w:top w:val="single" w:sz="4" w:space="0" w:color="auto"/>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Met</w:t>
            </w:r>
          </w:p>
        </w:tc>
        <w:tc>
          <w:tcPr>
            <w:tcW w:w="820" w:type="dxa"/>
            <w:tcBorders>
              <w:top w:val="single" w:sz="4" w:space="0" w:color="auto"/>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proofErr w:type="spellStart"/>
            <w:r w:rsidRPr="00A55A49">
              <w:rPr>
                <w:rFonts w:eastAsia="Times New Roman" w:cs="Times New Roman"/>
                <w:color w:val="000000"/>
                <w:szCs w:val="24"/>
              </w:rPr>
              <w:t>Phe</w:t>
            </w:r>
            <w:proofErr w:type="spellEnd"/>
          </w:p>
        </w:tc>
        <w:tc>
          <w:tcPr>
            <w:tcW w:w="820" w:type="dxa"/>
            <w:tcBorders>
              <w:top w:val="single" w:sz="4" w:space="0" w:color="auto"/>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Pro</w:t>
            </w:r>
          </w:p>
        </w:tc>
        <w:tc>
          <w:tcPr>
            <w:tcW w:w="820" w:type="dxa"/>
            <w:tcBorders>
              <w:top w:val="single" w:sz="4" w:space="0" w:color="auto"/>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Ser</w:t>
            </w:r>
          </w:p>
        </w:tc>
        <w:tc>
          <w:tcPr>
            <w:tcW w:w="820" w:type="dxa"/>
            <w:tcBorders>
              <w:top w:val="single" w:sz="4" w:space="0" w:color="auto"/>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proofErr w:type="spellStart"/>
            <w:r w:rsidRPr="00A55A49">
              <w:rPr>
                <w:rFonts w:eastAsia="Times New Roman" w:cs="Times New Roman"/>
                <w:color w:val="000000"/>
                <w:szCs w:val="24"/>
              </w:rPr>
              <w:t>Thr</w:t>
            </w:r>
            <w:proofErr w:type="spellEnd"/>
          </w:p>
        </w:tc>
        <w:tc>
          <w:tcPr>
            <w:tcW w:w="820" w:type="dxa"/>
            <w:tcBorders>
              <w:top w:val="single" w:sz="4" w:space="0" w:color="auto"/>
              <w:left w:val="nil"/>
              <w:bottom w:val="single" w:sz="8" w:space="0" w:color="auto"/>
              <w:right w:val="nil"/>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Tyr</w:t>
            </w:r>
          </w:p>
        </w:tc>
        <w:tc>
          <w:tcPr>
            <w:tcW w:w="820" w:type="dxa"/>
            <w:tcBorders>
              <w:top w:val="single" w:sz="4" w:space="0" w:color="auto"/>
              <w:left w:val="nil"/>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Val</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MTC</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LL1004</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0.18 (0.02)</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Pr>
                <w:rFonts w:eastAsia="Times New Roman" w:cs="Times New Roman"/>
                <w:color w:val="000000"/>
                <w:szCs w:val="24"/>
              </w:rPr>
              <w:t>AG929</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0.20 (0.02)</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LL1319</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0.16 (0.01)</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LL1565</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0.15 (0.02)</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LL1391</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0.09 (0.02)</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LL1566</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0.07 (0.00)</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LL1436</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0.09 (0.02)</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LL1437</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0.13 (0.02)</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LL1438</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(0.02)</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0.17 (0.01)</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LL1567</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0.13 (0.03)</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LL1568</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0.01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0.14 (0.02)</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LL1569</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0.03 (0.02)</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0.14 (0.02)</w:t>
            </w:r>
          </w:p>
        </w:tc>
      </w:tr>
      <w:tr w:rsidR="002B5B3C" w:rsidRPr="00A55A49" w:rsidTr="0028164D">
        <w:trPr>
          <w:trHeight w:val="64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2B5B3C" w:rsidRPr="00A55A49" w:rsidRDefault="002B5B3C" w:rsidP="0028164D">
            <w:pPr>
              <w:spacing w:after="0" w:line="240" w:lineRule="auto"/>
              <w:rPr>
                <w:rFonts w:eastAsia="Times New Roman" w:cs="Times New Roman"/>
                <w:color w:val="000000"/>
                <w:szCs w:val="24"/>
              </w:rPr>
            </w:pPr>
            <w:proofErr w:type="spellStart"/>
            <w:r w:rsidRPr="00A55A49">
              <w:rPr>
                <w:rFonts w:eastAsia="Times New Roman" w:cs="Times New Roman"/>
                <w:color w:val="000000"/>
                <w:szCs w:val="24"/>
              </w:rPr>
              <w:t>LL1570</w:t>
            </w:r>
            <w:proofErr w:type="spellEnd"/>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0.02 (0.01)</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nil"/>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0.00 (0.00)</w:t>
            </w:r>
          </w:p>
        </w:tc>
        <w:tc>
          <w:tcPr>
            <w:tcW w:w="820" w:type="dxa"/>
            <w:tcBorders>
              <w:top w:val="nil"/>
              <w:left w:val="nil"/>
              <w:bottom w:val="single" w:sz="8" w:space="0" w:color="auto"/>
              <w:right w:val="single" w:sz="8" w:space="0" w:color="auto"/>
            </w:tcBorders>
            <w:shd w:val="clear" w:color="auto" w:fill="auto"/>
            <w:vAlign w:val="bottom"/>
            <w:hideMark/>
          </w:tcPr>
          <w:p w:rsidR="002B5B3C" w:rsidRPr="00A55A49" w:rsidRDefault="002B5B3C" w:rsidP="0028164D">
            <w:pPr>
              <w:spacing w:after="0" w:line="240" w:lineRule="auto"/>
              <w:jc w:val="center"/>
              <w:rPr>
                <w:rFonts w:eastAsia="Times New Roman" w:cs="Times New Roman"/>
                <w:color w:val="000000"/>
                <w:szCs w:val="24"/>
              </w:rPr>
            </w:pPr>
            <w:r w:rsidRPr="00A55A49">
              <w:rPr>
                <w:rFonts w:eastAsia="Times New Roman" w:cs="Times New Roman"/>
                <w:color w:val="000000"/>
                <w:szCs w:val="24"/>
              </w:rPr>
              <w:t>0.12 (0.02)</w:t>
            </w:r>
          </w:p>
        </w:tc>
      </w:tr>
    </w:tbl>
    <w:p w:rsidR="003C7775" w:rsidRDefault="002B5B3C" w:rsidP="002B5B3C">
      <w:pPr>
        <w:spacing w:line="240" w:lineRule="auto"/>
        <w:rPr>
          <w:rFonts w:cs="Times New Roman"/>
          <w:szCs w:val="24"/>
        </w:rPr>
      </w:pPr>
      <w:r w:rsidRPr="00A55A49">
        <w:rPr>
          <w:rFonts w:cs="Times New Roman"/>
          <w:b/>
          <w:szCs w:val="24"/>
        </w:rPr>
        <w:t xml:space="preserve">Table </w:t>
      </w:r>
      <w:proofErr w:type="spellStart"/>
      <w:r w:rsidRPr="00A55A49">
        <w:rPr>
          <w:rFonts w:cs="Times New Roman"/>
          <w:b/>
          <w:szCs w:val="24"/>
        </w:rPr>
        <w:t>S4</w:t>
      </w:r>
      <w:proofErr w:type="spellEnd"/>
      <w:r>
        <w:rPr>
          <w:rFonts w:cs="Times New Roman"/>
          <w:b/>
          <w:szCs w:val="24"/>
        </w:rPr>
        <w:t xml:space="preserve"> continued</w:t>
      </w:r>
      <w:r w:rsidRPr="00A55A49">
        <w:rPr>
          <w:rFonts w:cs="Times New Roman"/>
          <w:b/>
          <w:szCs w:val="24"/>
        </w:rPr>
        <w:t xml:space="preserve">.  </w:t>
      </w:r>
      <w:proofErr w:type="gramStart"/>
      <w:r w:rsidRPr="00A55A49">
        <w:rPr>
          <w:rFonts w:cs="Times New Roman"/>
          <w:szCs w:val="24"/>
        </w:rPr>
        <w:t xml:space="preserve">Extracellular amino acid measurements (in </w:t>
      </w:r>
      <w:proofErr w:type="spellStart"/>
      <w:r w:rsidRPr="00A55A49">
        <w:rPr>
          <w:rFonts w:cs="Times New Roman"/>
          <w:szCs w:val="24"/>
        </w:rPr>
        <w:t>mmols</w:t>
      </w:r>
      <w:proofErr w:type="spellEnd"/>
      <w:r w:rsidRPr="00A55A49">
        <w:rPr>
          <w:rFonts w:cs="Times New Roman"/>
          <w:szCs w:val="24"/>
        </w:rPr>
        <w:t xml:space="preserve">) </w:t>
      </w:r>
      <w:r w:rsidR="00476C69">
        <w:rPr>
          <w:rFonts w:cs="Times New Roman"/>
          <w:szCs w:val="24"/>
        </w:rPr>
        <w:t>for the strains represented in F</w:t>
      </w:r>
      <w:r w:rsidRPr="00A55A49">
        <w:rPr>
          <w:rFonts w:cs="Times New Roman"/>
          <w:szCs w:val="24"/>
        </w:rPr>
        <w:t xml:space="preserve">igure </w:t>
      </w:r>
      <w:r w:rsidR="004A4DA7">
        <w:rPr>
          <w:rFonts w:cs="Times New Roman"/>
          <w:szCs w:val="24"/>
        </w:rPr>
        <w:t>2</w:t>
      </w:r>
      <w:r w:rsidRPr="00A55A49">
        <w:rPr>
          <w:rFonts w:cs="Times New Roman"/>
          <w:szCs w:val="24"/>
        </w:rPr>
        <w:t>.</w:t>
      </w:r>
      <w:proofErr w:type="gramEnd"/>
      <w:r w:rsidRPr="00A55A49">
        <w:rPr>
          <w:rFonts w:cs="Times New Roman"/>
          <w:szCs w:val="24"/>
        </w:rPr>
        <w:t xml:space="preserve">  Values in parentheses represent one standard deviation (n ≥ 3).</w:t>
      </w:r>
    </w:p>
    <w:p w:rsidR="003C7775" w:rsidRDefault="003C7775">
      <w:pPr>
        <w:spacing w:line="276" w:lineRule="auto"/>
        <w:rPr>
          <w:rFonts w:cs="Times New Roman"/>
          <w:szCs w:val="24"/>
        </w:rPr>
      </w:pPr>
      <w:r>
        <w:rPr>
          <w:rFonts w:cs="Times New Roman"/>
          <w:szCs w:val="24"/>
        </w:rPr>
        <w:br w:type="page"/>
      </w:r>
    </w:p>
    <w:tbl>
      <w:tblPr>
        <w:tblW w:w="8880" w:type="dxa"/>
        <w:tblInd w:w="93" w:type="dxa"/>
        <w:tblLook w:val="04A0"/>
      </w:tblPr>
      <w:tblGrid>
        <w:gridCol w:w="1120"/>
        <w:gridCol w:w="1123"/>
        <w:gridCol w:w="1660"/>
        <w:gridCol w:w="1660"/>
        <w:gridCol w:w="1660"/>
        <w:gridCol w:w="1660"/>
      </w:tblGrid>
      <w:tr w:rsidR="003C7775" w:rsidRPr="003C7775" w:rsidTr="003C7775">
        <w:trPr>
          <w:trHeight w:val="1290"/>
        </w:trPr>
        <w:tc>
          <w:tcPr>
            <w:tcW w:w="11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lastRenderedPageBreak/>
              <w:t>Strain</w:t>
            </w:r>
          </w:p>
        </w:tc>
        <w:tc>
          <w:tcPr>
            <w:tcW w:w="11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Replicate</w:t>
            </w:r>
          </w:p>
        </w:tc>
        <w:tc>
          <w:tcPr>
            <w:tcW w:w="1660" w:type="dxa"/>
            <w:tcBorders>
              <w:top w:val="single" w:sz="8" w:space="0" w:color="auto"/>
              <w:left w:val="single" w:sz="4" w:space="0" w:color="auto"/>
              <w:bottom w:val="single" w:sz="8" w:space="0" w:color="auto"/>
              <w:right w:val="nil"/>
            </w:tcBorders>
            <w:shd w:val="clear" w:color="auto" w:fill="auto"/>
            <w:vAlign w:val="center"/>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Ethanol titer (mM)</w:t>
            </w:r>
          </w:p>
        </w:tc>
        <w:tc>
          <w:tcPr>
            <w:tcW w:w="1660" w:type="dxa"/>
            <w:tcBorders>
              <w:top w:val="single" w:sz="8" w:space="0" w:color="auto"/>
              <w:left w:val="nil"/>
              <w:bottom w:val="single" w:sz="8" w:space="0" w:color="auto"/>
              <w:right w:val="nil"/>
            </w:tcBorders>
            <w:shd w:val="clear" w:color="auto" w:fill="auto"/>
            <w:vAlign w:val="center"/>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Avicel consumed (g glucose eq./L)</w:t>
            </w:r>
          </w:p>
        </w:tc>
        <w:tc>
          <w:tcPr>
            <w:tcW w:w="1660" w:type="dxa"/>
            <w:tcBorders>
              <w:top w:val="single" w:sz="8" w:space="0" w:color="auto"/>
              <w:left w:val="nil"/>
              <w:bottom w:val="single" w:sz="8" w:space="0" w:color="auto"/>
              <w:right w:val="nil"/>
            </w:tcBorders>
            <w:shd w:val="clear" w:color="auto" w:fill="auto"/>
            <w:vAlign w:val="center"/>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 xml:space="preserve">Ethanol yield </w:t>
            </w:r>
            <w:r w:rsidRPr="003C7775">
              <w:rPr>
                <w:rFonts w:eastAsia="Times New Roman" w:cs="Times New Roman"/>
                <w:color w:val="000000"/>
                <w:szCs w:val="24"/>
              </w:rPr>
              <w:br/>
              <w:t>(% theoretical maximum)</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3C7775" w:rsidRPr="003C7775" w:rsidRDefault="003C7775" w:rsidP="00BD579A">
            <w:pPr>
              <w:spacing w:after="0" w:line="240" w:lineRule="auto"/>
              <w:jc w:val="center"/>
              <w:rPr>
                <w:rFonts w:eastAsia="Times New Roman" w:cs="Times New Roman"/>
                <w:color w:val="000000"/>
                <w:szCs w:val="24"/>
              </w:rPr>
            </w:pPr>
            <w:r w:rsidRPr="003C7775">
              <w:rPr>
                <w:rFonts w:eastAsia="Times New Roman" w:cs="Times New Roman"/>
                <w:color w:val="000000"/>
                <w:szCs w:val="24"/>
              </w:rPr>
              <w:t xml:space="preserve">Maximum </w:t>
            </w:r>
            <w:r w:rsidR="00BD579A">
              <w:rPr>
                <w:rFonts w:eastAsia="Times New Roman" w:cs="Times New Roman"/>
                <w:color w:val="000000"/>
                <w:szCs w:val="24"/>
              </w:rPr>
              <w:t>volumetric</w:t>
            </w:r>
            <w:bookmarkStart w:id="0" w:name="_GoBack"/>
            <w:bookmarkEnd w:id="0"/>
            <w:r w:rsidR="00BD579A" w:rsidRPr="003C7775">
              <w:rPr>
                <w:rFonts w:eastAsia="Times New Roman" w:cs="Times New Roman"/>
                <w:color w:val="000000"/>
                <w:szCs w:val="24"/>
              </w:rPr>
              <w:t xml:space="preserve"> </w:t>
            </w:r>
            <w:r w:rsidRPr="003C7775">
              <w:rPr>
                <w:rFonts w:eastAsia="Times New Roman" w:cs="Times New Roman"/>
                <w:color w:val="000000"/>
                <w:szCs w:val="24"/>
              </w:rPr>
              <w:t xml:space="preserve">ethanol productivity </w:t>
            </w:r>
            <w:r w:rsidRPr="003C7775">
              <w:rPr>
                <w:rFonts w:eastAsia="Times New Roman" w:cs="Times New Roman"/>
                <w:color w:val="000000"/>
                <w:szCs w:val="24"/>
              </w:rPr>
              <w:br/>
              <w:t>(g L</w:t>
            </w:r>
            <w:r w:rsidRPr="003C7775">
              <w:rPr>
                <w:rFonts w:eastAsia="Times New Roman" w:cs="Times New Roman"/>
                <w:color w:val="000000"/>
                <w:szCs w:val="24"/>
                <w:vertAlign w:val="superscript"/>
              </w:rPr>
              <w:t>-1</w:t>
            </w:r>
            <w:r w:rsidRPr="003C7775">
              <w:rPr>
                <w:rFonts w:eastAsia="Times New Roman" w:cs="Times New Roman"/>
                <w:color w:val="000000"/>
                <w:szCs w:val="24"/>
              </w:rPr>
              <w:t xml:space="preserve"> h</w:t>
            </w:r>
            <w:r w:rsidRPr="003C7775">
              <w:rPr>
                <w:rFonts w:eastAsia="Times New Roman" w:cs="Times New Roman"/>
                <w:color w:val="000000"/>
                <w:szCs w:val="24"/>
                <w:vertAlign w:val="superscript"/>
              </w:rPr>
              <w:t>-1</w:t>
            </w:r>
            <w:r w:rsidRPr="003C7775">
              <w:rPr>
                <w:rFonts w:eastAsia="Times New Roman" w:cs="Times New Roman"/>
                <w:color w:val="000000"/>
                <w:szCs w:val="24"/>
              </w:rPr>
              <w:t>)</w:t>
            </w:r>
          </w:p>
        </w:tc>
      </w:tr>
      <w:tr w:rsidR="003C7775" w:rsidRPr="003C7775" w:rsidTr="003C7775">
        <w:trPr>
          <w:trHeight w:val="300"/>
        </w:trPr>
        <w:tc>
          <w:tcPr>
            <w:tcW w:w="1120" w:type="dxa"/>
            <w:vMerge w:val="restart"/>
            <w:tcBorders>
              <w:top w:val="nil"/>
              <w:left w:val="single" w:sz="8" w:space="0" w:color="auto"/>
              <w:bottom w:val="nil"/>
              <w:right w:val="single" w:sz="4" w:space="0" w:color="auto"/>
            </w:tcBorders>
            <w:shd w:val="clear" w:color="auto" w:fill="auto"/>
            <w:noWrap/>
            <w:vAlign w:val="center"/>
            <w:hideMark/>
          </w:tcPr>
          <w:p w:rsidR="003C7775" w:rsidRPr="003C7775" w:rsidRDefault="003C7775" w:rsidP="003C7775">
            <w:pPr>
              <w:spacing w:after="0" w:line="240" w:lineRule="auto"/>
              <w:jc w:val="center"/>
              <w:rPr>
                <w:rFonts w:eastAsia="Times New Roman" w:cs="Times New Roman"/>
                <w:color w:val="000000"/>
                <w:szCs w:val="24"/>
              </w:rPr>
            </w:pPr>
            <w:proofErr w:type="spellStart"/>
            <w:r w:rsidRPr="003C7775">
              <w:rPr>
                <w:rFonts w:eastAsia="Times New Roman" w:cs="Times New Roman"/>
                <w:color w:val="000000"/>
                <w:szCs w:val="24"/>
              </w:rPr>
              <w:t>LL1319</w:t>
            </w:r>
            <w:proofErr w:type="spellEnd"/>
          </w:p>
        </w:tc>
        <w:tc>
          <w:tcPr>
            <w:tcW w:w="1120" w:type="dxa"/>
            <w:tcBorders>
              <w:top w:val="nil"/>
              <w:left w:val="single" w:sz="4" w:space="0" w:color="auto"/>
              <w:bottom w:val="nil"/>
              <w:right w:val="single" w:sz="4"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1</w:t>
            </w:r>
          </w:p>
        </w:tc>
        <w:tc>
          <w:tcPr>
            <w:tcW w:w="1660" w:type="dxa"/>
            <w:tcBorders>
              <w:top w:val="nil"/>
              <w:left w:val="single" w:sz="4" w:space="0" w:color="auto"/>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491</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86.0</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Pr>
                <w:rFonts w:eastAsia="Times New Roman" w:cs="Times New Roman"/>
                <w:color w:val="000000"/>
                <w:szCs w:val="24"/>
              </w:rPr>
              <w:t>46</w:t>
            </w:r>
          </w:p>
        </w:tc>
        <w:tc>
          <w:tcPr>
            <w:tcW w:w="1660" w:type="dxa"/>
            <w:tcBorders>
              <w:top w:val="nil"/>
              <w:left w:val="nil"/>
              <w:bottom w:val="nil"/>
              <w:right w:val="single" w:sz="8"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0.63</w:t>
            </w:r>
          </w:p>
        </w:tc>
      </w:tr>
      <w:tr w:rsidR="003C7775" w:rsidRPr="003C7775" w:rsidTr="003C7775">
        <w:trPr>
          <w:trHeight w:val="315"/>
        </w:trPr>
        <w:tc>
          <w:tcPr>
            <w:tcW w:w="1120" w:type="dxa"/>
            <w:vMerge/>
            <w:tcBorders>
              <w:top w:val="nil"/>
              <w:left w:val="single" w:sz="8" w:space="0" w:color="auto"/>
              <w:bottom w:val="nil"/>
              <w:right w:val="single" w:sz="4" w:space="0" w:color="auto"/>
            </w:tcBorders>
            <w:vAlign w:val="center"/>
            <w:hideMark/>
          </w:tcPr>
          <w:p w:rsidR="003C7775" w:rsidRPr="003C7775" w:rsidRDefault="003C7775" w:rsidP="003C7775">
            <w:pPr>
              <w:spacing w:after="0" w:line="240" w:lineRule="auto"/>
              <w:rPr>
                <w:rFonts w:eastAsia="Times New Roman" w:cs="Times New Roman"/>
                <w:color w:val="000000"/>
                <w:szCs w:val="24"/>
              </w:rPr>
            </w:pPr>
          </w:p>
        </w:tc>
        <w:tc>
          <w:tcPr>
            <w:tcW w:w="1120" w:type="dxa"/>
            <w:tcBorders>
              <w:top w:val="nil"/>
              <w:left w:val="single" w:sz="4" w:space="0" w:color="auto"/>
              <w:bottom w:val="nil"/>
              <w:right w:val="single" w:sz="4"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2</w:t>
            </w:r>
          </w:p>
        </w:tc>
        <w:tc>
          <w:tcPr>
            <w:tcW w:w="1660" w:type="dxa"/>
            <w:tcBorders>
              <w:top w:val="nil"/>
              <w:left w:val="single" w:sz="4" w:space="0" w:color="auto"/>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481</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87.5</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Pr>
                <w:rFonts w:eastAsia="Times New Roman" w:cs="Times New Roman"/>
                <w:color w:val="000000"/>
                <w:szCs w:val="24"/>
              </w:rPr>
              <w:t>45</w:t>
            </w:r>
          </w:p>
        </w:tc>
        <w:tc>
          <w:tcPr>
            <w:tcW w:w="1660" w:type="dxa"/>
            <w:tcBorders>
              <w:top w:val="nil"/>
              <w:left w:val="nil"/>
              <w:bottom w:val="nil"/>
              <w:right w:val="single" w:sz="8"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0.69</w:t>
            </w:r>
          </w:p>
        </w:tc>
      </w:tr>
      <w:tr w:rsidR="003C7775" w:rsidRPr="003C7775" w:rsidTr="003C7775">
        <w:trPr>
          <w:trHeight w:val="300"/>
        </w:trPr>
        <w:tc>
          <w:tcPr>
            <w:tcW w:w="11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C7775" w:rsidRPr="003C7775" w:rsidRDefault="003C7775" w:rsidP="003C7775">
            <w:pPr>
              <w:spacing w:after="0" w:line="240" w:lineRule="auto"/>
              <w:jc w:val="center"/>
              <w:rPr>
                <w:rFonts w:eastAsia="Times New Roman" w:cs="Times New Roman"/>
                <w:color w:val="000000"/>
                <w:szCs w:val="24"/>
              </w:rPr>
            </w:pPr>
            <w:proofErr w:type="spellStart"/>
            <w:r w:rsidRPr="003C7775">
              <w:rPr>
                <w:rFonts w:eastAsia="Times New Roman" w:cs="Times New Roman"/>
                <w:color w:val="000000"/>
                <w:szCs w:val="24"/>
              </w:rPr>
              <w:t>LL1570</w:t>
            </w:r>
            <w:proofErr w:type="spellEnd"/>
          </w:p>
        </w:tc>
        <w:tc>
          <w:tcPr>
            <w:tcW w:w="1120" w:type="dxa"/>
            <w:tcBorders>
              <w:top w:val="single" w:sz="8" w:space="0" w:color="auto"/>
              <w:left w:val="single" w:sz="4" w:space="0" w:color="auto"/>
              <w:bottom w:val="nil"/>
              <w:right w:val="single" w:sz="4"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1</w:t>
            </w:r>
          </w:p>
        </w:tc>
        <w:tc>
          <w:tcPr>
            <w:tcW w:w="1660" w:type="dxa"/>
            <w:tcBorders>
              <w:top w:val="single" w:sz="8" w:space="0" w:color="auto"/>
              <w:left w:val="single" w:sz="4" w:space="0" w:color="auto"/>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635</w:t>
            </w:r>
          </w:p>
        </w:tc>
        <w:tc>
          <w:tcPr>
            <w:tcW w:w="1660" w:type="dxa"/>
            <w:tcBorders>
              <w:top w:val="single" w:sz="8" w:space="0" w:color="auto"/>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95.7</w:t>
            </w:r>
          </w:p>
        </w:tc>
        <w:tc>
          <w:tcPr>
            <w:tcW w:w="1660" w:type="dxa"/>
            <w:tcBorders>
              <w:top w:val="single" w:sz="8" w:space="0" w:color="auto"/>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Pr>
                <w:rFonts w:eastAsia="Times New Roman" w:cs="Times New Roman"/>
                <w:color w:val="000000"/>
                <w:szCs w:val="24"/>
              </w:rPr>
              <w:t>54</w:t>
            </w:r>
          </w:p>
        </w:tc>
        <w:tc>
          <w:tcPr>
            <w:tcW w:w="1660" w:type="dxa"/>
            <w:tcBorders>
              <w:top w:val="single" w:sz="8" w:space="0" w:color="auto"/>
              <w:left w:val="nil"/>
              <w:bottom w:val="nil"/>
              <w:right w:val="single" w:sz="8"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0.87</w:t>
            </w:r>
          </w:p>
        </w:tc>
      </w:tr>
      <w:tr w:rsidR="003C7775" w:rsidRPr="003C7775" w:rsidTr="003C7775">
        <w:trPr>
          <w:trHeight w:val="300"/>
        </w:trPr>
        <w:tc>
          <w:tcPr>
            <w:tcW w:w="1120" w:type="dxa"/>
            <w:vMerge/>
            <w:tcBorders>
              <w:top w:val="single" w:sz="8" w:space="0" w:color="auto"/>
              <w:left w:val="single" w:sz="8" w:space="0" w:color="auto"/>
              <w:bottom w:val="single" w:sz="8" w:space="0" w:color="000000"/>
              <w:right w:val="single" w:sz="4" w:space="0" w:color="auto"/>
            </w:tcBorders>
            <w:vAlign w:val="center"/>
            <w:hideMark/>
          </w:tcPr>
          <w:p w:rsidR="003C7775" w:rsidRPr="003C7775" w:rsidRDefault="003C7775" w:rsidP="003C7775">
            <w:pPr>
              <w:spacing w:after="0" w:line="240" w:lineRule="auto"/>
              <w:rPr>
                <w:rFonts w:eastAsia="Times New Roman" w:cs="Times New Roman"/>
                <w:color w:val="000000"/>
                <w:szCs w:val="24"/>
              </w:rPr>
            </w:pPr>
          </w:p>
        </w:tc>
        <w:tc>
          <w:tcPr>
            <w:tcW w:w="1120" w:type="dxa"/>
            <w:tcBorders>
              <w:top w:val="nil"/>
              <w:left w:val="single" w:sz="4" w:space="0" w:color="auto"/>
              <w:bottom w:val="nil"/>
              <w:right w:val="single" w:sz="4"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2</w:t>
            </w:r>
          </w:p>
        </w:tc>
        <w:tc>
          <w:tcPr>
            <w:tcW w:w="1660" w:type="dxa"/>
            <w:tcBorders>
              <w:top w:val="nil"/>
              <w:left w:val="single" w:sz="4" w:space="0" w:color="auto"/>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533</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83.8</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Pr>
                <w:rFonts w:eastAsia="Times New Roman" w:cs="Times New Roman"/>
                <w:color w:val="000000"/>
                <w:szCs w:val="24"/>
              </w:rPr>
              <w:t>52</w:t>
            </w:r>
          </w:p>
        </w:tc>
        <w:tc>
          <w:tcPr>
            <w:tcW w:w="1660" w:type="dxa"/>
            <w:tcBorders>
              <w:top w:val="nil"/>
              <w:left w:val="nil"/>
              <w:bottom w:val="nil"/>
              <w:right w:val="single" w:sz="8"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0.81</w:t>
            </w:r>
          </w:p>
        </w:tc>
      </w:tr>
      <w:tr w:rsidR="003C7775" w:rsidRPr="003C7775" w:rsidTr="003C7775">
        <w:trPr>
          <w:trHeight w:val="300"/>
        </w:trPr>
        <w:tc>
          <w:tcPr>
            <w:tcW w:w="1120" w:type="dxa"/>
            <w:vMerge/>
            <w:tcBorders>
              <w:top w:val="single" w:sz="8" w:space="0" w:color="auto"/>
              <w:left w:val="single" w:sz="8" w:space="0" w:color="auto"/>
              <w:bottom w:val="single" w:sz="8" w:space="0" w:color="000000"/>
              <w:right w:val="single" w:sz="4" w:space="0" w:color="auto"/>
            </w:tcBorders>
            <w:vAlign w:val="center"/>
            <w:hideMark/>
          </w:tcPr>
          <w:p w:rsidR="003C7775" w:rsidRPr="003C7775" w:rsidRDefault="003C7775" w:rsidP="003C7775">
            <w:pPr>
              <w:spacing w:after="0" w:line="240" w:lineRule="auto"/>
              <w:rPr>
                <w:rFonts w:eastAsia="Times New Roman" w:cs="Times New Roman"/>
                <w:color w:val="000000"/>
                <w:szCs w:val="24"/>
              </w:rPr>
            </w:pPr>
          </w:p>
        </w:tc>
        <w:tc>
          <w:tcPr>
            <w:tcW w:w="1120" w:type="dxa"/>
            <w:tcBorders>
              <w:top w:val="nil"/>
              <w:left w:val="single" w:sz="4" w:space="0" w:color="auto"/>
              <w:bottom w:val="nil"/>
              <w:right w:val="single" w:sz="4"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3</w:t>
            </w:r>
          </w:p>
        </w:tc>
        <w:tc>
          <w:tcPr>
            <w:tcW w:w="1660" w:type="dxa"/>
            <w:tcBorders>
              <w:top w:val="nil"/>
              <w:left w:val="single" w:sz="4" w:space="0" w:color="auto"/>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489</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76.4</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Pr>
                <w:rFonts w:eastAsia="Times New Roman" w:cs="Times New Roman"/>
                <w:color w:val="000000"/>
                <w:szCs w:val="24"/>
              </w:rPr>
              <w:t>52</w:t>
            </w:r>
          </w:p>
        </w:tc>
        <w:tc>
          <w:tcPr>
            <w:tcW w:w="1660" w:type="dxa"/>
            <w:tcBorders>
              <w:top w:val="nil"/>
              <w:left w:val="nil"/>
              <w:bottom w:val="nil"/>
              <w:right w:val="single" w:sz="8"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0.55</w:t>
            </w:r>
          </w:p>
        </w:tc>
      </w:tr>
      <w:tr w:rsidR="003C7775" w:rsidRPr="003C7775" w:rsidTr="003C7775">
        <w:trPr>
          <w:trHeight w:val="300"/>
        </w:trPr>
        <w:tc>
          <w:tcPr>
            <w:tcW w:w="1120" w:type="dxa"/>
            <w:vMerge/>
            <w:tcBorders>
              <w:top w:val="single" w:sz="8" w:space="0" w:color="auto"/>
              <w:left w:val="single" w:sz="8" w:space="0" w:color="auto"/>
              <w:bottom w:val="single" w:sz="8" w:space="0" w:color="000000"/>
              <w:right w:val="single" w:sz="4" w:space="0" w:color="auto"/>
            </w:tcBorders>
            <w:vAlign w:val="center"/>
            <w:hideMark/>
          </w:tcPr>
          <w:p w:rsidR="003C7775" w:rsidRPr="003C7775" w:rsidRDefault="003C7775" w:rsidP="003C7775">
            <w:pPr>
              <w:spacing w:after="0" w:line="240" w:lineRule="auto"/>
              <w:rPr>
                <w:rFonts w:eastAsia="Times New Roman" w:cs="Times New Roman"/>
                <w:color w:val="000000"/>
                <w:szCs w:val="24"/>
              </w:rPr>
            </w:pPr>
          </w:p>
        </w:tc>
        <w:tc>
          <w:tcPr>
            <w:tcW w:w="1120" w:type="dxa"/>
            <w:tcBorders>
              <w:top w:val="nil"/>
              <w:left w:val="single" w:sz="4" w:space="0" w:color="auto"/>
              <w:bottom w:val="nil"/>
              <w:right w:val="single" w:sz="4"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4</w:t>
            </w:r>
          </w:p>
        </w:tc>
        <w:tc>
          <w:tcPr>
            <w:tcW w:w="1660" w:type="dxa"/>
            <w:tcBorders>
              <w:top w:val="nil"/>
              <w:left w:val="single" w:sz="4" w:space="0" w:color="auto"/>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542</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75.4</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Pr>
                <w:rFonts w:eastAsia="Times New Roman" w:cs="Times New Roman"/>
                <w:color w:val="000000"/>
                <w:szCs w:val="24"/>
              </w:rPr>
              <w:t>58</w:t>
            </w:r>
          </w:p>
        </w:tc>
        <w:tc>
          <w:tcPr>
            <w:tcW w:w="1660" w:type="dxa"/>
            <w:tcBorders>
              <w:top w:val="nil"/>
              <w:left w:val="nil"/>
              <w:bottom w:val="nil"/>
              <w:right w:val="single" w:sz="8"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0.56</w:t>
            </w:r>
          </w:p>
        </w:tc>
      </w:tr>
      <w:tr w:rsidR="003C7775" w:rsidRPr="003C7775" w:rsidTr="003C7775">
        <w:trPr>
          <w:trHeight w:val="300"/>
        </w:trPr>
        <w:tc>
          <w:tcPr>
            <w:tcW w:w="1120" w:type="dxa"/>
            <w:vMerge/>
            <w:tcBorders>
              <w:top w:val="single" w:sz="8" w:space="0" w:color="auto"/>
              <w:left w:val="single" w:sz="8" w:space="0" w:color="auto"/>
              <w:bottom w:val="single" w:sz="8" w:space="0" w:color="000000"/>
              <w:right w:val="single" w:sz="4" w:space="0" w:color="auto"/>
            </w:tcBorders>
            <w:vAlign w:val="center"/>
            <w:hideMark/>
          </w:tcPr>
          <w:p w:rsidR="003C7775" w:rsidRPr="003C7775" w:rsidRDefault="003C7775" w:rsidP="003C7775">
            <w:pPr>
              <w:spacing w:after="0" w:line="240" w:lineRule="auto"/>
              <w:rPr>
                <w:rFonts w:eastAsia="Times New Roman" w:cs="Times New Roman"/>
                <w:color w:val="000000"/>
                <w:szCs w:val="24"/>
              </w:rPr>
            </w:pPr>
          </w:p>
        </w:tc>
        <w:tc>
          <w:tcPr>
            <w:tcW w:w="1120" w:type="dxa"/>
            <w:tcBorders>
              <w:top w:val="nil"/>
              <w:left w:val="single" w:sz="4" w:space="0" w:color="auto"/>
              <w:bottom w:val="nil"/>
              <w:right w:val="single" w:sz="4"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5</w:t>
            </w:r>
          </w:p>
        </w:tc>
        <w:tc>
          <w:tcPr>
            <w:tcW w:w="1660" w:type="dxa"/>
            <w:tcBorders>
              <w:top w:val="nil"/>
              <w:left w:val="single" w:sz="4" w:space="0" w:color="auto"/>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565</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83.4</w:t>
            </w:r>
          </w:p>
        </w:tc>
        <w:tc>
          <w:tcPr>
            <w:tcW w:w="1660" w:type="dxa"/>
            <w:tcBorders>
              <w:top w:val="nil"/>
              <w:left w:val="nil"/>
              <w:bottom w:val="nil"/>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Pr>
                <w:rFonts w:eastAsia="Times New Roman" w:cs="Times New Roman"/>
                <w:color w:val="000000"/>
                <w:szCs w:val="24"/>
              </w:rPr>
              <w:t>55</w:t>
            </w:r>
          </w:p>
        </w:tc>
        <w:tc>
          <w:tcPr>
            <w:tcW w:w="1660" w:type="dxa"/>
            <w:tcBorders>
              <w:top w:val="nil"/>
              <w:left w:val="nil"/>
              <w:bottom w:val="nil"/>
              <w:right w:val="single" w:sz="8"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0.78</w:t>
            </w:r>
          </w:p>
        </w:tc>
      </w:tr>
      <w:tr w:rsidR="003C7775" w:rsidRPr="003C7775" w:rsidTr="003C7775">
        <w:trPr>
          <w:trHeight w:val="315"/>
        </w:trPr>
        <w:tc>
          <w:tcPr>
            <w:tcW w:w="1120" w:type="dxa"/>
            <w:vMerge/>
            <w:tcBorders>
              <w:top w:val="single" w:sz="8" w:space="0" w:color="auto"/>
              <w:left w:val="single" w:sz="8" w:space="0" w:color="auto"/>
              <w:bottom w:val="single" w:sz="8" w:space="0" w:color="000000"/>
              <w:right w:val="single" w:sz="4" w:space="0" w:color="auto"/>
            </w:tcBorders>
            <w:vAlign w:val="center"/>
            <w:hideMark/>
          </w:tcPr>
          <w:p w:rsidR="003C7775" w:rsidRPr="003C7775" w:rsidRDefault="003C7775" w:rsidP="003C7775">
            <w:pPr>
              <w:spacing w:after="0" w:line="240" w:lineRule="auto"/>
              <w:rPr>
                <w:rFonts w:eastAsia="Times New Roman" w:cs="Times New Roman"/>
                <w:color w:val="000000"/>
                <w:szCs w:val="24"/>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6</w:t>
            </w:r>
          </w:p>
        </w:tc>
        <w:tc>
          <w:tcPr>
            <w:tcW w:w="1660" w:type="dxa"/>
            <w:tcBorders>
              <w:top w:val="nil"/>
              <w:left w:val="single" w:sz="4" w:space="0" w:color="auto"/>
              <w:bottom w:val="single" w:sz="8" w:space="0" w:color="auto"/>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543</w:t>
            </w:r>
          </w:p>
        </w:tc>
        <w:tc>
          <w:tcPr>
            <w:tcW w:w="1660" w:type="dxa"/>
            <w:tcBorders>
              <w:top w:val="nil"/>
              <w:left w:val="nil"/>
              <w:bottom w:val="single" w:sz="8" w:space="0" w:color="auto"/>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86.7</w:t>
            </w:r>
          </w:p>
        </w:tc>
        <w:tc>
          <w:tcPr>
            <w:tcW w:w="1660" w:type="dxa"/>
            <w:tcBorders>
              <w:top w:val="nil"/>
              <w:left w:val="nil"/>
              <w:bottom w:val="single" w:sz="8" w:space="0" w:color="auto"/>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Pr>
                <w:rFonts w:eastAsia="Times New Roman" w:cs="Times New Roman"/>
                <w:color w:val="000000"/>
                <w:szCs w:val="24"/>
              </w:rPr>
              <w:t>51</w:t>
            </w:r>
          </w:p>
        </w:tc>
        <w:tc>
          <w:tcPr>
            <w:tcW w:w="1660" w:type="dxa"/>
            <w:tcBorders>
              <w:top w:val="nil"/>
              <w:left w:val="nil"/>
              <w:bottom w:val="single" w:sz="8" w:space="0" w:color="auto"/>
              <w:right w:val="single" w:sz="8"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0.82</w:t>
            </w:r>
          </w:p>
        </w:tc>
      </w:tr>
      <w:tr w:rsidR="003C7775" w:rsidRPr="003C7775" w:rsidTr="003C7775">
        <w:trPr>
          <w:trHeight w:val="315"/>
        </w:trPr>
        <w:tc>
          <w:tcPr>
            <w:tcW w:w="22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C7775" w:rsidRPr="003C7775" w:rsidRDefault="003C7775" w:rsidP="003C7775">
            <w:pPr>
              <w:spacing w:after="0" w:line="240" w:lineRule="auto"/>
              <w:rPr>
                <w:rFonts w:eastAsia="Times New Roman" w:cs="Times New Roman"/>
                <w:color w:val="000000"/>
                <w:szCs w:val="24"/>
              </w:rPr>
            </w:pPr>
            <w:r w:rsidRPr="003C7775">
              <w:rPr>
                <w:rFonts w:eastAsia="Times New Roman" w:cs="Times New Roman"/>
                <w:color w:val="000000"/>
                <w:szCs w:val="24"/>
              </w:rPr>
              <w:t>P value</w:t>
            </w:r>
          </w:p>
        </w:tc>
        <w:tc>
          <w:tcPr>
            <w:tcW w:w="1660" w:type="dxa"/>
            <w:tcBorders>
              <w:top w:val="nil"/>
              <w:left w:val="nil"/>
              <w:bottom w:val="single" w:sz="8" w:space="0" w:color="auto"/>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0.020</w:t>
            </w:r>
          </w:p>
        </w:tc>
        <w:tc>
          <w:tcPr>
            <w:tcW w:w="1660" w:type="dxa"/>
            <w:tcBorders>
              <w:top w:val="nil"/>
              <w:left w:val="nil"/>
              <w:bottom w:val="single" w:sz="8" w:space="0" w:color="auto"/>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0.347</w:t>
            </w:r>
          </w:p>
        </w:tc>
        <w:tc>
          <w:tcPr>
            <w:tcW w:w="1660" w:type="dxa"/>
            <w:tcBorders>
              <w:top w:val="nil"/>
              <w:left w:val="nil"/>
              <w:bottom w:val="single" w:sz="8" w:space="0" w:color="auto"/>
              <w:right w:val="nil"/>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0.003</w:t>
            </w:r>
          </w:p>
        </w:tc>
        <w:tc>
          <w:tcPr>
            <w:tcW w:w="1660" w:type="dxa"/>
            <w:tcBorders>
              <w:top w:val="nil"/>
              <w:left w:val="nil"/>
              <w:bottom w:val="single" w:sz="8" w:space="0" w:color="auto"/>
              <w:right w:val="single" w:sz="8" w:space="0" w:color="auto"/>
            </w:tcBorders>
            <w:shd w:val="clear" w:color="auto" w:fill="auto"/>
            <w:noWrap/>
            <w:vAlign w:val="bottom"/>
            <w:hideMark/>
          </w:tcPr>
          <w:p w:rsidR="003C7775" w:rsidRPr="003C7775" w:rsidRDefault="003C7775" w:rsidP="003C7775">
            <w:pPr>
              <w:spacing w:after="0" w:line="240" w:lineRule="auto"/>
              <w:jc w:val="center"/>
              <w:rPr>
                <w:rFonts w:eastAsia="Times New Roman" w:cs="Times New Roman"/>
                <w:color w:val="000000"/>
                <w:szCs w:val="24"/>
              </w:rPr>
            </w:pPr>
            <w:r w:rsidRPr="003C7775">
              <w:rPr>
                <w:rFonts w:eastAsia="Times New Roman" w:cs="Times New Roman"/>
                <w:color w:val="000000"/>
                <w:szCs w:val="24"/>
              </w:rPr>
              <w:t>0.338</w:t>
            </w:r>
          </w:p>
        </w:tc>
      </w:tr>
    </w:tbl>
    <w:p w:rsidR="002B5B3C" w:rsidRPr="00253590" w:rsidRDefault="00A97F91" w:rsidP="002B5B3C">
      <w:pPr>
        <w:spacing w:line="240" w:lineRule="auto"/>
        <w:rPr>
          <w:rFonts w:cs="Times New Roman"/>
          <w:szCs w:val="24"/>
        </w:rPr>
      </w:pPr>
      <w:r>
        <w:rPr>
          <w:rFonts w:cs="Times New Roman"/>
          <w:b/>
          <w:szCs w:val="24"/>
        </w:rPr>
        <w:t xml:space="preserve">Table </w:t>
      </w:r>
      <w:proofErr w:type="spellStart"/>
      <w:r>
        <w:rPr>
          <w:rFonts w:cs="Times New Roman"/>
          <w:b/>
          <w:szCs w:val="24"/>
        </w:rPr>
        <w:t>S5</w:t>
      </w:r>
      <w:proofErr w:type="spellEnd"/>
      <w:r>
        <w:rPr>
          <w:rFonts w:cs="Times New Roman"/>
          <w:b/>
          <w:szCs w:val="24"/>
        </w:rPr>
        <w:t>.</w:t>
      </w:r>
      <w:r>
        <w:rPr>
          <w:rFonts w:cs="Times New Roman"/>
          <w:szCs w:val="24"/>
        </w:rPr>
        <w:t xml:space="preserve">  </w:t>
      </w:r>
      <w:proofErr w:type="gramStart"/>
      <w:r>
        <w:rPr>
          <w:rFonts w:cs="Times New Roman"/>
          <w:szCs w:val="24"/>
        </w:rPr>
        <w:t>Summary of results from high solids (100 g/L Avicel) fermentation.</w:t>
      </w:r>
      <w:proofErr w:type="gramEnd"/>
      <w:r>
        <w:rPr>
          <w:rFonts w:cs="Times New Roman"/>
          <w:szCs w:val="24"/>
        </w:rPr>
        <w:t xml:space="preserve">  </w:t>
      </w:r>
      <w:r w:rsidR="002F02E5">
        <w:rPr>
          <w:rFonts w:cs="Times New Roman"/>
          <w:szCs w:val="24"/>
        </w:rPr>
        <w:t xml:space="preserve">Ethanol titer values are taken from the final time point </w:t>
      </w:r>
      <w:proofErr w:type="gramStart"/>
      <w:r w:rsidR="002F02E5">
        <w:rPr>
          <w:rFonts w:cs="Times New Roman"/>
          <w:szCs w:val="24"/>
        </w:rPr>
        <w:t>for each fermentation</w:t>
      </w:r>
      <w:proofErr w:type="gramEnd"/>
      <w:r w:rsidR="002F02E5">
        <w:rPr>
          <w:rFonts w:cs="Times New Roman"/>
          <w:szCs w:val="24"/>
        </w:rPr>
        <w:t xml:space="preserve">.  Avicel consumed is determined by subtracting residual Avicel concentration at the final time point from the initial Avicel concentration.  </w:t>
      </w:r>
      <w:r>
        <w:rPr>
          <w:rFonts w:cs="Times New Roman"/>
          <w:szCs w:val="24"/>
        </w:rPr>
        <w:t xml:space="preserve">Replicates 1 and 2 for strains </w:t>
      </w:r>
      <w:proofErr w:type="spellStart"/>
      <w:r>
        <w:rPr>
          <w:rFonts w:cs="Times New Roman"/>
          <w:szCs w:val="24"/>
        </w:rPr>
        <w:t>LL1319</w:t>
      </w:r>
      <w:proofErr w:type="spellEnd"/>
      <w:r>
        <w:rPr>
          <w:rFonts w:cs="Times New Roman"/>
          <w:szCs w:val="24"/>
        </w:rPr>
        <w:t xml:space="preserve"> and </w:t>
      </w:r>
      <w:proofErr w:type="spellStart"/>
      <w:r>
        <w:rPr>
          <w:rFonts w:cs="Times New Roman"/>
          <w:szCs w:val="24"/>
        </w:rPr>
        <w:t>LL1570</w:t>
      </w:r>
      <w:proofErr w:type="spellEnd"/>
      <w:r>
        <w:rPr>
          <w:rFonts w:cs="Times New Roman"/>
          <w:szCs w:val="24"/>
        </w:rPr>
        <w:t xml:space="preserve"> are graphically represented in Figure 3; replicates 3 through 6 for strain </w:t>
      </w:r>
      <w:proofErr w:type="spellStart"/>
      <w:r>
        <w:rPr>
          <w:rFonts w:cs="Times New Roman"/>
          <w:szCs w:val="24"/>
        </w:rPr>
        <w:t>LL1570</w:t>
      </w:r>
      <w:proofErr w:type="spellEnd"/>
      <w:r>
        <w:rPr>
          <w:rFonts w:cs="Times New Roman"/>
          <w:szCs w:val="24"/>
        </w:rPr>
        <w:t xml:space="preserve"> are graphically represented in Figure </w:t>
      </w:r>
      <w:proofErr w:type="spellStart"/>
      <w:r w:rsidR="00D109A6">
        <w:rPr>
          <w:rFonts w:cs="Times New Roman"/>
          <w:szCs w:val="24"/>
        </w:rPr>
        <w:t>S3</w:t>
      </w:r>
      <w:proofErr w:type="spellEnd"/>
      <w:r w:rsidR="00D109A6">
        <w:rPr>
          <w:rFonts w:cs="Times New Roman"/>
          <w:szCs w:val="24"/>
        </w:rPr>
        <w:t>.  P-</w:t>
      </w:r>
      <w:r w:rsidR="00253590">
        <w:rPr>
          <w:rFonts w:cs="Times New Roman"/>
          <w:szCs w:val="24"/>
        </w:rPr>
        <w:t xml:space="preserve">value is </w:t>
      </w:r>
      <w:r w:rsidR="00224A77">
        <w:rPr>
          <w:rFonts w:cs="Times New Roman"/>
          <w:szCs w:val="24"/>
        </w:rPr>
        <w:t xml:space="preserve">based on a comparison of strains </w:t>
      </w:r>
      <w:proofErr w:type="spellStart"/>
      <w:r w:rsidR="00224A77">
        <w:rPr>
          <w:rFonts w:cs="Times New Roman"/>
          <w:szCs w:val="24"/>
        </w:rPr>
        <w:t>LL1319</w:t>
      </w:r>
      <w:proofErr w:type="spellEnd"/>
      <w:r w:rsidR="00224A77">
        <w:rPr>
          <w:rFonts w:cs="Times New Roman"/>
          <w:szCs w:val="24"/>
        </w:rPr>
        <w:t xml:space="preserve"> and </w:t>
      </w:r>
      <w:proofErr w:type="spellStart"/>
      <w:r w:rsidR="00224A77">
        <w:rPr>
          <w:rFonts w:cs="Times New Roman"/>
          <w:szCs w:val="24"/>
        </w:rPr>
        <w:t>LL1570</w:t>
      </w:r>
      <w:proofErr w:type="spellEnd"/>
      <w:r w:rsidR="00224A77">
        <w:rPr>
          <w:rFonts w:cs="Times New Roman"/>
          <w:szCs w:val="24"/>
        </w:rPr>
        <w:t xml:space="preserve">, </w:t>
      </w:r>
      <w:r w:rsidR="00253590">
        <w:rPr>
          <w:rFonts w:cs="Times New Roman"/>
          <w:szCs w:val="24"/>
        </w:rPr>
        <w:t xml:space="preserve">determined by an unpaired two-tailed </w:t>
      </w:r>
      <w:proofErr w:type="gramStart"/>
      <w:r w:rsidR="00253590">
        <w:rPr>
          <w:rFonts w:cs="Times New Roman"/>
          <w:szCs w:val="24"/>
        </w:rPr>
        <w:t xml:space="preserve">Students’ </w:t>
      </w:r>
      <w:r w:rsidR="00253590">
        <w:rPr>
          <w:rFonts w:cs="Times New Roman"/>
          <w:i/>
          <w:szCs w:val="24"/>
        </w:rPr>
        <w:t>t</w:t>
      </w:r>
      <w:proofErr w:type="gramEnd"/>
      <w:r w:rsidR="00253590">
        <w:rPr>
          <w:rFonts w:cs="Times New Roman"/>
          <w:szCs w:val="24"/>
        </w:rPr>
        <w:t>-test.</w:t>
      </w:r>
      <w:r w:rsidR="002F02E5">
        <w:rPr>
          <w:rFonts w:cs="Times New Roman"/>
          <w:szCs w:val="24"/>
        </w:rPr>
        <w:t xml:space="preserve">  See Additional File 2 for detailed fermentation results. </w:t>
      </w:r>
    </w:p>
    <w:p w:rsidR="003C7775" w:rsidRDefault="003C7775">
      <w:pPr>
        <w:spacing w:line="276" w:lineRule="auto"/>
        <w:rPr>
          <w:rFonts w:cs="Times New Roman"/>
          <w:b/>
          <w:szCs w:val="24"/>
        </w:rPr>
      </w:pPr>
      <w:r>
        <w:rPr>
          <w:rFonts w:cs="Times New Roman"/>
          <w:b/>
          <w:szCs w:val="24"/>
        </w:rPr>
        <w:br w:type="page"/>
      </w:r>
    </w:p>
    <w:p w:rsidR="002B5B3C" w:rsidRPr="00A55A49" w:rsidRDefault="0067141D" w:rsidP="002B5B3C">
      <w:pPr>
        <w:rPr>
          <w:rFonts w:cs="Times New Roman"/>
          <w:b/>
          <w:szCs w:val="24"/>
        </w:rPr>
      </w:pPr>
      <w:r>
        <w:rPr>
          <w:noProof/>
        </w:rPr>
        <w:lastRenderedPageBreak/>
        <w:drawing>
          <wp:inline distT="0" distB="0" distL="0" distR="0">
            <wp:extent cx="5943600" cy="1616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1616075"/>
                    </a:xfrm>
                    <a:prstGeom prst="rect">
                      <a:avLst/>
                    </a:prstGeom>
                  </pic:spPr>
                </pic:pic>
              </a:graphicData>
            </a:graphic>
          </wp:inline>
        </w:drawing>
      </w:r>
    </w:p>
    <w:p w:rsidR="002B5B3C" w:rsidRPr="00F01E76" w:rsidRDefault="002B5B3C" w:rsidP="002B5B3C">
      <w:pPr>
        <w:spacing w:line="240" w:lineRule="auto"/>
        <w:rPr>
          <w:rFonts w:cs="Times New Roman"/>
          <w:szCs w:val="24"/>
        </w:rPr>
      </w:pPr>
      <w:r w:rsidRPr="00A55A49">
        <w:rPr>
          <w:rFonts w:cs="Times New Roman"/>
          <w:b/>
          <w:szCs w:val="24"/>
        </w:rPr>
        <w:t xml:space="preserve">Figure </w:t>
      </w:r>
      <w:proofErr w:type="spellStart"/>
      <w:r w:rsidRPr="00A55A49">
        <w:rPr>
          <w:rFonts w:cs="Times New Roman"/>
          <w:b/>
          <w:szCs w:val="24"/>
        </w:rPr>
        <w:t>S1</w:t>
      </w:r>
      <w:proofErr w:type="spellEnd"/>
      <w:r w:rsidRPr="00A55A49">
        <w:rPr>
          <w:rFonts w:cs="Times New Roman"/>
          <w:b/>
          <w:szCs w:val="24"/>
        </w:rPr>
        <w:t xml:space="preserve">. </w:t>
      </w:r>
      <w:r w:rsidRPr="00A55A49">
        <w:rPr>
          <w:rFonts w:cs="Times New Roman"/>
          <w:szCs w:val="24"/>
        </w:rPr>
        <w:t xml:space="preserve">Chromosomal location of the </w:t>
      </w:r>
      <w:r w:rsidRPr="00A55A49">
        <w:rPr>
          <w:rFonts w:cs="Times New Roman"/>
          <w:i/>
          <w:szCs w:val="24"/>
        </w:rPr>
        <w:t xml:space="preserve">T. saccharolyticum </w:t>
      </w:r>
      <w:proofErr w:type="spellStart"/>
      <w:r w:rsidRPr="00A55A49">
        <w:rPr>
          <w:rFonts w:cs="Times New Roman"/>
          <w:i/>
          <w:szCs w:val="24"/>
        </w:rPr>
        <w:t>pforA</w:t>
      </w:r>
      <w:proofErr w:type="spellEnd"/>
      <w:r w:rsidRPr="00A55A49">
        <w:rPr>
          <w:rFonts w:cs="Times New Roman"/>
          <w:i/>
          <w:szCs w:val="24"/>
        </w:rPr>
        <w:t>-</w:t>
      </w:r>
      <w:r w:rsidRPr="00A55A49">
        <w:rPr>
          <w:rFonts w:cs="Times New Roman"/>
          <w:szCs w:val="24"/>
        </w:rPr>
        <w:t xml:space="preserve">ferredoxin operon, using </w:t>
      </w:r>
      <w:r w:rsidRPr="00A55A49">
        <w:rPr>
          <w:rFonts w:cs="Times New Roman"/>
          <w:i/>
          <w:szCs w:val="24"/>
        </w:rPr>
        <w:t xml:space="preserve">C. thermocellum </w:t>
      </w:r>
      <w:r w:rsidRPr="00A55A49">
        <w:rPr>
          <w:rFonts w:cs="Times New Roman"/>
          <w:szCs w:val="24"/>
        </w:rPr>
        <w:t xml:space="preserve">strain </w:t>
      </w:r>
      <w:proofErr w:type="spellStart"/>
      <w:r w:rsidRPr="00A55A49">
        <w:rPr>
          <w:rFonts w:cs="Times New Roman"/>
          <w:szCs w:val="24"/>
        </w:rPr>
        <w:t>LL1391</w:t>
      </w:r>
      <w:proofErr w:type="spellEnd"/>
      <w:r w:rsidRPr="00A55A49">
        <w:rPr>
          <w:rFonts w:cs="Times New Roman"/>
          <w:szCs w:val="24"/>
        </w:rPr>
        <w:t xml:space="preserve"> as an example (the operon uses the </w:t>
      </w:r>
      <w:r w:rsidRPr="00A55A49">
        <w:rPr>
          <w:rFonts w:cs="Times New Roman"/>
          <w:i/>
          <w:szCs w:val="24"/>
        </w:rPr>
        <w:t xml:space="preserve">T. saccharolyticum </w:t>
      </w:r>
      <w:proofErr w:type="spellStart"/>
      <w:r w:rsidRPr="00A55A49">
        <w:rPr>
          <w:rFonts w:cs="Times New Roman"/>
          <w:i/>
          <w:szCs w:val="24"/>
        </w:rPr>
        <w:t>pforA</w:t>
      </w:r>
      <w:proofErr w:type="spellEnd"/>
      <w:r w:rsidRPr="00A55A49">
        <w:rPr>
          <w:rFonts w:cs="Times New Roman"/>
          <w:i/>
          <w:szCs w:val="24"/>
        </w:rPr>
        <w:t xml:space="preserve"> </w:t>
      </w:r>
      <w:r w:rsidRPr="00A55A49">
        <w:rPr>
          <w:rFonts w:cs="Times New Roman"/>
          <w:szCs w:val="24"/>
        </w:rPr>
        <w:t xml:space="preserve">promoter).  Arrows show direction of transcription, with the arrows’ colors indicating if the DNA feature is a native gene (yellow), an introduced </w:t>
      </w:r>
      <w:r w:rsidRPr="00A55A49">
        <w:rPr>
          <w:rFonts w:cs="Times New Roman"/>
          <w:i/>
          <w:szCs w:val="24"/>
        </w:rPr>
        <w:t xml:space="preserve">T. saccharolyticum </w:t>
      </w:r>
      <w:r w:rsidRPr="00A55A49">
        <w:rPr>
          <w:rFonts w:cs="Times New Roman"/>
          <w:szCs w:val="24"/>
        </w:rPr>
        <w:t xml:space="preserve">gene (red), a promoter (green), or the </w:t>
      </w:r>
      <w:r w:rsidRPr="00A55A49">
        <w:rPr>
          <w:rFonts w:cs="Times New Roman"/>
          <w:i/>
          <w:szCs w:val="24"/>
        </w:rPr>
        <w:t xml:space="preserve">T. saccharolyticum </w:t>
      </w:r>
      <w:proofErr w:type="spellStart"/>
      <w:r w:rsidRPr="00A55A49">
        <w:rPr>
          <w:rFonts w:cs="Times New Roman"/>
          <w:i/>
          <w:szCs w:val="24"/>
        </w:rPr>
        <w:t>pforA</w:t>
      </w:r>
      <w:proofErr w:type="spellEnd"/>
      <w:r w:rsidRPr="00A55A49">
        <w:rPr>
          <w:rFonts w:cs="Times New Roman"/>
          <w:i/>
          <w:szCs w:val="24"/>
        </w:rPr>
        <w:t>-</w:t>
      </w:r>
      <w:r w:rsidRPr="00A55A49">
        <w:rPr>
          <w:rFonts w:cs="Times New Roman"/>
          <w:szCs w:val="24"/>
        </w:rPr>
        <w:t>ferredoxin operon (blue).  Synthetic ribosome binding sites (flags that read “</w:t>
      </w:r>
      <w:proofErr w:type="spellStart"/>
      <w:r w:rsidRPr="00A55A49">
        <w:rPr>
          <w:rFonts w:cs="Times New Roman"/>
          <w:szCs w:val="24"/>
        </w:rPr>
        <w:t>RBS</w:t>
      </w:r>
      <w:proofErr w:type="spellEnd"/>
      <w:r w:rsidRPr="00A55A49">
        <w:rPr>
          <w:rFonts w:cs="Times New Roman"/>
          <w:szCs w:val="24"/>
        </w:rPr>
        <w:t>”) were used to join coding sequences in the designed operon.</w:t>
      </w:r>
      <w:r w:rsidRPr="00A55A49">
        <w:rPr>
          <w:rFonts w:cs="Times New Roman"/>
          <w:b/>
          <w:szCs w:val="24"/>
        </w:rPr>
        <w:br w:type="page"/>
      </w:r>
    </w:p>
    <w:p w:rsidR="002B5B3C" w:rsidRPr="00A55A49" w:rsidRDefault="002B5B3C" w:rsidP="002B5B3C">
      <w:pPr>
        <w:jc w:val="center"/>
        <w:rPr>
          <w:rFonts w:cs="Times New Roman"/>
          <w:b/>
          <w:szCs w:val="24"/>
        </w:rPr>
      </w:pPr>
      <w:r>
        <w:rPr>
          <w:rFonts w:cs="Times New Roman"/>
          <w:b/>
          <w:noProof/>
          <w:szCs w:val="24"/>
        </w:rPr>
        <w:lastRenderedPageBreak/>
        <w:drawing>
          <wp:inline distT="0" distB="0" distL="0" distR="0">
            <wp:extent cx="3628800" cy="2948400"/>
            <wp:effectExtent l="0" t="0" r="0" b="4445"/>
            <wp:docPr id="31" name="Picture 31" descr="E:\Lynd Lab\Publications\T sacch pfor in C therm\Figure S2 pfor single dele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ynd Lab\Publications\T sacch pfor in C therm\Figure S2 pfor single deletions.t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8800" cy="2948400"/>
                    </a:xfrm>
                    <a:prstGeom prst="rect">
                      <a:avLst/>
                    </a:prstGeom>
                    <a:noFill/>
                    <a:ln>
                      <a:noFill/>
                    </a:ln>
                  </pic:spPr>
                </pic:pic>
              </a:graphicData>
            </a:graphic>
          </wp:inline>
        </w:drawing>
      </w:r>
    </w:p>
    <w:p w:rsidR="002B5B3C" w:rsidRDefault="002B5B3C" w:rsidP="002B5B3C">
      <w:pPr>
        <w:spacing w:line="240" w:lineRule="auto"/>
        <w:rPr>
          <w:rFonts w:cs="Times New Roman"/>
          <w:szCs w:val="24"/>
        </w:rPr>
      </w:pPr>
      <w:r w:rsidRPr="00A55A49">
        <w:rPr>
          <w:rFonts w:cs="Times New Roman"/>
          <w:b/>
          <w:szCs w:val="24"/>
        </w:rPr>
        <w:t xml:space="preserve">Figure </w:t>
      </w:r>
      <w:proofErr w:type="spellStart"/>
      <w:r w:rsidRPr="00A55A49">
        <w:rPr>
          <w:rFonts w:cs="Times New Roman"/>
          <w:b/>
          <w:szCs w:val="24"/>
        </w:rPr>
        <w:t>S2</w:t>
      </w:r>
      <w:proofErr w:type="spellEnd"/>
      <w:r w:rsidRPr="00A55A49">
        <w:rPr>
          <w:rFonts w:cs="Times New Roman"/>
          <w:b/>
          <w:szCs w:val="24"/>
        </w:rPr>
        <w:t xml:space="preserve">. </w:t>
      </w:r>
      <w:r w:rsidRPr="00A55A49">
        <w:rPr>
          <w:rFonts w:cs="Times New Roman"/>
          <w:szCs w:val="24"/>
        </w:rPr>
        <w:t xml:space="preserve">Specific </w:t>
      </w:r>
      <w:proofErr w:type="spellStart"/>
      <w:r w:rsidRPr="00A55A49">
        <w:rPr>
          <w:rFonts w:cs="Times New Roman"/>
          <w:szCs w:val="24"/>
        </w:rPr>
        <w:t>BV</w:t>
      </w:r>
      <w:proofErr w:type="gramStart"/>
      <w:r w:rsidRPr="00A55A49">
        <w:rPr>
          <w:rFonts w:cs="Times New Roman"/>
          <w:szCs w:val="24"/>
        </w:rPr>
        <w:t>:PFOR</w:t>
      </w:r>
      <w:proofErr w:type="spellEnd"/>
      <w:proofErr w:type="gramEnd"/>
      <w:r w:rsidRPr="00A55A49">
        <w:rPr>
          <w:rFonts w:cs="Times New Roman"/>
          <w:szCs w:val="24"/>
        </w:rPr>
        <w:t xml:space="preserve"> activity for wild type </w:t>
      </w:r>
      <w:r w:rsidRPr="00A55A49">
        <w:rPr>
          <w:rFonts w:cs="Times New Roman"/>
          <w:i/>
          <w:szCs w:val="24"/>
        </w:rPr>
        <w:t xml:space="preserve">C. thermocellum </w:t>
      </w:r>
      <w:r w:rsidRPr="00A55A49">
        <w:rPr>
          <w:rFonts w:cs="Times New Roman"/>
          <w:szCs w:val="24"/>
        </w:rPr>
        <w:t>(</w:t>
      </w:r>
      <w:proofErr w:type="spellStart"/>
      <w:r w:rsidRPr="00A55A49">
        <w:rPr>
          <w:rFonts w:cs="Times New Roman"/>
          <w:szCs w:val="24"/>
        </w:rPr>
        <w:t>LL1004</w:t>
      </w:r>
      <w:proofErr w:type="spellEnd"/>
      <w:r w:rsidRPr="00A55A49">
        <w:rPr>
          <w:rFonts w:cs="Times New Roman"/>
          <w:szCs w:val="24"/>
        </w:rPr>
        <w:t xml:space="preserve">), </w:t>
      </w:r>
      <w:r>
        <w:rPr>
          <w:rFonts w:cs="Times New Roman"/>
          <w:szCs w:val="24"/>
        </w:rPr>
        <w:t xml:space="preserve">and strains of </w:t>
      </w:r>
      <w:r>
        <w:rPr>
          <w:rFonts w:cs="Times New Roman"/>
          <w:i/>
          <w:szCs w:val="24"/>
        </w:rPr>
        <w:t xml:space="preserve">C. thermocellum </w:t>
      </w:r>
      <w:r w:rsidR="00730C4C">
        <w:rPr>
          <w:rFonts w:cs="Times New Roman"/>
          <w:szCs w:val="24"/>
        </w:rPr>
        <w:t>with</w:t>
      </w:r>
      <w:r>
        <w:rPr>
          <w:rFonts w:cs="Times New Roman"/>
          <w:szCs w:val="24"/>
        </w:rPr>
        <w:t xml:space="preserve"> a deletion of one of the five annotated native </w:t>
      </w:r>
      <w:proofErr w:type="spellStart"/>
      <w:r>
        <w:rPr>
          <w:rFonts w:cs="Times New Roman"/>
          <w:i/>
          <w:szCs w:val="24"/>
        </w:rPr>
        <w:t>pfors</w:t>
      </w:r>
      <w:proofErr w:type="spellEnd"/>
      <w:r>
        <w:rPr>
          <w:rFonts w:cs="Times New Roman"/>
          <w:i/>
          <w:szCs w:val="24"/>
        </w:rPr>
        <w:t xml:space="preserve"> </w:t>
      </w:r>
      <w:r>
        <w:rPr>
          <w:rFonts w:cs="Times New Roman"/>
          <w:szCs w:val="24"/>
        </w:rPr>
        <w:t xml:space="preserve">(see Table </w:t>
      </w:r>
      <w:r w:rsidR="00476C69">
        <w:rPr>
          <w:rFonts w:cs="Times New Roman"/>
          <w:szCs w:val="24"/>
        </w:rPr>
        <w:t>1</w:t>
      </w:r>
      <w:r>
        <w:rPr>
          <w:rFonts w:cs="Times New Roman"/>
          <w:szCs w:val="24"/>
        </w:rPr>
        <w:t xml:space="preserve">); all the strains shown here do not contain the </w:t>
      </w:r>
      <w:r>
        <w:rPr>
          <w:rFonts w:cs="Times New Roman"/>
          <w:i/>
          <w:szCs w:val="24"/>
        </w:rPr>
        <w:t xml:space="preserve">T. saccharolyticum </w:t>
      </w:r>
      <w:proofErr w:type="spellStart"/>
      <w:r>
        <w:rPr>
          <w:rFonts w:cs="Times New Roman"/>
          <w:i/>
          <w:szCs w:val="24"/>
        </w:rPr>
        <w:t>pforA</w:t>
      </w:r>
      <w:proofErr w:type="spellEnd"/>
      <w:r w:rsidRPr="00A55A49">
        <w:rPr>
          <w:rFonts w:cs="Times New Roman"/>
          <w:szCs w:val="24"/>
        </w:rPr>
        <w:t>.  For enzyme specific activity, 1 unit</w:t>
      </w:r>
      <w:r>
        <w:rPr>
          <w:rFonts w:cs="Times New Roman"/>
          <w:szCs w:val="24"/>
        </w:rPr>
        <w:t xml:space="preserve"> (U)</w:t>
      </w:r>
      <w:r w:rsidRPr="00A55A49">
        <w:rPr>
          <w:rFonts w:cs="Times New Roman"/>
          <w:szCs w:val="24"/>
        </w:rPr>
        <w:t xml:space="preserve"> is equivalent to the formation of</w:t>
      </w:r>
      <w:r>
        <w:rPr>
          <w:rFonts w:cs="Times New Roman"/>
          <w:szCs w:val="24"/>
        </w:rPr>
        <w:t xml:space="preserve"> 1 µmol of product per minute</w:t>
      </w:r>
      <w:r w:rsidRPr="00A55A49">
        <w:rPr>
          <w:rFonts w:cs="Times New Roman"/>
          <w:szCs w:val="24"/>
        </w:rPr>
        <w:t>.  Error bars represent one s</w:t>
      </w:r>
      <w:r>
        <w:rPr>
          <w:rFonts w:cs="Times New Roman"/>
          <w:szCs w:val="24"/>
        </w:rPr>
        <w:t>tandard deviation (n ≥ 3</w:t>
      </w:r>
      <w:r w:rsidRPr="00A55A49">
        <w:rPr>
          <w:rFonts w:cs="Times New Roman"/>
          <w:szCs w:val="24"/>
        </w:rPr>
        <w:t>).</w:t>
      </w:r>
    </w:p>
    <w:p w:rsidR="003414FD" w:rsidRDefault="003414FD"/>
    <w:p w:rsidR="00A259F2" w:rsidRDefault="00A259F2" w:rsidP="00A259F2">
      <w:pPr>
        <w:spacing w:line="240" w:lineRule="auto"/>
        <w:jc w:val="center"/>
      </w:pPr>
      <w:r>
        <w:rPr>
          <w:noProof/>
        </w:rPr>
        <w:lastRenderedPageBreak/>
        <w:drawing>
          <wp:inline distT="0" distB="0" distL="0" distR="0">
            <wp:extent cx="2700000" cy="4165306"/>
            <wp:effectExtent l="0" t="0" r="5715" b="6985"/>
            <wp:docPr id="11" name="Picture 11" descr="E:\Lynd Lab\Fermentation\Reactors\2018-01-18 LL1570 100g Avicel\LL1570 four reactors 100g Avice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nd Lab\Fermentation\Reactors\2018-01-18 LL1570 100g Avicel\LL1570 four reactors 100g Avicel.tif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00" cy="4165306"/>
                    </a:xfrm>
                    <a:prstGeom prst="rect">
                      <a:avLst/>
                    </a:prstGeom>
                    <a:noFill/>
                    <a:ln>
                      <a:noFill/>
                    </a:ln>
                  </pic:spPr>
                </pic:pic>
              </a:graphicData>
            </a:graphic>
          </wp:inline>
        </w:drawing>
      </w:r>
    </w:p>
    <w:p w:rsidR="00A259F2" w:rsidRPr="00664551" w:rsidRDefault="00A259F2" w:rsidP="00A259F2">
      <w:pPr>
        <w:spacing w:line="240" w:lineRule="auto"/>
        <w:rPr>
          <w:b/>
        </w:rPr>
      </w:pPr>
      <w:r>
        <w:rPr>
          <w:b/>
        </w:rPr>
        <w:t xml:space="preserve">Figure </w:t>
      </w:r>
      <w:proofErr w:type="spellStart"/>
      <w:r>
        <w:rPr>
          <w:b/>
        </w:rPr>
        <w:t>S3</w:t>
      </w:r>
      <w:proofErr w:type="spellEnd"/>
      <w:r w:rsidRPr="00664551">
        <w:rPr>
          <w:b/>
        </w:rPr>
        <w:t>.</w:t>
      </w:r>
      <w:r>
        <w:rPr>
          <w:b/>
        </w:rPr>
        <w:t xml:space="preserve">  </w:t>
      </w:r>
      <w:proofErr w:type="gramStart"/>
      <w:r>
        <w:t xml:space="preserve">Further batch fermentations of strain </w:t>
      </w:r>
      <w:proofErr w:type="spellStart"/>
      <w:r>
        <w:t>LL1570</w:t>
      </w:r>
      <w:proofErr w:type="spellEnd"/>
      <w:r>
        <w:t>.</w:t>
      </w:r>
      <w:proofErr w:type="gramEnd"/>
      <w:r>
        <w:t xml:space="preserve">  (</w:t>
      </w:r>
      <w:r w:rsidRPr="005C75B2">
        <w:rPr>
          <w:b/>
        </w:rPr>
        <w:t>A</w:t>
      </w:r>
      <w:r>
        <w:t xml:space="preserve">) </w:t>
      </w:r>
      <w:r w:rsidRPr="003F7881">
        <w:t>Substrate</w:t>
      </w:r>
      <w:r>
        <w:t xml:space="preserve"> utilization as residual cellulose (light blue) and cells by pellet nitrogen (orange) versus fermentation time.  (</w:t>
      </w:r>
      <w:r w:rsidRPr="005C75B2">
        <w:rPr>
          <w:b/>
        </w:rPr>
        <w:t>B</w:t>
      </w:r>
      <w:r>
        <w:t xml:space="preserve">)  </w:t>
      </w:r>
      <w:r w:rsidRPr="003F7881">
        <w:t>Major</w:t>
      </w:r>
      <w:r>
        <w:t xml:space="preserve"> fermentation products – ethanol (red), acetate (dark blue), lactate (light blue), formate (light green), glucose (gray), isobutanol (purple), and extracellular amino acids (yellow) from the same fermentation runs.  Error bars represent mean absolute deviation (n = 4 fermentations).  See Additional File 2 for tabular presentation of the data.</w:t>
      </w:r>
    </w:p>
    <w:p w:rsidR="00A259F2" w:rsidRDefault="00A259F2"/>
    <w:p w:rsidR="00AE5F74" w:rsidRDefault="00AE5F74">
      <w:pPr>
        <w:spacing w:line="276" w:lineRule="auto"/>
      </w:pPr>
      <w:r>
        <w:br w:type="page"/>
      </w:r>
    </w:p>
    <w:p w:rsidR="00AE5F74" w:rsidRDefault="00AE5F74" w:rsidP="00AE5F74">
      <w:pPr>
        <w:jc w:val="center"/>
      </w:pPr>
      <w:r>
        <w:rPr>
          <w:noProof/>
        </w:rPr>
        <w:lastRenderedPageBreak/>
        <w:drawing>
          <wp:inline distT="0" distB="0" distL="0" distR="0">
            <wp:extent cx="3844845" cy="43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4845" cy="4320000"/>
                    </a:xfrm>
                    <a:prstGeom prst="rect">
                      <a:avLst/>
                    </a:prstGeom>
                    <a:noFill/>
                    <a:ln>
                      <a:noFill/>
                    </a:ln>
                  </pic:spPr>
                </pic:pic>
              </a:graphicData>
            </a:graphic>
          </wp:inline>
        </w:drawing>
      </w:r>
    </w:p>
    <w:p w:rsidR="00AE5F74" w:rsidRPr="00AE5F74" w:rsidRDefault="00AE5F74" w:rsidP="002F3B34">
      <w:pPr>
        <w:spacing w:line="240" w:lineRule="auto"/>
      </w:pPr>
      <w:r>
        <w:rPr>
          <w:b/>
        </w:rPr>
        <w:t xml:space="preserve">Figure </w:t>
      </w:r>
      <w:proofErr w:type="spellStart"/>
      <w:r>
        <w:rPr>
          <w:b/>
        </w:rPr>
        <w:t>S4</w:t>
      </w:r>
      <w:proofErr w:type="spellEnd"/>
      <w:r>
        <w:rPr>
          <w:b/>
        </w:rPr>
        <w:t xml:space="preserve">. </w:t>
      </w:r>
      <w:r>
        <w:t xml:space="preserve">Isobutanol production from </w:t>
      </w:r>
      <w:r>
        <w:rPr>
          <w:i/>
        </w:rPr>
        <w:t xml:space="preserve">C. thermocellum </w:t>
      </w:r>
      <w:r>
        <w:t xml:space="preserve">strains containing a deletion of one of the five annotated </w:t>
      </w:r>
      <w:proofErr w:type="spellStart"/>
      <w:r>
        <w:rPr>
          <w:i/>
        </w:rPr>
        <w:t>pfor</w:t>
      </w:r>
      <w:proofErr w:type="spellEnd"/>
      <w:r>
        <w:t xml:space="preserve"> genes.  Strain </w:t>
      </w:r>
      <w:proofErr w:type="spellStart"/>
      <w:r>
        <w:t>CT24</w:t>
      </w:r>
      <w:proofErr w:type="spellEnd"/>
      <w:r>
        <w:t xml:space="preserve"> is a strain of </w:t>
      </w:r>
      <w:r>
        <w:rPr>
          <w:i/>
        </w:rPr>
        <w:t>C. thermocellum</w:t>
      </w:r>
      <w:r>
        <w:t xml:space="preserve"> that was previously engineered for improved isobutanol </w:t>
      </w:r>
      <w:proofErr w:type="gramStart"/>
      <w:r>
        <w:t>production</w:t>
      </w:r>
      <w:r w:rsidR="002F3B34">
        <w:t xml:space="preserve"> </w:t>
      </w:r>
      <w:r>
        <w:t>.</w:t>
      </w:r>
      <w:proofErr w:type="gramEnd"/>
      <w:r>
        <w:t xml:space="preserve">  For the strain containing the </w:t>
      </w:r>
      <w:proofErr w:type="spellStart"/>
      <w:r>
        <w:rPr>
          <w:i/>
        </w:rPr>
        <w:t>pfor4</w:t>
      </w:r>
      <w:proofErr w:type="spellEnd"/>
      <w:r>
        <w:t xml:space="preserve"> deletion (indicated by the asterisk in the figure), no isobutanol was detected.</w:t>
      </w:r>
      <w:r w:rsidR="00253590">
        <w:t xml:space="preserve">  </w:t>
      </w:r>
      <w:r w:rsidR="00253590" w:rsidRPr="00253590">
        <w:t xml:space="preserve">Isobutanol production from </w:t>
      </w:r>
      <w:r w:rsidR="00253590" w:rsidRPr="00253590">
        <w:rPr>
          <w:i/>
        </w:rPr>
        <w:t>C. thermocellum</w:t>
      </w:r>
      <w:r w:rsidR="00253590" w:rsidRPr="00253590">
        <w:t xml:space="preserve"> strains </w:t>
      </w:r>
      <w:proofErr w:type="spellStart"/>
      <w:r w:rsidR="00253590" w:rsidRPr="00253590">
        <w:t>LL1556</w:t>
      </w:r>
      <w:proofErr w:type="spellEnd"/>
      <w:r w:rsidR="00253590" w:rsidRPr="00253590">
        <w:t xml:space="preserve">, </w:t>
      </w:r>
      <w:proofErr w:type="spellStart"/>
      <w:r w:rsidR="00253590" w:rsidRPr="00253590">
        <w:t>LL1559</w:t>
      </w:r>
      <w:proofErr w:type="spellEnd"/>
      <w:r w:rsidR="00253590" w:rsidRPr="00253590">
        <w:t xml:space="preserve">, </w:t>
      </w:r>
      <w:proofErr w:type="spellStart"/>
      <w:r w:rsidR="00253590" w:rsidRPr="00253590">
        <w:t>LL1560</w:t>
      </w:r>
      <w:proofErr w:type="spellEnd"/>
      <w:r w:rsidR="00253590" w:rsidRPr="00253590">
        <w:t xml:space="preserve">, </w:t>
      </w:r>
      <w:proofErr w:type="spellStart"/>
      <w:r w:rsidR="00253590" w:rsidRPr="00253590">
        <w:t>LL1563</w:t>
      </w:r>
      <w:proofErr w:type="spellEnd"/>
      <w:r w:rsidR="00253590" w:rsidRPr="00253590">
        <w:t xml:space="preserve">, and </w:t>
      </w:r>
      <w:proofErr w:type="spellStart"/>
      <w:r w:rsidR="00253590" w:rsidRPr="00253590">
        <w:t>LL1564</w:t>
      </w:r>
      <w:proofErr w:type="spellEnd"/>
      <w:r w:rsidR="00253590" w:rsidRPr="00253590">
        <w:t xml:space="preserve"> were determined as previous</w:t>
      </w:r>
      <w:r w:rsidR="00253590">
        <w:t>ly described (Lin et al., 2015), and quantified by gas chromatography.</w:t>
      </w:r>
    </w:p>
    <w:sectPr w:rsidR="00AE5F74" w:rsidRPr="00AE5F74" w:rsidSect="00867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 Olson">
    <w15:presenceInfo w15:providerId="Windows Live" w15:userId="91c996b4b8addd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compat/>
  <w:rsids>
    <w:rsidRoot w:val="002B5B3C"/>
    <w:rsid w:val="001958C9"/>
    <w:rsid w:val="00224A77"/>
    <w:rsid w:val="00253590"/>
    <w:rsid w:val="0028164D"/>
    <w:rsid w:val="0029724B"/>
    <w:rsid w:val="002B5B3C"/>
    <w:rsid w:val="002F02E5"/>
    <w:rsid w:val="002F3B34"/>
    <w:rsid w:val="003414FD"/>
    <w:rsid w:val="003A31C9"/>
    <w:rsid w:val="003C7775"/>
    <w:rsid w:val="00476C69"/>
    <w:rsid w:val="00486E72"/>
    <w:rsid w:val="004A4DA7"/>
    <w:rsid w:val="00594BE8"/>
    <w:rsid w:val="0067141D"/>
    <w:rsid w:val="00730C4C"/>
    <w:rsid w:val="00867F0B"/>
    <w:rsid w:val="008A50B1"/>
    <w:rsid w:val="008E15AF"/>
    <w:rsid w:val="00952D69"/>
    <w:rsid w:val="00A259F2"/>
    <w:rsid w:val="00A524D2"/>
    <w:rsid w:val="00A97F91"/>
    <w:rsid w:val="00AE5F74"/>
    <w:rsid w:val="00BD579A"/>
    <w:rsid w:val="00D10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3C"/>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B3C"/>
    <w:rPr>
      <w:color w:val="0000FF" w:themeColor="hyperlink"/>
      <w:u w:val="single"/>
    </w:rPr>
  </w:style>
  <w:style w:type="paragraph" w:styleId="BalloonText">
    <w:name w:val="Balloon Text"/>
    <w:basedOn w:val="Normal"/>
    <w:link w:val="BalloonTextChar"/>
    <w:uiPriority w:val="99"/>
    <w:semiHidden/>
    <w:unhideWhenUsed/>
    <w:rsid w:val="002B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B3C"/>
    <w:rPr>
      <w:rFonts w:ascii="Tahoma" w:hAnsi="Tahoma" w:cs="Tahoma"/>
      <w:sz w:val="16"/>
      <w:szCs w:val="16"/>
    </w:rPr>
  </w:style>
  <w:style w:type="character" w:styleId="CommentReference">
    <w:name w:val="annotation reference"/>
    <w:basedOn w:val="DefaultParagraphFont"/>
    <w:uiPriority w:val="99"/>
    <w:semiHidden/>
    <w:unhideWhenUsed/>
    <w:rsid w:val="00A259F2"/>
    <w:rPr>
      <w:sz w:val="16"/>
      <w:szCs w:val="16"/>
    </w:rPr>
  </w:style>
  <w:style w:type="paragraph" w:styleId="CommentText">
    <w:name w:val="annotation text"/>
    <w:basedOn w:val="Normal"/>
    <w:link w:val="CommentTextChar"/>
    <w:uiPriority w:val="99"/>
    <w:unhideWhenUsed/>
    <w:rsid w:val="00A259F2"/>
    <w:pPr>
      <w:spacing w:line="240" w:lineRule="auto"/>
    </w:pPr>
    <w:rPr>
      <w:sz w:val="20"/>
      <w:szCs w:val="20"/>
    </w:rPr>
  </w:style>
  <w:style w:type="character" w:customStyle="1" w:styleId="CommentTextChar">
    <w:name w:val="Comment Text Char"/>
    <w:basedOn w:val="DefaultParagraphFont"/>
    <w:link w:val="CommentText"/>
    <w:uiPriority w:val="99"/>
    <w:rsid w:val="00A259F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3C"/>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B3C"/>
    <w:rPr>
      <w:color w:val="0000FF" w:themeColor="hyperlink"/>
      <w:u w:val="single"/>
    </w:rPr>
  </w:style>
  <w:style w:type="paragraph" w:styleId="BalloonText">
    <w:name w:val="Balloon Text"/>
    <w:basedOn w:val="Normal"/>
    <w:link w:val="BalloonTextChar"/>
    <w:uiPriority w:val="99"/>
    <w:semiHidden/>
    <w:unhideWhenUsed/>
    <w:rsid w:val="002B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B3C"/>
    <w:rPr>
      <w:rFonts w:ascii="Tahoma" w:hAnsi="Tahoma" w:cs="Tahoma"/>
      <w:sz w:val="16"/>
      <w:szCs w:val="16"/>
    </w:rPr>
  </w:style>
  <w:style w:type="character" w:styleId="CommentReference">
    <w:name w:val="annotation reference"/>
    <w:basedOn w:val="DefaultParagraphFont"/>
    <w:uiPriority w:val="99"/>
    <w:semiHidden/>
    <w:unhideWhenUsed/>
    <w:rsid w:val="00A259F2"/>
    <w:rPr>
      <w:sz w:val="16"/>
      <w:szCs w:val="16"/>
    </w:rPr>
  </w:style>
  <w:style w:type="paragraph" w:styleId="CommentText">
    <w:name w:val="annotation text"/>
    <w:basedOn w:val="Normal"/>
    <w:link w:val="CommentTextChar"/>
    <w:uiPriority w:val="99"/>
    <w:unhideWhenUsed/>
    <w:rsid w:val="00A259F2"/>
    <w:pPr>
      <w:spacing w:line="240" w:lineRule="auto"/>
    </w:pPr>
    <w:rPr>
      <w:sz w:val="20"/>
      <w:szCs w:val="20"/>
    </w:rPr>
  </w:style>
  <w:style w:type="character" w:customStyle="1" w:styleId="CommentTextChar">
    <w:name w:val="Comment Text Char"/>
    <w:basedOn w:val="DefaultParagraphFont"/>
    <w:link w:val="CommentText"/>
    <w:uiPriority w:val="99"/>
    <w:rsid w:val="00A259F2"/>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6823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alislab.net/software/rever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711F-EF2C-4383-8841-D881C302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Shuen Hon</dc:creator>
  <cp:lastModifiedBy>0013358</cp:lastModifiedBy>
  <cp:revision>6</cp:revision>
  <dcterms:created xsi:type="dcterms:W3CDTF">2018-04-26T19:49:00Z</dcterms:created>
  <dcterms:modified xsi:type="dcterms:W3CDTF">2018-08-30T14:23:00Z</dcterms:modified>
</cp:coreProperties>
</file>