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141F6" w14:textId="69175B9D" w:rsidR="001F630F" w:rsidRPr="001F630F" w:rsidRDefault="00D76AA9" w:rsidP="007248D3">
      <w:pPr>
        <w:widowControl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9D5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upplementary </w:t>
      </w:r>
      <w:r w:rsidR="00D627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</w:t>
      </w:r>
      <w:r w:rsidR="009D5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aterial</w:t>
      </w:r>
      <w:r w:rsidR="00D627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5D5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Methods</w:t>
      </w:r>
    </w:p>
    <w:p w14:paraId="001819DF" w14:textId="5BC03882" w:rsidR="00D62793" w:rsidRPr="00B97730" w:rsidRDefault="004D760B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D62793">
        <w:rPr>
          <w:rFonts w:ascii="Times New Roman" w:hAnsi="Times New Roman" w:cs="Times New Roman"/>
          <w:b/>
          <w:sz w:val="24"/>
          <w:szCs w:val="24"/>
        </w:rPr>
        <w:t xml:space="preserve">lood </w:t>
      </w:r>
      <w:r w:rsidR="00D62793" w:rsidRPr="00B97730">
        <w:rPr>
          <w:rFonts w:ascii="Times New Roman" w:hAnsi="Times New Roman" w:cs="Times New Roman"/>
          <w:b/>
          <w:sz w:val="24"/>
          <w:szCs w:val="24"/>
        </w:rPr>
        <w:t>sample preparation</w:t>
      </w:r>
      <w:r w:rsidR="00D62793">
        <w:rPr>
          <w:rFonts w:ascii="Times New Roman" w:hAnsi="Times New Roman" w:cs="Times New Roman"/>
          <w:b/>
          <w:sz w:val="24"/>
          <w:szCs w:val="24"/>
        </w:rPr>
        <w:t xml:space="preserve"> and RNA isolation from plasma</w:t>
      </w:r>
    </w:p>
    <w:p w14:paraId="47589A65" w14:textId="21BCCDD6" w:rsidR="00D62793" w:rsidRPr="00CE2637" w:rsidRDefault="00D62793" w:rsidP="00DA54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>Whole blood samples were co</w:t>
      </w:r>
      <w:r>
        <w:rPr>
          <w:rFonts w:ascii="Times New Roman" w:hAnsi="Times New Roman" w:cs="Times New Roman"/>
          <w:sz w:val="24"/>
          <w:szCs w:val="24"/>
        </w:rPr>
        <w:t>llected in Hokkaido University h</w:t>
      </w:r>
      <w:r w:rsidRPr="009013D5">
        <w:rPr>
          <w:rFonts w:ascii="Times New Roman" w:hAnsi="Times New Roman" w:cs="Times New Roman"/>
          <w:sz w:val="24"/>
          <w:szCs w:val="24"/>
        </w:rPr>
        <w:t>ospital. In MMD cases, the mean duration between the blood sampling and the latest transient ischemic attack (TIA) or extracranial/intracranial (EC/IC) bypass surgery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0B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10.3 ± 2.6 or</w:t>
      </w:r>
      <w:r w:rsidRPr="009013D5">
        <w:rPr>
          <w:rFonts w:ascii="Times New Roman" w:hAnsi="Times New Roman" w:cs="Times New Roman"/>
          <w:sz w:val="24"/>
          <w:szCs w:val="24"/>
        </w:rPr>
        <w:t xml:space="preserve"> 10.2 ± 2.7 years, respectively. Blood samples were collected into disodium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ethylenediaminotetraacetate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PAXgene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Blood DNA tubes, centrifuged immediately, and plasma and blood cell pellets were stored at </w:t>
      </w:r>
      <w:r w:rsidR="004D760B">
        <w:rPr>
          <w:rFonts w:ascii="Times New Roman" w:hAnsi="Times New Roman" w:cs="Times New Roman"/>
          <w:sz w:val="24"/>
          <w:szCs w:val="24"/>
        </w:rPr>
        <w:t>−</w:t>
      </w:r>
      <w:r w:rsidRPr="009013D5">
        <w:rPr>
          <w:rFonts w:ascii="Times New Roman" w:hAnsi="Times New Roman" w:cs="Times New Roman"/>
          <w:sz w:val="24"/>
          <w:szCs w:val="24"/>
        </w:rPr>
        <w:t xml:space="preserve">80 °C until further analysis. Genetic and epigenetic </w:t>
      </w:r>
      <w:r w:rsidR="00CE2637" w:rsidRPr="009013D5">
        <w:rPr>
          <w:rFonts w:ascii="Times New Roman" w:hAnsi="Times New Roman" w:cs="Times New Roman"/>
          <w:sz w:val="24"/>
          <w:szCs w:val="24"/>
        </w:rPr>
        <w:t>testing</w:t>
      </w:r>
      <w:r w:rsidRPr="009013D5">
        <w:rPr>
          <w:rFonts w:ascii="Times New Roman" w:hAnsi="Times New Roman" w:cs="Times New Roman"/>
          <w:sz w:val="24"/>
          <w:szCs w:val="24"/>
        </w:rPr>
        <w:t xml:space="preserve"> w</w:t>
      </w:r>
      <w:r w:rsidR="00CE2637">
        <w:rPr>
          <w:rFonts w:ascii="Times New Roman" w:hAnsi="Times New Roman" w:cs="Times New Roman" w:hint="eastAsia"/>
          <w:sz w:val="24"/>
          <w:szCs w:val="24"/>
        </w:rPr>
        <w:t>as</w:t>
      </w:r>
      <w:r w:rsidRPr="009013D5">
        <w:rPr>
          <w:rFonts w:ascii="Times New Roman" w:hAnsi="Times New Roman" w:cs="Times New Roman"/>
          <w:sz w:val="24"/>
          <w:szCs w:val="24"/>
        </w:rPr>
        <w:t xml:space="preserve"> conducted at the Departments of Neurosurgery and Neurology in Hokkaido Univers</w:t>
      </w:r>
      <w:r w:rsidRPr="00B07DAC">
        <w:rPr>
          <w:rFonts w:ascii="Times New Roman" w:hAnsi="Times New Roman" w:cs="Times New Roman"/>
          <w:sz w:val="24"/>
          <w:szCs w:val="24"/>
        </w:rPr>
        <w:t xml:space="preserve">ity, including </w:t>
      </w:r>
      <w:r w:rsidRPr="007248D3">
        <w:rPr>
          <w:rFonts w:ascii="Times New Roman" w:hAnsi="Times New Roman" w:cs="Times New Roman"/>
          <w:i/>
          <w:sz w:val="24"/>
          <w:szCs w:val="24"/>
        </w:rPr>
        <w:t>RNF213</w:t>
      </w:r>
      <w:r w:rsidRPr="00B07DAC">
        <w:rPr>
          <w:rFonts w:ascii="Times New Roman" w:hAnsi="Times New Roman" w:cs="Times New Roman"/>
          <w:sz w:val="24"/>
          <w:szCs w:val="24"/>
        </w:rPr>
        <w:t xml:space="preserve"> founder mutation (</w:t>
      </w:r>
      <w:r w:rsidRPr="00B07DAC">
        <w:rPr>
          <w:rFonts w:ascii="Times New Roman" w:eastAsia="Yu Gothic" w:hAnsi="Times New Roman" w:cs="Times New Roman"/>
          <w:color w:val="000000"/>
          <w:kern w:val="0"/>
          <w:sz w:val="24"/>
          <w:szCs w:val="24"/>
        </w:rPr>
        <w:t>rs112735431</w:t>
      </w:r>
      <w:r w:rsidRPr="00B07DAC">
        <w:rPr>
          <w:rFonts w:ascii="Times New Roman" w:hAnsi="Times New Roman" w:cs="Times New Roman"/>
          <w:sz w:val="24"/>
          <w:szCs w:val="24"/>
        </w:rPr>
        <w:t>) screening</w:t>
      </w:r>
      <w:r w:rsidRPr="00901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the microRNA microarray experiment, t</w:t>
      </w:r>
      <w:r w:rsidRPr="009013D5">
        <w:rPr>
          <w:rFonts w:ascii="Times New Roman" w:hAnsi="Times New Roman" w:cs="Times New Roman"/>
          <w:sz w:val="24"/>
          <w:szCs w:val="24"/>
        </w:rPr>
        <w:t xml:space="preserve">otal RNA was isolated from 200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of the pooled </w:t>
      </w:r>
      <w:r>
        <w:rPr>
          <w:rFonts w:ascii="Times New Roman" w:hAnsi="Times New Roman" w:cs="Times New Roman"/>
          <w:sz w:val="24"/>
          <w:szCs w:val="24"/>
        </w:rPr>
        <w:t xml:space="preserve">blood </w:t>
      </w:r>
      <w:r w:rsidRPr="009013D5">
        <w:rPr>
          <w:rFonts w:ascii="Times New Roman" w:hAnsi="Times New Roman" w:cs="Times New Roman"/>
          <w:sz w:val="24"/>
          <w:szCs w:val="24"/>
        </w:rPr>
        <w:t xml:space="preserve">plasma using a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miRNeasy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Serum/Plasma Kit (QIAGEN Inc., Hilden, Germany)</w:t>
      </w:r>
      <w:r>
        <w:rPr>
          <w:rFonts w:ascii="Times New Roman" w:hAnsi="Times New Roman" w:cs="Times New Roman"/>
          <w:sz w:val="24"/>
          <w:szCs w:val="24"/>
        </w:rPr>
        <w:t xml:space="preserve"> and stored at </w:t>
      </w:r>
      <w:r w:rsidR="004D760B">
        <w:rPr>
          <w:rFonts w:ascii="Times New Roman" w:hAnsi="Times New Roman" w:cs="Times New Roman"/>
          <w:sz w:val="24"/>
          <w:szCs w:val="24"/>
        </w:rPr>
        <w:t>−</w:t>
      </w:r>
      <w:r w:rsidRPr="009013D5">
        <w:rPr>
          <w:rFonts w:ascii="Times New Roman" w:hAnsi="Times New Roman" w:cs="Times New Roman"/>
          <w:sz w:val="24"/>
          <w:szCs w:val="24"/>
        </w:rPr>
        <w:t>80 °C</w:t>
      </w:r>
      <w:r>
        <w:rPr>
          <w:rFonts w:ascii="Times New Roman" w:hAnsi="Times New Roman" w:cs="Times New Roman"/>
          <w:sz w:val="24"/>
          <w:szCs w:val="24"/>
        </w:rPr>
        <w:t xml:space="preserve"> until use. </w:t>
      </w:r>
      <w:r w:rsidR="004D760B">
        <w:rPr>
          <w:rFonts w:ascii="Times New Roman" w:hAnsi="Times New Roman" w:cs="Times New Roman"/>
          <w:sz w:val="24"/>
          <w:szCs w:val="24"/>
        </w:rPr>
        <w:t>In comparison</w:t>
      </w:r>
      <w:r>
        <w:rPr>
          <w:rFonts w:ascii="Times New Roman" w:hAnsi="Times New Roman" w:cs="Times New Roman"/>
          <w:sz w:val="24"/>
          <w:szCs w:val="24"/>
        </w:rPr>
        <w:t xml:space="preserve">, for the quantitative real-time PCR (qPCR) experiments, total </w:t>
      </w:r>
      <w:r w:rsidRPr="007E71DB">
        <w:rPr>
          <w:rFonts w:ascii="Times New Roman" w:hAnsi="Times New Roman" w:cs="Times New Roman"/>
          <w:sz w:val="24"/>
          <w:szCs w:val="24"/>
        </w:rPr>
        <w:t xml:space="preserve">RNA was </w:t>
      </w:r>
      <w:r>
        <w:rPr>
          <w:rFonts w:ascii="Times New Roman" w:hAnsi="Times New Roman" w:cs="Times New Roman"/>
          <w:sz w:val="24"/>
          <w:szCs w:val="24"/>
        </w:rPr>
        <w:t>isolated</w:t>
      </w:r>
      <w:r w:rsidRPr="007E71DB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3D5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of the pooled plasma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4D760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cel-miR-39 Spike-In Kit (</w:t>
      </w:r>
      <w:r w:rsidRPr="00EC0AA0">
        <w:rPr>
          <w:rFonts w:ascii="Times New Roman" w:hAnsi="Times New Roman" w:cs="Times New Roman"/>
          <w:color w:val="000000" w:themeColor="text1"/>
          <w:sz w:val="24"/>
        </w:rPr>
        <w:t>NORGEN BIOTEK, Thorold, ON, Canada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13D5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miRNeasy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Serum/Plasma Kit (QIAGEN</w:t>
      </w:r>
      <w:r>
        <w:rPr>
          <w:rFonts w:ascii="Times New Roman" w:hAnsi="Times New Roman" w:cs="Times New Roman"/>
          <w:sz w:val="24"/>
          <w:szCs w:val="24"/>
        </w:rPr>
        <w:t xml:space="preserve">) and stored at </w:t>
      </w:r>
      <w:r w:rsidR="004D760B">
        <w:rPr>
          <w:rFonts w:ascii="Times New Roman" w:hAnsi="Times New Roman" w:cs="Times New Roman"/>
          <w:sz w:val="24"/>
          <w:szCs w:val="24"/>
        </w:rPr>
        <w:t>−</w:t>
      </w:r>
      <w:r w:rsidRPr="009013D5">
        <w:rPr>
          <w:rFonts w:ascii="Times New Roman" w:hAnsi="Times New Roman" w:cs="Times New Roman"/>
          <w:sz w:val="24"/>
          <w:szCs w:val="24"/>
        </w:rPr>
        <w:t>80 °C</w:t>
      </w:r>
      <w:r>
        <w:rPr>
          <w:rFonts w:ascii="Times New Roman" w:hAnsi="Times New Roman" w:cs="Times New Roman"/>
          <w:sz w:val="24"/>
          <w:szCs w:val="24"/>
        </w:rPr>
        <w:t xml:space="preserve"> until use.</w:t>
      </w:r>
      <w:r w:rsidRPr="009013D5">
        <w:rPr>
          <w:rFonts w:ascii="Times New Roman" w:hAnsi="Times New Roman" w:cs="Times New Roman"/>
          <w:sz w:val="24"/>
          <w:szCs w:val="24"/>
        </w:rPr>
        <w:t xml:space="preserve"> RNA </w:t>
      </w:r>
      <w:r w:rsidRPr="009013D5">
        <w:rPr>
          <w:rFonts w:ascii="Times New Roman" w:hAnsi="Times New Roman" w:cs="Times New Roman"/>
          <w:sz w:val="24"/>
          <w:szCs w:val="24"/>
        </w:rPr>
        <w:lastRenderedPageBreak/>
        <w:t xml:space="preserve">quality was confirmed </w:t>
      </w:r>
      <w:r>
        <w:rPr>
          <w:rFonts w:ascii="Times New Roman" w:hAnsi="Times New Roman" w:cs="Times New Roman"/>
          <w:sz w:val="24"/>
          <w:szCs w:val="24"/>
        </w:rPr>
        <w:t xml:space="preserve">by electropherogram </w:t>
      </w:r>
      <w:r w:rsidRPr="009013D5">
        <w:rPr>
          <w:rFonts w:ascii="Times New Roman" w:hAnsi="Times New Roman" w:cs="Times New Roman"/>
          <w:sz w:val="24"/>
          <w:szCs w:val="24"/>
        </w:rPr>
        <w:t>using the RNA 6000 Pico Kit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for total RNA (Agilent, Santa Clara, CA</w:t>
      </w:r>
      <w:r w:rsidR="004D760B">
        <w:rPr>
          <w:rFonts w:ascii="Times New Roman" w:hAnsi="Times New Roman" w:cs="Times New Roman"/>
          <w:sz w:val="24"/>
          <w:szCs w:val="24"/>
        </w:rPr>
        <w:t>, USA</w:t>
      </w:r>
      <w:r w:rsidRPr="009013D5">
        <w:rPr>
          <w:rFonts w:ascii="Times New Roman" w:hAnsi="Times New Roman" w:cs="Times New Roman"/>
          <w:sz w:val="24"/>
          <w:szCs w:val="24"/>
        </w:rPr>
        <w:t>) and the Agilent 2100 Bioanalyzer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60B">
        <w:rPr>
          <w:rFonts w:ascii="Times New Roman" w:hAnsi="Times New Roman" w:cs="Times New Roman"/>
          <w:sz w:val="24"/>
          <w:szCs w:val="24"/>
        </w:rPr>
        <w:t>As t</w:t>
      </w:r>
      <w:r>
        <w:rPr>
          <w:rFonts w:ascii="Times New Roman" w:hAnsi="Times New Roman" w:cs="Times New Roman"/>
          <w:sz w:val="24"/>
          <w:szCs w:val="24"/>
        </w:rPr>
        <w:t xml:space="preserve">he RNA integrity number (RIN) provided by the Bioanalyzer takes the entire electrophoretic trace into account, </w:t>
      </w:r>
      <w:r w:rsidR="00DA54FD">
        <w:rPr>
          <w:rFonts w:ascii="Times New Roman" w:hAnsi="Times New Roman" w:cs="Times New Roman"/>
          <w:sz w:val="24"/>
          <w:szCs w:val="24"/>
        </w:rPr>
        <w:t xml:space="preserve">whereas </w:t>
      </w:r>
      <w:r>
        <w:rPr>
          <w:rFonts w:ascii="Times New Roman" w:hAnsi="Times New Roman" w:cs="Times New Roman"/>
          <w:sz w:val="24"/>
          <w:szCs w:val="24"/>
        </w:rPr>
        <w:t>plasma samples contain short fragments of RNA (&lt; 1000</w:t>
      </w:r>
      <w:r w:rsidR="004D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>) that would be perceived as degraded RNA</w:t>
      </w:r>
      <w:r w:rsidR="004D76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r w:rsidR="004D760B">
        <w:rPr>
          <w:rFonts w:ascii="Times New Roman" w:hAnsi="Times New Roman" w:cs="Times New Roman"/>
          <w:sz w:val="24"/>
          <w:szCs w:val="24"/>
        </w:rPr>
        <w:t xml:space="preserve">therefore </w:t>
      </w:r>
      <w:r>
        <w:rPr>
          <w:rFonts w:ascii="Times New Roman" w:hAnsi="Times New Roman" w:cs="Times New Roman"/>
          <w:sz w:val="24"/>
          <w:szCs w:val="24"/>
        </w:rPr>
        <w:t>did not interpret low RIN values as degraded RNA in this study.</w:t>
      </w:r>
    </w:p>
    <w:p w14:paraId="2D27F7D3" w14:textId="77777777" w:rsidR="00D62793" w:rsidRDefault="00D62793" w:rsidP="007248D3">
      <w:pPr>
        <w:widowControl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A8F34E" w14:textId="51A877AD" w:rsidR="001F630F" w:rsidRPr="00D76AA9" w:rsidRDefault="00691EF0" w:rsidP="007248D3">
      <w:pPr>
        <w:widowControl/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RNF213 founder mutation screening</w:t>
      </w:r>
    </w:p>
    <w:p w14:paraId="01DCE02D" w14:textId="1FD075F8" w:rsidR="00D62793" w:rsidRPr="00CE2637" w:rsidRDefault="003B3B4E" w:rsidP="007248D3">
      <w:pPr>
        <w:widowControl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Genomic DNA was extracted from the white blood cells to identify </w:t>
      </w:r>
      <w:r w:rsidRPr="00724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RNF213</w:t>
      </w:r>
      <w:r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founder mutation (rs112735431) for all participants in the study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direct sequencing. Sequence reactions and sequence analys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s were conducted using a Big Dye Terminator cycle sequencing kit (</w:t>
      </w:r>
      <w:proofErr w:type="spellStart"/>
      <w:r w:rsidR="00FA1EE0" w:rsidRPr="003B3B4E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>Thermo</w:t>
      </w:r>
      <w:proofErr w:type="spellEnd"/>
      <w:r w:rsidR="00FA1EE0" w:rsidRPr="003B3B4E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 xml:space="preserve"> Fisher </w:t>
      </w:r>
      <w:r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>Scientific Inc., Waltham, MA</w:t>
      </w:r>
      <w:r w:rsidR="00DA54FD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>, USA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ABI PRISM 3130-Avant Genetic Analyzer (</w:t>
      </w:r>
      <w:proofErr w:type="spellStart"/>
      <w:r w:rsidR="00FA1EE0" w:rsidRPr="003B3B4E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>Thermo</w:t>
      </w:r>
      <w:proofErr w:type="spellEnd"/>
      <w:r w:rsidR="00FA1EE0" w:rsidRPr="003B3B4E">
        <w:rPr>
          <w:rFonts w:ascii="Times New Roman" w:eastAsia="MS PGothic" w:hAnsi="Times New Roman" w:cs="Times New Roman"/>
          <w:color w:val="000000" w:themeColor="text1"/>
          <w:kern w:val="0"/>
          <w:sz w:val="24"/>
          <w:szCs w:val="24"/>
        </w:rPr>
        <w:t xml:space="preserve"> Fisher Scientific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76A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Hokkaido University School of Medicine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. Th</w:t>
      </w:r>
      <w:r w:rsidR="007519FD">
        <w:rPr>
          <w:rFonts w:ascii="Times New Roman" w:hAnsi="Times New Roman" w:cs="Times New Roman"/>
          <w:color w:val="000000" w:themeColor="text1"/>
          <w:sz w:val="24"/>
          <w:szCs w:val="24"/>
        </w:rPr>
        <w:t>e primer sequences for the detection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9FD">
        <w:rPr>
          <w:rFonts w:ascii="Times New Roman" w:hAnsi="Times New Roman" w:cs="Times New Roman"/>
          <w:color w:val="000000" w:themeColor="text1"/>
          <w:sz w:val="24"/>
          <w:szCs w:val="24"/>
        </w:rPr>
        <w:t>of rs11273543 (</w:t>
      </w:r>
      <w:r w:rsidR="0065526A" w:rsidRPr="00724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RNF213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CEC">
        <w:rPr>
          <w:rFonts w:ascii="Times New Roman" w:hAnsi="Times New Roman" w:cs="Times New Roman"/>
          <w:color w:val="000000" w:themeColor="text1"/>
          <w:sz w:val="24"/>
          <w:szCs w:val="24"/>
        </w:rPr>
        <w:t>c.14576G&gt;A (p.R4859K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>) located in exon 6</w:t>
      </w:r>
      <w:r w:rsidR="00D46C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8C8">
        <w:rPr>
          <w:rFonts w:ascii="Times New Roman" w:hAnsi="Times New Roman" w:cs="Times New Roman"/>
          <w:color w:val="000000" w:themeColor="text1"/>
          <w:sz w:val="24"/>
          <w:szCs w:val="24"/>
        </w:rPr>
        <w:t>based on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5EC">
        <w:rPr>
          <w:rFonts w:ascii="Times New Roman" w:hAnsi="Times New Roman" w:cs="Times New Roman"/>
          <w:sz w:val="24"/>
          <w:szCs w:val="24"/>
        </w:rPr>
        <w:t>National</w:t>
      </w:r>
      <w:r w:rsidR="00FC65EC" w:rsidRPr="00764401">
        <w:rPr>
          <w:rFonts w:ascii="Times New Roman" w:hAnsi="Times New Roman" w:cs="Times New Roman"/>
          <w:sz w:val="24"/>
          <w:szCs w:val="24"/>
        </w:rPr>
        <w:t xml:space="preserve"> Center for Biotechnology Information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reference sequence number 1.</w:t>
      </w:r>
      <w:r w:rsidR="00D46CEC" w:rsidRPr="00D46CEC">
        <w:t xml:space="preserve"> </w:t>
      </w:r>
      <w:r w:rsidR="00D46CEC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NM_020914.4</w:t>
      </w:r>
      <w:r w:rsidR="0065526A" w:rsidRPr="00655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as 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follows: forward;</w:t>
      </w:r>
      <w:r w:rsidR="0097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5’-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CTG CAT CAC AGG AAA TGA CAC TG</w:t>
      </w:r>
      <w:r w:rsidR="009778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8D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77870">
        <w:rPr>
          <w:rFonts w:ascii="Times New Roman" w:hAnsi="Times New Roman" w:cs="Times New Roman"/>
          <w:color w:val="000000" w:themeColor="text1"/>
          <w:sz w:val="24"/>
          <w:szCs w:val="24"/>
        </w:rPr>
        <w:t>3’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reverse; </w:t>
      </w:r>
      <w:r w:rsidR="0072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3’- 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TGA CGA GAA GAG CTT TCA GAC GA</w:t>
      </w:r>
      <w:r w:rsidR="007248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-5’</w:t>
      </w:r>
      <w:r w:rsidR="00FA1EE0" w:rsidRPr="003B3B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30F" w:rsidRPr="001F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Family members of the </w:t>
      </w:r>
      <w:r w:rsidR="00EE2C29">
        <w:rPr>
          <w:rFonts w:ascii="Times New Roman" w:hAnsi="Times New Roman" w:cs="Times New Roman"/>
          <w:color w:val="000000" w:themeColor="text1"/>
          <w:sz w:val="24"/>
          <w:szCs w:val="24"/>
        </w:rPr>
        <w:t>monozygotic</w:t>
      </w:r>
      <w:r w:rsidR="001F630F" w:rsidRPr="001F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twins (</w:t>
      </w:r>
      <w:r w:rsidR="0029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1F630F" w:rsidRPr="0072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ig</w:t>
      </w:r>
      <w:r w:rsidR="0029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F630F" w:rsidRPr="007248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92C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1F630F" w:rsidRPr="001F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Individuals I-1, 2, and II-1) agreed to provide the screening results under written consent, which were conducted for 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1F630F" w:rsidRPr="001F630F">
        <w:rPr>
          <w:rFonts w:ascii="Times New Roman" w:hAnsi="Times New Roman" w:cs="Times New Roman"/>
          <w:color w:val="000000" w:themeColor="text1"/>
          <w:sz w:val="24"/>
          <w:szCs w:val="24"/>
        </w:rPr>
        <w:t>other genetic analysis study (submitt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1F630F" w:rsidRPr="001F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6E4BC988" w14:textId="77777777" w:rsidR="00D62793" w:rsidRDefault="00D62793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F9A5CD" w14:textId="29A8C051" w:rsidR="00CE2637" w:rsidRPr="00B97730" w:rsidRDefault="00DA54FD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E2637">
        <w:rPr>
          <w:rFonts w:ascii="Times New Roman" w:hAnsi="Times New Roman" w:cs="Times New Roman"/>
          <w:b/>
          <w:sz w:val="24"/>
          <w:szCs w:val="24"/>
        </w:rPr>
        <w:t>lasma-microRNA e</w:t>
      </w:r>
      <w:r w:rsidR="00CE2637" w:rsidRPr="00B97730">
        <w:rPr>
          <w:rFonts w:ascii="Times New Roman" w:hAnsi="Times New Roman" w:cs="Times New Roman"/>
          <w:b/>
          <w:sz w:val="24"/>
          <w:szCs w:val="24"/>
        </w:rPr>
        <w:t xml:space="preserve">xpression </w:t>
      </w:r>
      <w:r w:rsidR="00CE2637">
        <w:rPr>
          <w:rFonts w:ascii="Times New Roman" w:hAnsi="Times New Roman" w:cs="Times New Roman"/>
          <w:b/>
          <w:sz w:val="24"/>
          <w:szCs w:val="24"/>
        </w:rPr>
        <w:t>micro</w:t>
      </w:r>
      <w:r w:rsidR="00CE2637" w:rsidRPr="00B97730">
        <w:rPr>
          <w:rFonts w:ascii="Times New Roman" w:hAnsi="Times New Roman" w:cs="Times New Roman"/>
          <w:b/>
          <w:sz w:val="24"/>
          <w:szCs w:val="24"/>
        </w:rPr>
        <w:t>array</w:t>
      </w:r>
      <w:r w:rsidR="00CE2637">
        <w:rPr>
          <w:rFonts w:ascii="Times New Roman" w:hAnsi="Times New Roman" w:cs="Times New Roman"/>
          <w:b/>
          <w:sz w:val="24"/>
          <w:szCs w:val="24"/>
        </w:rPr>
        <w:t xml:space="preserve"> and analysis</w:t>
      </w:r>
    </w:p>
    <w:p w14:paraId="17466696" w14:textId="2D4DF923" w:rsidR="006910FE" w:rsidRDefault="00CE2637" w:rsidP="00DA54FD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9013D5">
        <w:rPr>
          <w:rFonts w:ascii="Times New Roman" w:hAnsi="Times New Roman" w:cs="Times New Roman"/>
          <w:sz w:val="24"/>
          <w:szCs w:val="24"/>
        </w:rPr>
        <w:t xml:space="preserve">RNA samples </w:t>
      </w:r>
      <w:r>
        <w:rPr>
          <w:rFonts w:ascii="Times New Roman" w:hAnsi="Times New Roman" w:cs="Times New Roman"/>
          <w:sz w:val="24"/>
          <w:szCs w:val="24"/>
        </w:rPr>
        <w:t xml:space="preserve">isolated from plasma </w:t>
      </w:r>
      <w:r w:rsidRPr="009013D5">
        <w:rPr>
          <w:rFonts w:ascii="Times New Roman" w:hAnsi="Times New Roman" w:cs="Times New Roman"/>
          <w:sz w:val="24"/>
          <w:szCs w:val="24"/>
        </w:rPr>
        <w:t>were processed with</w:t>
      </w:r>
      <w:r w:rsidR="00DA54FD">
        <w:rPr>
          <w:rFonts w:ascii="Times New Roman" w:hAnsi="Times New Roman" w:cs="Times New Roman"/>
          <w:sz w:val="24"/>
          <w:szCs w:val="24"/>
        </w:rPr>
        <w:t xml:space="preserve"> the</w:t>
      </w:r>
      <w:r w:rsidRPr="009013D5">
        <w:rPr>
          <w:rFonts w:ascii="Times New Roman" w:hAnsi="Times New Roman" w:cs="Times New Roman"/>
          <w:sz w:val="24"/>
          <w:szCs w:val="24"/>
        </w:rPr>
        <w:t xml:space="preserve"> miRNA Complete Labeling and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Hyb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Kit and microRNA Spike-In Kit (Agilent)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013D5">
        <w:rPr>
          <w:rFonts w:ascii="Times New Roman" w:hAnsi="Times New Roman" w:cs="Times New Roman"/>
          <w:sz w:val="24"/>
          <w:szCs w:val="24"/>
        </w:rPr>
        <w:t xml:space="preserve">ccording to the manufacturer’s protocol, then hybridized to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SurePrint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G3 Human miRNA microarray (Release 21.0, Agilent), which provides a comprehensive coverage of 2549 human mi</w:t>
      </w:r>
      <w:r>
        <w:rPr>
          <w:rFonts w:ascii="Times New Roman" w:hAnsi="Times New Roman" w:cs="Times New Roman"/>
          <w:sz w:val="24"/>
          <w:szCs w:val="24"/>
        </w:rPr>
        <w:t>cro</w:t>
      </w:r>
      <w:r w:rsidRPr="009013D5">
        <w:rPr>
          <w:rFonts w:ascii="Times New Roman" w:hAnsi="Times New Roman" w:cs="Times New Roman"/>
          <w:sz w:val="24"/>
          <w:szCs w:val="24"/>
        </w:rPr>
        <w:t xml:space="preserve">RNA targets. </w:t>
      </w:r>
      <w:r>
        <w:rPr>
          <w:rFonts w:ascii="Times New Roman" w:hAnsi="Times New Roman" w:cs="Times New Roman"/>
          <w:sz w:val="24"/>
          <w:szCs w:val="24"/>
        </w:rPr>
        <w:t xml:space="preserve">After washing steps, </w:t>
      </w:r>
      <w:r w:rsidR="00DA54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microarray was scanned </w:t>
      </w:r>
      <w:r w:rsidR="00DA54FD">
        <w:rPr>
          <w:rFonts w:ascii="Times New Roman" w:hAnsi="Times New Roman" w:cs="Times New Roman"/>
          <w:sz w:val="24"/>
          <w:szCs w:val="24"/>
        </w:rPr>
        <w:t>using an</w:t>
      </w:r>
      <w:r w:rsidR="00DA54FD" w:rsidRPr="009013D5">
        <w:rPr>
          <w:rFonts w:ascii="Times New Roman" w:hAnsi="Times New Roman" w:cs="Times New Roman"/>
          <w:sz w:val="24"/>
          <w:szCs w:val="24"/>
        </w:rPr>
        <w:t xml:space="preserve"> </w:t>
      </w:r>
      <w:r w:rsidRPr="009013D5">
        <w:rPr>
          <w:rFonts w:ascii="Times New Roman" w:hAnsi="Times New Roman" w:cs="Times New Roman"/>
          <w:sz w:val="24"/>
          <w:szCs w:val="24"/>
        </w:rPr>
        <w:t xml:space="preserve">Agilent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SureScan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Microarray Scanner (G2600D) and </w:t>
      </w:r>
      <w:r>
        <w:rPr>
          <w:rFonts w:ascii="Times New Roman" w:hAnsi="Times New Roman" w:cs="Times New Roman"/>
          <w:sz w:val="24"/>
          <w:szCs w:val="24"/>
        </w:rPr>
        <w:t xml:space="preserve">the raw signal values were obtained and summarized by </w:t>
      </w:r>
      <w:r w:rsidRPr="009013D5">
        <w:rPr>
          <w:rFonts w:ascii="Times New Roman" w:hAnsi="Times New Roman" w:cs="Times New Roman"/>
          <w:sz w:val="24"/>
          <w:szCs w:val="24"/>
        </w:rPr>
        <w:t>Feature Extraction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software (version 11.0.1.1</w:t>
      </w:r>
      <w:r w:rsidR="007248D3">
        <w:rPr>
          <w:rFonts w:ascii="Times New Roman" w:hAnsi="Times New Roman" w:cs="Times New Roman"/>
          <w:sz w:val="24"/>
          <w:szCs w:val="24"/>
        </w:rPr>
        <w:t>, Agilent</w:t>
      </w:r>
      <w:r w:rsidRPr="009013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9013D5">
        <w:rPr>
          <w:rFonts w:ascii="Times New Roman" w:hAnsi="Times New Roman" w:cs="Times New Roman"/>
          <w:sz w:val="24"/>
          <w:szCs w:val="24"/>
        </w:rPr>
        <w:t xml:space="preserve">ll the quality metrics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013D5">
        <w:rPr>
          <w:rFonts w:ascii="Times New Roman" w:hAnsi="Times New Roman" w:cs="Times New Roman"/>
          <w:sz w:val="24"/>
          <w:szCs w:val="24"/>
        </w:rPr>
        <w:t xml:space="preserve">microarray </w:t>
      </w:r>
      <w:r>
        <w:rPr>
          <w:rFonts w:ascii="Times New Roman" w:hAnsi="Times New Roman" w:cs="Times New Roman"/>
          <w:sz w:val="24"/>
          <w:szCs w:val="24"/>
        </w:rPr>
        <w:t xml:space="preserve">experiments showed </w:t>
      </w:r>
      <w:r w:rsidR="00DA54FD">
        <w:rPr>
          <w:rFonts w:ascii="Times New Roman" w:hAnsi="Times New Roman" w:cs="Times New Roman"/>
          <w:sz w:val="24"/>
          <w:szCs w:val="24"/>
        </w:rPr>
        <w:t xml:space="preserve">as </w:t>
      </w:r>
      <w:r w:rsidRPr="009013D5">
        <w:rPr>
          <w:rFonts w:ascii="Times New Roman" w:hAnsi="Times New Roman" w:cs="Times New Roman"/>
          <w:sz w:val="24"/>
          <w:szCs w:val="24"/>
        </w:rPr>
        <w:t xml:space="preserve">excellent or good.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software (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12.6.1, Agilent)</w:t>
      </w:r>
      <w:r>
        <w:rPr>
          <w:rFonts w:ascii="Times New Roman" w:hAnsi="Times New Roman" w:cs="Times New Roman"/>
          <w:sz w:val="24"/>
          <w:szCs w:val="24"/>
        </w:rPr>
        <w:t xml:space="preserve">, we analyzed the raw data for normalization, cluster analysis, and differential expression analysis. </w:t>
      </w:r>
      <w:r w:rsidR="007607A9">
        <w:rPr>
          <w:rFonts w:ascii="Times New Roman" w:hAnsi="Times New Roman" w:cs="Times New Roman"/>
          <w:sz w:val="24"/>
          <w:szCs w:val="24"/>
        </w:rPr>
        <w:t>In the first s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tep, the feature </w:t>
      </w:r>
      <w:r w:rsidR="007607A9" w:rsidRPr="009013D5">
        <w:rPr>
          <w:rFonts w:ascii="Times New Roman" w:hAnsi="Times New Roman" w:cs="Times New Roman"/>
          <w:sz w:val="24"/>
          <w:szCs w:val="24"/>
        </w:rPr>
        <w:lastRenderedPageBreak/>
        <w:t>extracted t</w:t>
      </w:r>
      <w:r w:rsidR="007607A9">
        <w:rPr>
          <w:rFonts w:ascii="Times New Roman" w:hAnsi="Times New Roman" w:cs="Times New Roman"/>
          <w:sz w:val="24"/>
          <w:szCs w:val="24"/>
        </w:rPr>
        <w:t>e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xt files </w:t>
      </w:r>
      <w:r w:rsidR="007607A9">
        <w:rPr>
          <w:rFonts w:ascii="Times New Roman" w:hAnsi="Times New Roman" w:cs="Times New Roman"/>
          <w:sz w:val="24"/>
          <w:szCs w:val="24"/>
        </w:rPr>
        <w:t xml:space="preserve">with raw signal values for each microRNA entity 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were loaded into </w:t>
      </w:r>
      <w:proofErr w:type="spellStart"/>
      <w:r w:rsidR="007607A9" w:rsidRPr="009013D5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="007607A9"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7607A9">
        <w:rPr>
          <w:rFonts w:ascii="Times New Roman" w:hAnsi="Times New Roman" w:cs="Times New Roman"/>
          <w:sz w:val="24"/>
          <w:szCs w:val="24"/>
        </w:rPr>
        <w:t xml:space="preserve">. Normalization and log2 transformation of the expression signal </w:t>
      </w:r>
      <w:r w:rsidR="006910FE">
        <w:rPr>
          <w:rFonts w:ascii="Times New Roman" w:hAnsi="Times New Roman" w:cs="Times New Roman"/>
          <w:sz w:val="24"/>
          <w:szCs w:val="24"/>
        </w:rPr>
        <w:t xml:space="preserve">values were performed </w:t>
      </w:r>
      <w:r w:rsidR="00DA54FD">
        <w:rPr>
          <w:rFonts w:ascii="Times New Roman" w:hAnsi="Times New Roman" w:cs="Times New Roman"/>
          <w:sz w:val="24"/>
          <w:szCs w:val="24"/>
        </w:rPr>
        <w:t xml:space="preserve">among the </w:t>
      </w:r>
      <w:r w:rsidR="006910FE">
        <w:rPr>
          <w:rFonts w:ascii="Times New Roman" w:hAnsi="Times New Roman" w:cs="Times New Roman"/>
          <w:sz w:val="24"/>
          <w:szCs w:val="24"/>
        </w:rPr>
        <w:t>309</w:t>
      </w:r>
      <w:r w:rsidR="007607A9">
        <w:rPr>
          <w:rFonts w:ascii="Times New Roman" w:hAnsi="Times New Roman" w:cs="Times New Roman"/>
          <w:sz w:val="24"/>
          <w:szCs w:val="24"/>
        </w:rPr>
        <w:t xml:space="preserve"> microRNAs</w:t>
      </w:r>
      <w:r w:rsidR="00DA54FD">
        <w:rPr>
          <w:rFonts w:ascii="Times New Roman" w:hAnsi="Times New Roman" w:cs="Times New Roman"/>
          <w:sz w:val="24"/>
          <w:szCs w:val="24"/>
        </w:rPr>
        <w:t xml:space="preserve"> that were</w:t>
      </w:r>
      <w:r w:rsidR="007607A9">
        <w:rPr>
          <w:rFonts w:ascii="Times New Roman" w:hAnsi="Times New Roman" w:cs="Times New Roman"/>
          <w:sz w:val="24"/>
          <w:szCs w:val="24"/>
        </w:rPr>
        <w:t xml:space="preserve"> detected in the MMD-discordant monozygotic twins. Thus, the raw signal values of the 309 microRNAs in all 21 samples (a pair of MMD-discordant monozygotic twins and non-twin cohort with 9 MMDs and 10 healthy controls) were normalized by quantile shift.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Expression signals </w:t>
      </w:r>
      <w:r w:rsidR="007607A9">
        <w:rPr>
          <w:rFonts w:ascii="Times New Roman" w:hAnsi="Times New Roman" w:cs="Times New Roman"/>
          <w:sz w:val="24"/>
          <w:szCs w:val="24"/>
        </w:rPr>
        <w:t>after quantile normalization and log2 transformation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were summarized as </w:t>
      </w:r>
      <w:r w:rsidR="007607A9" w:rsidRPr="00787FFC">
        <w:rPr>
          <w:rFonts w:ascii="Times New Roman" w:hAnsi="Times New Roman" w:cs="Times New Roman"/>
          <w:sz w:val="24"/>
          <w:szCs w:val="24"/>
        </w:rPr>
        <w:t>“normalized signals” along with “Systematic Name of microRNA” based on miRbase ver.21.0.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EC626" w14:textId="50AD8897" w:rsidR="00CE2637" w:rsidRPr="006910FE" w:rsidRDefault="009E5734" w:rsidP="007248D3">
      <w:pPr>
        <w:spacing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D76DEE">
        <w:rPr>
          <w:rFonts w:ascii="Times New Roman" w:hAnsi="Times New Roman" w:cs="Times New Roman"/>
          <w:sz w:val="24"/>
          <w:szCs w:val="24"/>
        </w:rPr>
        <w:t>Principal component analysis</w:t>
      </w:r>
      <w:r w:rsidR="00D76DEE">
        <w:rPr>
          <w:rFonts w:ascii="Times New Roman" w:hAnsi="Times New Roman" w:cs="Times New Roman"/>
          <w:sz w:val="24"/>
          <w:szCs w:val="24"/>
        </w:rPr>
        <w:t xml:space="preserve"> </w:t>
      </w:r>
      <w:r w:rsidR="006910FE" w:rsidRPr="009013D5">
        <w:rPr>
          <w:rFonts w:ascii="Times New Roman" w:hAnsi="Times New Roman" w:cs="Times New Roman"/>
          <w:sz w:val="24"/>
          <w:szCs w:val="24"/>
        </w:rPr>
        <w:t xml:space="preserve">was </w:t>
      </w:r>
      <w:r w:rsidR="006910FE">
        <w:rPr>
          <w:rFonts w:ascii="Times New Roman" w:hAnsi="Times New Roman" w:cs="Times New Roman"/>
          <w:sz w:val="24"/>
          <w:szCs w:val="24"/>
        </w:rPr>
        <w:t xml:space="preserve">performed to </w:t>
      </w:r>
      <w:r w:rsidR="008F7413">
        <w:rPr>
          <w:rFonts w:ascii="Times New Roman" w:hAnsi="Times New Roman" w:cs="Times New Roman"/>
          <w:sz w:val="24"/>
          <w:szCs w:val="24"/>
        </w:rPr>
        <w:t xml:space="preserve">display </w:t>
      </w:r>
      <w:r w:rsidR="006910FE">
        <w:rPr>
          <w:rFonts w:ascii="Times New Roman" w:hAnsi="Times New Roman" w:cs="Times New Roman"/>
          <w:sz w:val="24"/>
          <w:szCs w:val="24"/>
        </w:rPr>
        <w:t xml:space="preserve">the </w:t>
      </w:r>
      <w:r w:rsidR="00D76DEE">
        <w:rPr>
          <w:rFonts w:ascii="Times New Roman" w:hAnsi="Times New Roman" w:cs="Times New Roman"/>
          <w:sz w:val="24"/>
          <w:szCs w:val="24"/>
        </w:rPr>
        <w:t>variability</w:t>
      </w:r>
      <w:r w:rsidR="006910FE">
        <w:rPr>
          <w:rFonts w:ascii="Times New Roman" w:hAnsi="Times New Roman" w:cs="Times New Roman"/>
          <w:sz w:val="24"/>
          <w:szCs w:val="24"/>
        </w:rPr>
        <w:t xml:space="preserve"> of microRNA expression </w:t>
      </w:r>
      <w:r w:rsidR="008F7413">
        <w:rPr>
          <w:rFonts w:ascii="Times New Roman" w:hAnsi="Times New Roman" w:cs="Times New Roman"/>
          <w:sz w:val="24"/>
          <w:szCs w:val="24"/>
        </w:rPr>
        <w:t>profiles across</w:t>
      </w:r>
      <w:r w:rsidR="006910FE">
        <w:rPr>
          <w:rFonts w:ascii="Times New Roman" w:hAnsi="Times New Roman" w:cs="Times New Roman"/>
          <w:sz w:val="24"/>
          <w:szCs w:val="24"/>
        </w:rPr>
        <w:t xml:space="preserve"> </w:t>
      </w:r>
      <w:r w:rsidR="008F7413">
        <w:rPr>
          <w:rFonts w:ascii="Times New Roman" w:hAnsi="Times New Roman" w:cs="Times New Roman"/>
          <w:sz w:val="24"/>
          <w:szCs w:val="24"/>
        </w:rPr>
        <w:t>samples</w:t>
      </w:r>
      <w:r w:rsidR="00D76DEE">
        <w:rPr>
          <w:rFonts w:ascii="Times New Roman" w:hAnsi="Times New Roman" w:cs="Times New Roman"/>
          <w:sz w:val="24"/>
          <w:szCs w:val="24"/>
        </w:rPr>
        <w:t xml:space="preserve"> for the 309 microRNAs detected in the MMD-discordant monozygotic twins</w:t>
      </w:r>
      <w:r w:rsidR="006910FE" w:rsidRPr="009013D5">
        <w:rPr>
          <w:rFonts w:ascii="Times New Roman" w:hAnsi="Times New Roman" w:cs="Times New Roman"/>
          <w:sz w:val="24"/>
          <w:szCs w:val="24"/>
        </w:rPr>
        <w:t>.</w:t>
      </w:r>
      <w:r w:rsidR="006910FE">
        <w:rPr>
          <w:rFonts w:ascii="Times New Roman" w:hAnsi="Times New Roman" w:cs="Times New Roman"/>
          <w:sz w:val="24"/>
          <w:szCs w:val="24"/>
        </w:rPr>
        <w:t xml:space="preserve"> </w:t>
      </w:r>
      <w:r w:rsidR="007607A9">
        <w:rPr>
          <w:rFonts w:ascii="Times New Roman" w:hAnsi="Times New Roman" w:cs="Times New Roman"/>
          <w:sz w:val="24"/>
          <w:szCs w:val="24"/>
        </w:rPr>
        <w:t>Next,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</w:t>
      </w:r>
      <w:r w:rsidR="007607A9">
        <w:rPr>
          <w:rFonts w:ascii="Times New Roman" w:hAnsi="Times New Roman" w:cs="Times New Roman"/>
          <w:sz w:val="24"/>
          <w:szCs w:val="24"/>
        </w:rPr>
        <w:t xml:space="preserve">differential </w:t>
      </w:r>
      <w:r w:rsidR="007607A9" w:rsidRPr="009013D5">
        <w:rPr>
          <w:rFonts w:ascii="Times New Roman" w:hAnsi="Times New Roman" w:cs="Times New Roman"/>
          <w:sz w:val="24"/>
          <w:szCs w:val="24"/>
        </w:rPr>
        <w:t>plasma-mi</w:t>
      </w:r>
      <w:r w:rsidR="007607A9">
        <w:rPr>
          <w:rFonts w:ascii="Times New Roman" w:hAnsi="Times New Roman" w:cs="Times New Roman"/>
          <w:sz w:val="24"/>
          <w:szCs w:val="24"/>
        </w:rPr>
        <w:t>cro</w:t>
      </w:r>
      <w:r w:rsidR="007607A9" w:rsidRPr="009013D5">
        <w:rPr>
          <w:rFonts w:ascii="Times New Roman" w:hAnsi="Times New Roman" w:cs="Times New Roman"/>
          <w:sz w:val="24"/>
          <w:szCs w:val="24"/>
        </w:rPr>
        <w:t>RNA</w:t>
      </w:r>
      <w:r w:rsidR="007607A9">
        <w:rPr>
          <w:rFonts w:ascii="Times New Roman" w:hAnsi="Times New Roman" w:cs="Times New Roman"/>
          <w:sz w:val="24"/>
          <w:szCs w:val="24"/>
        </w:rPr>
        <w:t xml:space="preserve"> expression analysis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was performed </w:t>
      </w:r>
      <w:r w:rsidR="007607A9">
        <w:rPr>
          <w:rFonts w:ascii="Times New Roman" w:hAnsi="Times New Roman" w:cs="Times New Roman"/>
          <w:sz w:val="24"/>
          <w:szCs w:val="24"/>
        </w:rPr>
        <w:t>in MMD-discordant twin and in non-twin cohort</w:t>
      </w:r>
      <w:r w:rsidR="00DA54FD">
        <w:rPr>
          <w:rFonts w:ascii="Times New Roman" w:hAnsi="Times New Roman" w:cs="Times New Roman"/>
          <w:sz w:val="24"/>
          <w:szCs w:val="24"/>
        </w:rPr>
        <w:t>s</w:t>
      </w:r>
      <w:r w:rsidR="006910FE">
        <w:rPr>
          <w:rFonts w:ascii="Times New Roman" w:hAnsi="Times New Roman" w:cs="Times New Roman"/>
          <w:sz w:val="24"/>
          <w:szCs w:val="24"/>
        </w:rPr>
        <w:t xml:space="preserve">, </w:t>
      </w:r>
      <w:r w:rsidR="0076049A">
        <w:rPr>
          <w:rFonts w:ascii="Times New Roman" w:hAnsi="Times New Roman" w:cs="Times New Roman"/>
          <w:sz w:val="24"/>
          <w:szCs w:val="24"/>
        </w:rPr>
        <w:t>respectively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. In MMD-discordant </w:t>
      </w:r>
      <w:r w:rsidR="007607A9">
        <w:rPr>
          <w:rFonts w:ascii="Times New Roman" w:hAnsi="Times New Roman" w:cs="Times New Roman"/>
          <w:sz w:val="24"/>
          <w:szCs w:val="24"/>
        </w:rPr>
        <w:t>monozygotic twins</w:t>
      </w:r>
      <w:r w:rsidR="007607A9" w:rsidRPr="009013D5">
        <w:rPr>
          <w:rFonts w:ascii="Times New Roman" w:hAnsi="Times New Roman" w:cs="Times New Roman"/>
          <w:sz w:val="24"/>
          <w:szCs w:val="24"/>
        </w:rPr>
        <w:t>, a set of differential plasma-mi</w:t>
      </w:r>
      <w:r w:rsidR="007607A9">
        <w:rPr>
          <w:rFonts w:ascii="Times New Roman" w:hAnsi="Times New Roman" w:cs="Times New Roman"/>
          <w:sz w:val="24"/>
          <w:szCs w:val="24"/>
        </w:rPr>
        <w:t>cro</w:t>
      </w:r>
      <w:r w:rsidR="007607A9" w:rsidRPr="009013D5">
        <w:rPr>
          <w:rFonts w:ascii="Times New Roman" w:hAnsi="Times New Roman" w:cs="Times New Roman"/>
          <w:sz w:val="24"/>
          <w:szCs w:val="24"/>
        </w:rPr>
        <w:t>RNAs was identified t</w:t>
      </w:r>
      <w:r w:rsidR="007607A9">
        <w:rPr>
          <w:rFonts w:ascii="Times New Roman" w:hAnsi="Times New Roman" w:cs="Times New Roman"/>
          <w:sz w:val="24"/>
          <w:szCs w:val="24"/>
        </w:rPr>
        <w:t>hat exhibited a greater than 0.26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-absolute </w:t>
      </w:r>
      <w:r w:rsidR="007607A9">
        <w:rPr>
          <w:rFonts w:ascii="Times New Roman" w:hAnsi="Times New Roman" w:cs="Times New Roman"/>
          <w:sz w:val="24"/>
          <w:szCs w:val="24"/>
        </w:rPr>
        <w:t xml:space="preserve">expression log 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fold change between the affected and non-affected MZ twins. In the </w:t>
      </w:r>
      <w:r w:rsidR="007607A9">
        <w:rPr>
          <w:rFonts w:ascii="Times New Roman" w:hAnsi="Times New Roman" w:cs="Times New Roman"/>
          <w:sz w:val="24"/>
          <w:szCs w:val="24"/>
        </w:rPr>
        <w:t>non-twin cohort</w:t>
      </w:r>
      <w:r w:rsidR="007607A9" w:rsidRPr="009013D5">
        <w:rPr>
          <w:rFonts w:ascii="Times New Roman" w:hAnsi="Times New Roman" w:cs="Times New Roman"/>
          <w:sz w:val="24"/>
          <w:szCs w:val="24"/>
        </w:rPr>
        <w:t>, a set of differential plasma-mi</w:t>
      </w:r>
      <w:r w:rsidR="007607A9">
        <w:rPr>
          <w:rFonts w:ascii="Times New Roman" w:hAnsi="Times New Roman" w:cs="Times New Roman"/>
          <w:sz w:val="24"/>
          <w:szCs w:val="24"/>
        </w:rPr>
        <w:t>cro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RNAs was identified that exhibited a greater than </w:t>
      </w:r>
      <w:r w:rsidR="007607A9">
        <w:rPr>
          <w:rFonts w:ascii="Times New Roman" w:hAnsi="Times New Roman" w:cs="Times New Roman"/>
          <w:sz w:val="24"/>
          <w:szCs w:val="24"/>
        </w:rPr>
        <w:lastRenderedPageBreak/>
        <w:t>0.26</w:t>
      </w:r>
      <w:r w:rsidR="007607A9" w:rsidRPr="009013D5">
        <w:rPr>
          <w:rFonts w:ascii="Times New Roman" w:hAnsi="Times New Roman" w:cs="Times New Roman"/>
          <w:sz w:val="24"/>
          <w:szCs w:val="24"/>
        </w:rPr>
        <w:t>-absolute</w:t>
      </w:r>
      <w:r w:rsidR="007607A9">
        <w:rPr>
          <w:rFonts w:ascii="Times New Roman" w:hAnsi="Times New Roman" w:cs="Times New Roman"/>
          <w:sz w:val="24"/>
          <w:szCs w:val="24"/>
        </w:rPr>
        <w:t xml:space="preserve"> expression log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fold change and a less than</w:t>
      </w:r>
      <w:r w:rsidR="007607A9">
        <w:rPr>
          <w:rFonts w:ascii="Times New Roman" w:hAnsi="Times New Roman" w:cs="Times New Roman"/>
          <w:sz w:val="24"/>
          <w:szCs w:val="24"/>
        </w:rPr>
        <w:t xml:space="preserve"> 0.05 p-value </w:t>
      </w:r>
      <w:r w:rsidR="007607A9" w:rsidRPr="009013D5">
        <w:rPr>
          <w:rFonts w:ascii="Times New Roman" w:hAnsi="Times New Roman" w:cs="Times New Roman"/>
          <w:sz w:val="24"/>
          <w:szCs w:val="24"/>
        </w:rPr>
        <w:t>computed by unpaired t-test corrected by Welch’s metho</w:t>
      </w:r>
      <w:r w:rsidR="007607A9">
        <w:rPr>
          <w:rFonts w:ascii="Times New Roman" w:hAnsi="Times New Roman" w:cs="Times New Roman"/>
          <w:sz w:val="24"/>
          <w:szCs w:val="24"/>
        </w:rPr>
        <w:t>d between MMD cases and control</w:t>
      </w:r>
      <w:r w:rsidR="00DA54FD">
        <w:rPr>
          <w:rFonts w:ascii="Times New Roman" w:hAnsi="Times New Roman" w:cs="Times New Roman"/>
          <w:sz w:val="24"/>
          <w:szCs w:val="24"/>
        </w:rPr>
        <w:t>s</w:t>
      </w:r>
      <w:r w:rsidR="007607A9">
        <w:rPr>
          <w:rFonts w:ascii="Times New Roman" w:hAnsi="Times New Roman" w:cs="Times New Roman"/>
          <w:sz w:val="24"/>
          <w:szCs w:val="24"/>
        </w:rPr>
        <w:t xml:space="preserve"> followed by multiple testing correction using</w:t>
      </w:r>
      <w:r w:rsidR="007607A9" w:rsidRPr="0090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7A9" w:rsidRPr="009013D5">
        <w:rPr>
          <w:rFonts w:ascii="Times New Roman" w:hAnsi="Times New Roman" w:cs="Times New Roman"/>
          <w:sz w:val="24"/>
          <w:szCs w:val="24"/>
        </w:rPr>
        <w:t>Storey’s</w:t>
      </w:r>
      <w:proofErr w:type="spellEnd"/>
      <w:r w:rsidR="007607A9" w:rsidRPr="009013D5">
        <w:rPr>
          <w:rFonts w:ascii="Times New Roman" w:hAnsi="Times New Roman" w:cs="Times New Roman"/>
          <w:sz w:val="24"/>
          <w:szCs w:val="24"/>
        </w:rPr>
        <w:t xml:space="preserve"> Bootstrapping false discovery rate (FDR) method</w:t>
      </w:r>
      <w:r w:rsidR="007607A9">
        <w:rPr>
          <w:rFonts w:ascii="Times New Roman" w:hAnsi="Times New Roman" w:cs="Times New Roman"/>
          <w:sz w:val="24"/>
          <w:szCs w:val="24"/>
        </w:rPr>
        <w:t xml:space="preserve"> (q value &lt; 0.15)</w:t>
      </w:r>
      <w:r w:rsidR="007607A9" w:rsidRPr="009013D5">
        <w:rPr>
          <w:rFonts w:ascii="Times New Roman" w:hAnsi="Times New Roman" w:cs="Times New Roman"/>
          <w:sz w:val="24"/>
          <w:szCs w:val="24"/>
        </w:rPr>
        <w:t>.</w:t>
      </w:r>
      <w:r w:rsidR="007607A9">
        <w:rPr>
          <w:rFonts w:ascii="Times New Roman" w:hAnsi="Times New Roman" w:cs="Times New Roman"/>
          <w:sz w:val="24"/>
          <w:szCs w:val="24"/>
        </w:rPr>
        <w:t xml:space="preserve"> We used </w:t>
      </w:r>
      <w:r w:rsidR="00DA54FD">
        <w:rPr>
          <w:rFonts w:ascii="Times New Roman" w:hAnsi="Times New Roman" w:cs="Times New Roman"/>
          <w:sz w:val="24"/>
          <w:szCs w:val="24"/>
        </w:rPr>
        <w:t xml:space="preserve">a </w:t>
      </w:r>
      <w:r w:rsidR="007607A9">
        <w:rPr>
          <w:rFonts w:ascii="Times New Roman" w:hAnsi="Times New Roman" w:cs="Times New Roman"/>
          <w:sz w:val="24"/>
          <w:szCs w:val="24"/>
        </w:rPr>
        <w:t>Venn diagram to find consistently elevated or reduced plasma-microRNAs in MMD from the discordant twin and non-twin cohort</w:t>
      </w:r>
      <w:r w:rsidR="00DA54FD">
        <w:rPr>
          <w:rFonts w:ascii="Times New Roman" w:hAnsi="Times New Roman" w:cs="Times New Roman"/>
          <w:sz w:val="24"/>
          <w:szCs w:val="24"/>
        </w:rPr>
        <w:t>s</w:t>
      </w:r>
      <w:r w:rsidR="007607A9">
        <w:rPr>
          <w:rFonts w:ascii="Times New Roman" w:hAnsi="Times New Roman" w:cs="Times New Roman"/>
          <w:sz w:val="24"/>
          <w:szCs w:val="24"/>
        </w:rPr>
        <w:t>.</w:t>
      </w:r>
    </w:p>
    <w:p w14:paraId="00445190" w14:textId="77777777" w:rsidR="00CE2637" w:rsidRDefault="00CE2637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C7F693B" w14:textId="77777777" w:rsidR="00D62793" w:rsidRPr="00B97730" w:rsidRDefault="00D62793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iPSEC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preparation and RNA extraction</w:t>
      </w:r>
    </w:p>
    <w:p w14:paraId="4E4BCDDF" w14:textId="3A0C3FAB" w:rsidR="006910FE" w:rsidRPr="00087186" w:rsidRDefault="00D62793" w:rsidP="007248D3">
      <w:pPr>
        <w:widowControl/>
        <w:shd w:val="clear" w:color="auto" w:fill="FFFFFF"/>
        <w:spacing w:line="480" w:lineRule="auto"/>
        <w:outlineLvl w:val="2"/>
        <w:rPr>
          <w:rFonts w:ascii="Times New Roman" w:hAnsi="Times New Roman" w:cs="Times New Roman"/>
          <w:kern w:val="0"/>
          <w:sz w:val="24"/>
          <w:szCs w:val="24"/>
        </w:rPr>
      </w:pPr>
      <w:r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Endothelial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cells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(ECs)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different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iated</w:t>
      </w:r>
      <w:r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from 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pooled 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cell line (</w:t>
      </w:r>
      <w:proofErr w:type="spellStart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iPSEC</w:t>
      </w:r>
      <w:proofErr w:type="spellEnd"/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were</w:t>
      </w:r>
      <w:r w:rsidR="00DA54FD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prepared </w:t>
      </w:r>
      <w:r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as described 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 our previous publication (</w:t>
      </w:r>
      <w:proofErr w:type="spellStart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Hamauchi</w:t>
      </w:r>
      <w:proofErr w:type="spellEnd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et al. 2016; cited in the main text</w:t>
      </w:r>
      <w:r w:rsidR="00292C4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[12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]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In brief, w</w:t>
      </w:r>
      <w:r w:rsidR="006910FE" w:rsidRPr="009013D5">
        <w:rPr>
          <w:rFonts w:ascii="Times New Roman" w:hAnsi="Times New Roman" w:cs="Times New Roman"/>
          <w:sz w:val="24"/>
          <w:szCs w:val="24"/>
        </w:rPr>
        <w:t>e used pooled</w:t>
      </w:r>
      <w:r w:rsidR="006910FE">
        <w:rPr>
          <w:rFonts w:ascii="Times New Roman" w:hAnsi="Times New Roman" w:cs="Times New Roman"/>
          <w:sz w:val="24"/>
          <w:szCs w:val="24"/>
        </w:rPr>
        <w:t>, previously established</w:t>
      </w:r>
      <w:r w:rsidR="006910FE" w:rsidRPr="00901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0FE" w:rsidRPr="009013D5">
        <w:rPr>
          <w:rFonts w:ascii="Times New Roman" w:hAnsi="Times New Roman" w:cs="Times New Roman"/>
          <w:sz w:val="24"/>
          <w:szCs w:val="24"/>
        </w:rPr>
        <w:t>iPS</w:t>
      </w:r>
      <w:proofErr w:type="spellEnd"/>
      <w:r w:rsidR="006910FE" w:rsidRPr="009013D5">
        <w:rPr>
          <w:rFonts w:ascii="Times New Roman" w:hAnsi="Times New Roman" w:cs="Times New Roman"/>
          <w:sz w:val="24"/>
          <w:szCs w:val="24"/>
        </w:rPr>
        <w:t xml:space="preserve"> cell lines. </w:t>
      </w:r>
      <w:r w:rsidR="006910FE">
        <w:rPr>
          <w:rFonts w:ascii="Times New Roman" w:hAnsi="Times New Roman" w:cs="Times New Roman"/>
          <w:sz w:val="24"/>
          <w:szCs w:val="24"/>
        </w:rPr>
        <w:t xml:space="preserve">These cells had been obtained from a non-twin cohort (3 patients </w:t>
      </w:r>
      <w:r w:rsidR="00DA54FD">
        <w:rPr>
          <w:rFonts w:ascii="Times New Roman" w:hAnsi="Times New Roman" w:cs="Times New Roman"/>
          <w:sz w:val="24"/>
          <w:szCs w:val="24"/>
        </w:rPr>
        <w:t xml:space="preserve">with MMD </w:t>
      </w:r>
      <w:r w:rsidR="006910FE">
        <w:rPr>
          <w:rFonts w:ascii="Times New Roman" w:hAnsi="Times New Roman" w:cs="Times New Roman"/>
          <w:sz w:val="24"/>
          <w:szCs w:val="24"/>
        </w:rPr>
        <w:t xml:space="preserve">and 3 controls, listed in </w:t>
      </w:r>
      <w:r w:rsidR="006910FE" w:rsidRPr="006910FE">
        <w:rPr>
          <w:rFonts w:ascii="Times New Roman" w:hAnsi="Times New Roman" w:cs="Times New Roman"/>
          <w:sz w:val="24"/>
          <w:szCs w:val="24"/>
        </w:rPr>
        <w:t xml:space="preserve">the </w:t>
      </w:r>
      <w:r w:rsidR="00292C42">
        <w:rPr>
          <w:rFonts w:ascii="Times New Roman" w:hAnsi="Times New Roman" w:cs="Times New Roman"/>
          <w:b/>
          <w:sz w:val="24"/>
          <w:szCs w:val="24"/>
        </w:rPr>
        <w:t>T</w:t>
      </w:r>
      <w:r w:rsidR="006910FE" w:rsidRPr="007248D3">
        <w:rPr>
          <w:rFonts w:ascii="Times New Roman" w:hAnsi="Times New Roman" w:cs="Times New Roman"/>
          <w:b/>
          <w:sz w:val="24"/>
          <w:szCs w:val="24"/>
        </w:rPr>
        <w:t>able</w:t>
      </w:r>
      <w:r w:rsidR="007248D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910FE">
        <w:rPr>
          <w:rFonts w:ascii="Times New Roman" w:hAnsi="Times New Roman" w:cs="Times New Roman"/>
          <w:sz w:val="24"/>
          <w:szCs w:val="24"/>
        </w:rPr>
        <w:t xml:space="preserve"> of the main text). Once </w:t>
      </w:r>
      <w:proofErr w:type="spellStart"/>
      <w:r w:rsidR="006910FE">
        <w:rPr>
          <w:rFonts w:ascii="Times New Roman" w:hAnsi="Times New Roman" w:cs="Times New Roman"/>
          <w:sz w:val="24"/>
          <w:szCs w:val="24"/>
        </w:rPr>
        <w:t>iPSECs</w:t>
      </w:r>
      <w:proofErr w:type="spellEnd"/>
      <w:r w:rsidR="006910FE">
        <w:rPr>
          <w:rFonts w:ascii="Times New Roman" w:hAnsi="Times New Roman" w:cs="Times New Roman"/>
          <w:sz w:val="24"/>
          <w:szCs w:val="24"/>
        </w:rPr>
        <w:t xml:space="preserve"> </w:t>
      </w:r>
      <w:r w:rsidR="00DA54FD">
        <w:rPr>
          <w:rFonts w:ascii="Times New Roman" w:hAnsi="Times New Roman" w:cs="Times New Roman"/>
          <w:sz w:val="24"/>
          <w:szCs w:val="24"/>
        </w:rPr>
        <w:t xml:space="preserve">were </w:t>
      </w:r>
      <w:r w:rsidR="006910FE">
        <w:rPr>
          <w:rFonts w:ascii="Times New Roman" w:hAnsi="Times New Roman" w:cs="Times New Roman"/>
          <w:sz w:val="24"/>
          <w:szCs w:val="24"/>
        </w:rPr>
        <w:t xml:space="preserve">obtained, </w:t>
      </w:r>
      <w:r w:rsidR="006910FE" w:rsidRPr="009013D5">
        <w:rPr>
          <w:rFonts w:ascii="Times New Roman" w:hAnsi="Times New Roman" w:cs="Times New Roman"/>
          <w:sz w:val="24"/>
          <w:szCs w:val="24"/>
        </w:rPr>
        <w:t>purification</w:t>
      </w:r>
      <w:r w:rsidR="006910FE" w:rsidRPr="00C11591">
        <w:rPr>
          <w:rFonts w:ascii="Times New Roman" w:hAnsi="Times New Roman" w:cs="Times New Roman"/>
          <w:sz w:val="24"/>
          <w:szCs w:val="24"/>
        </w:rPr>
        <w:t xml:space="preserve"> </w:t>
      </w:r>
      <w:r w:rsidR="006910FE">
        <w:rPr>
          <w:rFonts w:ascii="Times New Roman" w:hAnsi="Times New Roman" w:cs="Times New Roman"/>
          <w:sz w:val="24"/>
          <w:szCs w:val="24"/>
        </w:rPr>
        <w:t>was</w:t>
      </w:r>
      <w:r w:rsidR="006910FE" w:rsidRPr="009013D5">
        <w:rPr>
          <w:rFonts w:ascii="Times New Roman" w:hAnsi="Times New Roman" w:cs="Times New Roman"/>
          <w:sz w:val="24"/>
          <w:szCs w:val="24"/>
        </w:rPr>
        <w:t xml:space="preserve"> performed by fluorescence activated cell sorting (FACS) and cell culture</w:t>
      </w:r>
      <w:r w:rsidR="006910FE">
        <w:rPr>
          <w:rFonts w:ascii="Times New Roman" w:hAnsi="Times New Roman" w:cs="Times New Roman"/>
          <w:sz w:val="24"/>
          <w:szCs w:val="24"/>
        </w:rPr>
        <w:t>. In brief, t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he </w:t>
      </w:r>
      <w:proofErr w:type="spellStart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iPS</w:t>
      </w:r>
      <w:proofErr w:type="spellEnd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cell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s at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subconfluency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were detached using CTK solution consisting of 0.1 mg/m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L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collagenase IV (Invitrogen), 0.25% trypsin (Invitrogen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="00DA54FD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Waltham, MA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USA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), 0.1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mM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CaCl</w:t>
      </w:r>
      <w:r w:rsidR="006910FE" w:rsidRPr="007248D3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bscript"/>
        </w:rPr>
        <w:t>2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(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Nacalai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esque</w:t>
      </w:r>
      <w:proofErr w:type="spellEnd"/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Kyoto Japan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and 20% KSR and seeded onto Matrigel-coated dishes at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lastRenderedPageBreak/>
        <w:t>a r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atio of 1:5 to 1:10.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iPS</w:t>
      </w:r>
      <w:proofErr w:type="spellEnd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cells were treated with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50 ng/mL bon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 morphogenetic protein 4 (BMP4;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R &amp; D Systems, Minneapolis, MN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USA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and 50 ng/mL basic fibroblast growth factor (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bFGF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; Wako, Osaka, Japan) for the first 24 h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. Then, 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cells were 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treated with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40 ng/mL vascular endothelial growth factor (VEGF; Invitrogen) and 50 ng/mL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bFGF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for 2 days; and 40 ng/mL VEGF, 50 ng/mL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bFGF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and 20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μmol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/L SB431542 (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Miltenyi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Biotec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Teterow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Germany) for 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the following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3–4 days. 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Subsequently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iPSEC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were purified using 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a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FITC-conjugated anti-CD31 antibody (1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μg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/1 × 10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6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cells, WM59;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BioLegend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San Diego, CA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USA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) and APC-conjugated anti-CD144 antibody (0.5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μg</w:t>
      </w:r>
      <w:proofErr w:type="spellEnd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/1.0 × 10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6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cells; 16B1, </w:t>
      </w:r>
      <w:proofErr w:type="spellStart"/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eBioscience</w:t>
      </w:r>
      <w:proofErr w:type="spellEnd"/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San Diego, CA, USA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 with a FACS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Aria III (BD Biosciences, San Jose, CA</w:t>
      </w:r>
      <w:r w:rsidR="00DA54FD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USA</w:t>
      </w:r>
      <w:r w:rsidR="006910FE" w:rsidRPr="003B3B4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).</w:t>
      </w:r>
      <w:r w:rsidR="006910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purified </w:t>
      </w:r>
      <w:proofErr w:type="spellStart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iPSECs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seeded and 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maintained on collagen I-coated dishes (CORNING, 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Armonk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, NY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, USA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) with HuMedia-EB2 medium (KURABO, Osaka, Japan), supplemented with 20 ng/m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VEGF, 25 ng/m</w:t>
      </w:r>
      <w:r w:rsidR="00DA54F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bFGF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, 0.5% penicillin and streptomycin (</w:t>
      </w:r>
      <w:proofErr w:type="spellStart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Nacalai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Tesque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), and 10% fetal bovine serum (</w:t>
      </w:r>
      <w:proofErr w:type="spellStart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Thermo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Fisher Scientific). The </w:t>
      </w:r>
      <w:proofErr w:type="spellStart"/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>iPSEC</w:t>
      </w:r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proofErr w:type="spellEnd"/>
      <w:r w:rsidR="006910FE" w:rsidRPr="00D46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passaged 5 or 6 times for subsequent experiments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1E7C" w:rsidRPr="00087186">
        <w:rPr>
          <w:rFonts w:ascii="Times New Roman" w:hAnsi="Times New Roman" w:cs="Times New Roman"/>
          <w:sz w:val="24"/>
          <w:szCs w:val="24"/>
        </w:rPr>
        <w:t xml:space="preserve">Before RNA extractions for subsequent experiments, the purity of these </w:t>
      </w:r>
      <w:proofErr w:type="spellStart"/>
      <w:r w:rsidR="00E81E7C" w:rsidRPr="00087186">
        <w:rPr>
          <w:rFonts w:ascii="Times New Roman" w:hAnsi="Times New Roman" w:cs="Times New Roman"/>
          <w:sz w:val="24"/>
          <w:szCs w:val="24"/>
        </w:rPr>
        <w:t>iPSECs</w:t>
      </w:r>
      <w:proofErr w:type="spellEnd"/>
      <w:r w:rsidR="00E81E7C" w:rsidRPr="00087186">
        <w:rPr>
          <w:rFonts w:ascii="Times New Roman" w:hAnsi="Times New Roman" w:cs="Times New Roman"/>
          <w:sz w:val="24"/>
          <w:szCs w:val="24"/>
        </w:rPr>
        <w:t xml:space="preserve"> were </w:t>
      </w:r>
      <w:r w:rsidR="00E81E7C" w:rsidRPr="00087186">
        <w:rPr>
          <w:rFonts w:ascii="Times New Roman" w:hAnsi="Times New Roman" w:cs="Times New Roman"/>
          <w:sz w:val="24"/>
          <w:szCs w:val="24"/>
        </w:rPr>
        <w:lastRenderedPageBreak/>
        <w:t>confirmed as high as 91-97% in all clones using anti-CD31 antibody with the FACS</w:t>
      </w:r>
      <w:r w:rsidR="000456CF" w:rsidRPr="00087186">
        <w:rPr>
          <w:rFonts w:ascii="Times New Roman" w:hAnsi="Times New Roman" w:cs="Times New Roman"/>
          <w:sz w:val="24"/>
          <w:szCs w:val="24"/>
        </w:rPr>
        <w:t xml:space="preserve"> (Please see Additional file 5: </w:t>
      </w:r>
      <w:r w:rsidR="00E81E7C" w:rsidRPr="00087186">
        <w:rPr>
          <w:rFonts w:ascii="Times New Roman" w:hAnsi="Times New Roman" w:cs="Times New Roman"/>
          <w:sz w:val="24"/>
          <w:szCs w:val="24"/>
        </w:rPr>
        <w:t>Figure</w:t>
      </w:r>
      <w:r w:rsidR="0085190F" w:rsidRPr="00087186">
        <w:rPr>
          <w:rFonts w:ascii="Times New Roman" w:hAnsi="Times New Roman" w:cs="Times New Roman"/>
          <w:sz w:val="24"/>
          <w:szCs w:val="24"/>
        </w:rPr>
        <w:t xml:space="preserve"> S1</w:t>
      </w:r>
      <w:r w:rsidR="00E81E7C" w:rsidRPr="00087186">
        <w:rPr>
          <w:rFonts w:ascii="Times New Roman" w:hAnsi="Times New Roman" w:cs="Times New Roman"/>
          <w:sz w:val="24"/>
          <w:szCs w:val="24"/>
        </w:rPr>
        <w:t>).</w:t>
      </w:r>
    </w:p>
    <w:p w14:paraId="42A78359" w14:textId="1DBF5D43" w:rsidR="00D62793" w:rsidRPr="006910FE" w:rsidRDefault="00D62793" w:rsidP="007248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Pr="007E71DB">
        <w:rPr>
          <w:rFonts w:ascii="Times New Roman" w:hAnsi="Times New Roman" w:cs="Times New Roman"/>
          <w:sz w:val="24"/>
          <w:szCs w:val="24"/>
        </w:rPr>
        <w:t xml:space="preserve">RNA was extracted from </w:t>
      </w:r>
      <w:r>
        <w:rPr>
          <w:rFonts w:ascii="Times New Roman" w:hAnsi="Times New Roman" w:cs="Times New Roman"/>
          <w:sz w:val="24"/>
          <w:szCs w:val="24"/>
        </w:rPr>
        <w:t>the lysate</w:t>
      </w:r>
      <w:r w:rsidRPr="007E71DB">
        <w:rPr>
          <w:rFonts w:ascii="Times New Roman" w:hAnsi="Times New Roman" w:cs="Times New Roman"/>
          <w:sz w:val="24"/>
          <w:szCs w:val="24"/>
        </w:rPr>
        <w:t xml:space="preserve"> of 1.0</w:t>
      </w:r>
      <w:r w:rsidR="00DA54FD">
        <w:rPr>
          <w:rFonts w:ascii="Times New Roman" w:hAnsi="Times New Roman" w:cs="Times New Roman"/>
          <w:sz w:val="24"/>
          <w:szCs w:val="24"/>
        </w:rPr>
        <w:t xml:space="preserve"> </w:t>
      </w:r>
      <w:r w:rsidRPr="007E71DB">
        <w:rPr>
          <w:rFonts w:ascii="Times New Roman" w:hAnsi="Times New Roman" w:cs="Times New Roman"/>
          <w:sz w:val="24"/>
          <w:szCs w:val="24"/>
        </w:rPr>
        <w:t>×</w:t>
      </w:r>
      <w:r w:rsidR="00DA54FD">
        <w:rPr>
          <w:rFonts w:ascii="Times New Roman" w:hAnsi="Times New Roman" w:cs="Times New Roman"/>
          <w:sz w:val="24"/>
          <w:szCs w:val="24"/>
        </w:rPr>
        <w:t xml:space="preserve"> </w:t>
      </w:r>
      <w:r w:rsidRPr="007E71DB">
        <w:rPr>
          <w:rFonts w:ascii="Times New Roman" w:hAnsi="Times New Roman" w:cs="Times New Roman"/>
          <w:sz w:val="24"/>
          <w:szCs w:val="24"/>
        </w:rPr>
        <w:t>10</w:t>
      </w:r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E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1DB">
        <w:rPr>
          <w:rFonts w:ascii="Times New Roman" w:hAnsi="Times New Roman" w:cs="Times New Roman"/>
          <w:sz w:val="24"/>
          <w:szCs w:val="24"/>
        </w:rPr>
        <w:t>iPSECs</w:t>
      </w:r>
      <w:proofErr w:type="spellEnd"/>
      <w:r w:rsidRPr="007E71DB">
        <w:rPr>
          <w:rFonts w:ascii="Times New Roman" w:hAnsi="Times New Roman" w:cs="Times New Roman"/>
          <w:sz w:val="24"/>
          <w:szCs w:val="24"/>
        </w:rPr>
        <w:t xml:space="preserve"> using </w:t>
      </w:r>
      <w:r w:rsidR="00DA54F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E71DB">
        <w:rPr>
          <w:rFonts w:ascii="Times New Roman" w:hAnsi="Times New Roman" w:cs="Times New Roman"/>
          <w:sz w:val="24"/>
          <w:szCs w:val="24"/>
        </w:rPr>
        <w:t>miRNeasy</w:t>
      </w:r>
      <w:proofErr w:type="spellEnd"/>
      <w:r w:rsidRPr="007E71DB">
        <w:rPr>
          <w:rFonts w:ascii="Times New Roman" w:hAnsi="Times New Roman" w:cs="Times New Roman"/>
          <w:sz w:val="24"/>
          <w:szCs w:val="24"/>
        </w:rPr>
        <w:t xml:space="preserve"> Mini Kit (QIAGEN)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DA54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cel-miR-39 Spike-In Kit and stored at </w:t>
      </w:r>
      <w:r w:rsidR="00DA54FD">
        <w:rPr>
          <w:rFonts w:ascii="Times New Roman" w:hAnsi="Times New Roman" w:cs="Times New Roman"/>
          <w:sz w:val="24"/>
          <w:szCs w:val="24"/>
        </w:rPr>
        <w:t>−</w:t>
      </w:r>
      <w:r w:rsidRPr="009013D5">
        <w:rPr>
          <w:rFonts w:ascii="Times New Roman" w:hAnsi="Times New Roman" w:cs="Times New Roman"/>
          <w:sz w:val="24"/>
          <w:szCs w:val="24"/>
        </w:rPr>
        <w:t>80 °C</w:t>
      </w:r>
      <w:r>
        <w:rPr>
          <w:rFonts w:ascii="Times New Roman" w:hAnsi="Times New Roman" w:cs="Times New Roman"/>
          <w:sz w:val="24"/>
          <w:szCs w:val="24"/>
        </w:rPr>
        <w:t xml:space="preserve"> until use. </w:t>
      </w:r>
      <w:r w:rsidRPr="009013D5">
        <w:rPr>
          <w:rFonts w:ascii="Times New Roman" w:hAnsi="Times New Roman" w:cs="Times New Roman"/>
          <w:sz w:val="24"/>
          <w:szCs w:val="24"/>
        </w:rPr>
        <w:t>RNA quality was confirmed using the RNA 6000 Pico Kit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for total RNA (Agilent) and the Agilent 2100 Bioanalyzer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E71DB">
        <w:rPr>
          <w:rFonts w:ascii="Times New Roman" w:hAnsi="Times New Roman" w:cs="Times New Roman"/>
          <w:sz w:val="24"/>
          <w:szCs w:val="24"/>
        </w:rPr>
        <w:t>.</w:t>
      </w:r>
    </w:p>
    <w:p w14:paraId="1D8011FC" w14:textId="77777777" w:rsidR="00D62793" w:rsidRDefault="00D62793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3EC045" w14:textId="51698B63" w:rsidR="00D62793" w:rsidRPr="00B97730" w:rsidRDefault="00DA54FD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="00D62793" w:rsidRPr="00B97730">
        <w:rPr>
          <w:rFonts w:ascii="Times New Roman" w:hAnsi="Times New Roman" w:cs="Times New Roman"/>
          <w:b/>
          <w:sz w:val="24"/>
          <w:szCs w:val="24"/>
        </w:rPr>
        <w:t>uantitative real-time PCR</w:t>
      </w:r>
      <w:r w:rsidR="00C13CEE">
        <w:rPr>
          <w:rFonts w:ascii="Times New Roman" w:hAnsi="Times New Roman" w:cs="Times New Roman"/>
          <w:b/>
          <w:sz w:val="24"/>
          <w:szCs w:val="24"/>
        </w:rPr>
        <w:t xml:space="preserve"> for plasma/</w:t>
      </w:r>
      <w:proofErr w:type="spellStart"/>
      <w:r w:rsidR="00C13CEE">
        <w:rPr>
          <w:rFonts w:ascii="Times New Roman" w:hAnsi="Times New Roman" w:cs="Times New Roman"/>
          <w:b/>
          <w:sz w:val="24"/>
          <w:szCs w:val="24"/>
        </w:rPr>
        <w:t>iPSEC</w:t>
      </w:r>
      <w:proofErr w:type="spellEnd"/>
      <w:r w:rsidR="00C13CEE">
        <w:rPr>
          <w:rFonts w:ascii="Times New Roman" w:hAnsi="Times New Roman" w:cs="Times New Roman"/>
          <w:b/>
          <w:sz w:val="24"/>
          <w:szCs w:val="24"/>
        </w:rPr>
        <w:t>-microRNA</w:t>
      </w:r>
    </w:p>
    <w:p w14:paraId="5B02ED47" w14:textId="2E7B31CA" w:rsidR="00B003C2" w:rsidRDefault="00D62793" w:rsidP="00DA54FD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validate the microarray </w:t>
      </w:r>
      <w:r w:rsidR="0093250C">
        <w:rPr>
          <w:rFonts w:ascii="Times New Roman" w:hAnsi="Times New Roman" w:cs="Times New Roman"/>
          <w:sz w:val="24"/>
          <w:szCs w:val="24"/>
        </w:rPr>
        <w:t>experiments for plasma-microRNAs</w:t>
      </w:r>
      <w:r w:rsidRPr="00E577F4">
        <w:rPr>
          <w:rFonts w:ascii="Times New Roman" w:hAnsi="Times New Roman" w:cs="Times New Roman"/>
          <w:sz w:val="24"/>
          <w:szCs w:val="24"/>
        </w:rPr>
        <w:t xml:space="preserve">, we performed </w:t>
      </w:r>
      <w:r>
        <w:rPr>
          <w:rFonts w:ascii="Times New Roman" w:hAnsi="Times New Roman" w:cs="Times New Roman"/>
          <w:sz w:val="24"/>
          <w:szCs w:val="24"/>
        </w:rPr>
        <w:t>qPCR</w:t>
      </w:r>
      <w:r w:rsidR="00C13CEE">
        <w:rPr>
          <w:rFonts w:ascii="Times New Roman" w:hAnsi="Times New Roman" w:cs="Times New Roman"/>
          <w:sz w:val="24"/>
          <w:szCs w:val="24"/>
        </w:rPr>
        <w:t xml:space="preserve"> for </w:t>
      </w:r>
      <w:r w:rsidRPr="00E577F4">
        <w:rPr>
          <w:rFonts w:ascii="Times New Roman" w:hAnsi="Times New Roman" w:cs="Times New Roman"/>
          <w:sz w:val="24"/>
          <w:szCs w:val="24"/>
        </w:rPr>
        <w:t xml:space="preserve">selected </w:t>
      </w:r>
      <w:r>
        <w:rPr>
          <w:rFonts w:ascii="Times New Roman" w:hAnsi="Times New Roman" w:cs="Times New Roman"/>
          <w:sz w:val="24"/>
          <w:szCs w:val="24"/>
        </w:rPr>
        <w:t>plasma-microRNAs</w:t>
      </w:r>
      <w:r w:rsidRPr="00E577F4">
        <w:rPr>
          <w:rFonts w:ascii="Times New Roman" w:hAnsi="Times New Roman" w:cs="Times New Roman"/>
          <w:sz w:val="24"/>
          <w:szCs w:val="24"/>
        </w:rPr>
        <w:t xml:space="preserve"> of interes</w:t>
      </w:r>
      <w:r>
        <w:rPr>
          <w:rFonts w:ascii="Times New Roman" w:hAnsi="Times New Roman" w:cs="Times New Roman"/>
          <w:sz w:val="24"/>
          <w:szCs w:val="24"/>
        </w:rPr>
        <w:t xml:space="preserve">t using total RNAs isolated from </w:t>
      </w:r>
      <w:r w:rsidRPr="009013D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plasma of</w:t>
      </w:r>
      <w:r w:rsidRPr="009013D5">
        <w:rPr>
          <w:rFonts w:ascii="Times New Roman" w:hAnsi="Times New Roman" w:cs="Times New Roman"/>
          <w:sz w:val="24"/>
          <w:szCs w:val="24"/>
        </w:rPr>
        <w:t xml:space="preserve"> </w:t>
      </w:r>
      <w:r w:rsidR="006E136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non-twin </w:t>
      </w:r>
      <w:r w:rsidRPr="009013D5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(9 MMD and 10 controls)</w:t>
      </w:r>
      <w:r w:rsidRPr="009013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9013D5">
        <w:rPr>
          <w:rFonts w:ascii="Times New Roman" w:hAnsi="Times New Roman" w:cs="Times New Roman"/>
          <w:sz w:val="24"/>
          <w:szCs w:val="24"/>
        </w:rPr>
        <w:t xml:space="preserve"> the final set of differential </w:t>
      </w:r>
      <w:r>
        <w:rPr>
          <w:rFonts w:ascii="Times New Roman" w:hAnsi="Times New Roman" w:cs="Times New Roman"/>
          <w:sz w:val="24"/>
          <w:szCs w:val="24"/>
        </w:rPr>
        <w:t>plasma-mi</w:t>
      </w:r>
      <w:r w:rsidR="0076049A">
        <w:rPr>
          <w:rFonts w:ascii="Times New Roman" w:hAnsi="Times New Roman" w:cs="Times New Roman"/>
          <w:sz w:val="24"/>
          <w:szCs w:val="24"/>
        </w:rPr>
        <w:t>cro</w:t>
      </w:r>
      <w:r>
        <w:rPr>
          <w:rFonts w:ascii="Times New Roman" w:hAnsi="Times New Roman" w:cs="Times New Roman"/>
          <w:sz w:val="24"/>
          <w:szCs w:val="24"/>
        </w:rPr>
        <w:t>RNAs</w:t>
      </w:r>
      <w:r w:rsidRPr="009013D5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 xml:space="preserve">selected </w:t>
      </w:r>
      <w:r w:rsidRPr="008613A8">
        <w:rPr>
          <w:rFonts w:ascii="Times New Roman" w:hAnsi="Times New Roman" w:cs="Times New Roman"/>
          <w:sz w:val="24"/>
          <w:szCs w:val="24"/>
        </w:rPr>
        <w:t>hsa</w:t>
      </w:r>
      <w:r w:rsidRPr="009013D5">
        <w:rPr>
          <w:rFonts w:ascii="Times New Roman" w:hAnsi="Times New Roman" w:cs="Times New Roman"/>
          <w:sz w:val="24"/>
          <w:szCs w:val="24"/>
        </w:rPr>
        <w:t>-miR-718</w:t>
      </w:r>
      <w:r>
        <w:rPr>
          <w:rFonts w:ascii="Times New Roman" w:hAnsi="Times New Roman" w:cs="Times New Roman"/>
          <w:sz w:val="24"/>
          <w:szCs w:val="24"/>
        </w:rPr>
        <w:t>, -miR-6722-3p, -328-3p, and -150-5p for qPCR validation, based on the following reasons</w:t>
      </w:r>
      <w:r w:rsidRPr="009013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013D5">
        <w:rPr>
          <w:rFonts w:ascii="Times New Roman" w:hAnsi="Times New Roman" w:cs="Times New Roman"/>
          <w:sz w:val="24"/>
          <w:szCs w:val="24"/>
        </w:rPr>
        <w:t>higher absolute</w:t>
      </w:r>
      <w:r>
        <w:rPr>
          <w:rFonts w:ascii="Times New Roman" w:hAnsi="Times New Roman" w:cs="Times New Roman"/>
          <w:sz w:val="24"/>
          <w:szCs w:val="24"/>
        </w:rPr>
        <w:t xml:space="preserve"> expression log fold change</w:t>
      </w:r>
      <w:r w:rsidRPr="009013D5">
        <w:rPr>
          <w:rFonts w:ascii="Times New Roman" w:hAnsi="Times New Roman" w:cs="Times New Roman"/>
          <w:sz w:val="24"/>
          <w:szCs w:val="24"/>
        </w:rPr>
        <w:t xml:space="preserve"> in the affected </w:t>
      </w:r>
      <w:r>
        <w:rPr>
          <w:rFonts w:ascii="Times New Roman" w:hAnsi="Times New Roman" w:cs="Times New Roman"/>
          <w:sz w:val="24"/>
          <w:szCs w:val="24"/>
        </w:rPr>
        <w:t xml:space="preserve">monozygotic </w:t>
      </w:r>
      <w:r w:rsidRPr="009013D5">
        <w:rPr>
          <w:rFonts w:ascii="Times New Roman" w:hAnsi="Times New Roman" w:cs="Times New Roman"/>
          <w:sz w:val="24"/>
          <w:szCs w:val="24"/>
        </w:rPr>
        <w:t xml:space="preserve">twin, 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9013D5">
        <w:rPr>
          <w:rFonts w:ascii="Times New Roman" w:hAnsi="Times New Roman" w:cs="Times New Roman"/>
          <w:sz w:val="24"/>
          <w:szCs w:val="24"/>
        </w:rPr>
        <w:t xml:space="preserve"> higher significance level</w:t>
      </w:r>
      <w:r>
        <w:rPr>
          <w:rFonts w:ascii="Times New Roman" w:hAnsi="Times New Roman" w:cs="Times New Roman"/>
          <w:sz w:val="24"/>
          <w:szCs w:val="24"/>
        </w:rPr>
        <w:t xml:space="preserve"> (smaller p-value)</w:t>
      </w:r>
      <w:r w:rsidRPr="009013D5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non-twin cohort</w:t>
      </w:r>
      <w:r w:rsidRPr="009013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9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 t</w:t>
      </w:r>
      <w:r w:rsidRPr="009013D5">
        <w:rPr>
          <w:rFonts w:ascii="Times New Roman" w:hAnsi="Times New Roman" w:cs="Times New Roman"/>
          <w:sz w:val="24"/>
          <w:szCs w:val="24"/>
        </w:rPr>
        <w:t xml:space="preserve">he </w:t>
      </w:r>
      <w:r w:rsidRPr="009013D5">
        <w:rPr>
          <w:rFonts w:ascii="Times New Roman" w:hAnsi="Times New Roman" w:cs="Times New Roman"/>
          <w:color w:val="000000" w:themeColor="text1"/>
          <w:sz w:val="24"/>
          <w:szCs w:val="24"/>
        </w:rPr>
        <w:t>relevant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target</w:t>
      </w:r>
      <w:r w:rsidRPr="0090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 function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microRNA, which </w:t>
      </w:r>
      <w:r w:rsidR="006E1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9013D5">
        <w:rPr>
          <w:rFonts w:ascii="Times New Roman" w:hAnsi="Times New Roman" w:cs="Times New Roman"/>
          <w:color w:val="000000" w:themeColor="text1"/>
          <w:sz w:val="24"/>
          <w:szCs w:val="24"/>
        </w:rPr>
        <w:t>associated with MMD pathophysiology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E136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arget gene analysis for microRNAs </w:t>
      </w:r>
      <w:r w:rsidR="006E1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described below;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E136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A35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ioinformatics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35B28">
        <w:rPr>
          <w:rFonts w:ascii="Times New Roman" w:hAnsi="Times New Roman" w:cs="Times New Roman"/>
          <w:color w:val="000000" w:themeColor="text1"/>
          <w:sz w:val="24"/>
          <w:szCs w:val="24"/>
        </w:rPr>
        <w:t>nalysis for micr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>oRNA-gene expression network/</w:t>
      </w:r>
      <w:r w:rsidRPr="00A35B28">
        <w:rPr>
          <w:rFonts w:ascii="Times New Roman" w:hAnsi="Times New Roman" w:cs="Times New Roman"/>
          <w:color w:val="000000" w:themeColor="text1"/>
          <w:sz w:val="24"/>
          <w:szCs w:val="24"/>
        </w:rPr>
        <w:t>molecular pathway</w:t>
      </w:r>
      <w:r w:rsidR="006910F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013D5">
        <w:rPr>
          <w:rFonts w:ascii="Times New Roman" w:hAnsi="Times New Roman" w:cs="Times New Roman"/>
          <w:sz w:val="24"/>
          <w:szCs w:val="24"/>
        </w:rPr>
        <w:t xml:space="preserve">. </w:t>
      </w:r>
      <w:r w:rsidR="00B003C2">
        <w:rPr>
          <w:rFonts w:ascii="Times New Roman" w:hAnsi="Times New Roman" w:cs="Times New Roman"/>
          <w:sz w:val="24"/>
          <w:szCs w:val="24"/>
        </w:rPr>
        <w:t xml:space="preserve">We then performed qPCR using RNAs extracted from </w:t>
      </w:r>
      <w:proofErr w:type="spellStart"/>
      <w:r w:rsidR="00B003C2">
        <w:rPr>
          <w:rFonts w:ascii="Times New Roman" w:hAnsi="Times New Roman" w:cs="Times New Roman"/>
          <w:sz w:val="24"/>
          <w:szCs w:val="24"/>
        </w:rPr>
        <w:t>iPSECs</w:t>
      </w:r>
      <w:proofErr w:type="spellEnd"/>
      <w:r w:rsidR="00B003C2">
        <w:rPr>
          <w:rFonts w:ascii="Times New Roman" w:hAnsi="Times New Roman" w:cs="Times New Roman"/>
          <w:sz w:val="24"/>
          <w:szCs w:val="24"/>
        </w:rPr>
        <w:t xml:space="preserve"> for the validated plasma-microRNAs to investigate their expression levels in </w:t>
      </w:r>
      <w:r w:rsidR="006E1361">
        <w:rPr>
          <w:rFonts w:ascii="Times New Roman" w:hAnsi="Times New Roman" w:cs="Times New Roman"/>
          <w:sz w:val="24"/>
          <w:szCs w:val="24"/>
        </w:rPr>
        <w:t>ECs</w:t>
      </w:r>
      <w:r w:rsidR="00B003C2">
        <w:rPr>
          <w:rFonts w:ascii="Times New Roman" w:hAnsi="Times New Roman" w:cs="Times New Roman"/>
          <w:sz w:val="24"/>
          <w:szCs w:val="24"/>
        </w:rPr>
        <w:t>.</w:t>
      </w:r>
    </w:p>
    <w:p w14:paraId="11BE9C09" w14:textId="12C012ED" w:rsidR="00C13CEE" w:rsidRDefault="00D62793" w:rsidP="007248D3">
      <w:pPr>
        <w:spacing w:line="480" w:lineRule="auto"/>
        <w:ind w:firstLine="72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013D5">
        <w:rPr>
          <w:rFonts w:ascii="Times New Roman" w:hAnsi="Times New Roman" w:cs="Times New Roman"/>
          <w:sz w:val="24"/>
          <w:szCs w:val="24"/>
        </w:rPr>
        <w:t xml:space="preserve">he qPCR </w:t>
      </w:r>
      <w:r>
        <w:rPr>
          <w:rFonts w:ascii="Times New Roman" w:hAnsi="Times New Roman" w:cs="Times New Roman"/>
          <w:sz w:val="24"/>
          <w:szCs w:val="24"/>
        </w:rPr>
        <w:t xml:space="preserve">was performed </w:t>
      </w:r>
      <w:r w:rsidRPr="009013D5">
        <w:rPr>
          <w:rFonts w:ascii="Times New Roman" w:hAnsi="Times New Roman" w:cs="Times New Roman"/>
          <w:sz w:val="24"/>
          <w:szCs w:val="24"/>
        </w:rPr>
        <w:t>using TaqMan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9013D5">
        <w:rPr>
          <w:rFonts w:ascii="Times New Roman" w:hAnsi="Times New Roman" w:cs="Times New Roman"/>
          <w:sz w:val="24"/>
          <w:szCs w:val="24"/>
        </w:rPr>
        <w:t xml:space="preserve">icroRNA assays (Applied Biosystems, Foster </w:t>
      </w:r>
      <w:r w:rsidR="006E1361">
        <w:rPr>
          <w:rFonts w:ascii="Times New Roman" w:hAnsi="Times New Roman" w:cs="Times New Roman"/>
          <w:sz w:val="24"/>
          <w:szCs w:val="24"/>
        </w:rPr>
        <w:t>C</w:t>
      </w:r>
      <w:r w:rsidRPr="009013D5">
        <w:rPr>
          <w:rFonts w:ascii="Times New Roman" w:hAnsi="Times New Roman" w:cs="Times New Roman"/>
          <w:sz w:val="24"/>
          <w:szCs w:val="24"/>
        </w:rPr>
        <w:t>ity, CA</w:t>
      </w:r>
      <w:r w:rsidR="006E1361">
        <w:rPr>
          <w:rFonts w:ascii="Times New Roman" w:hAnsi="Times New Roman" w:cs="Times New Roman"/>
          <w:sz w:val="24"/>
          <w:szCs w:val="24"/>
        </w:rPr>
        <w:t>, USA</w:t>
      </w:r>
      <w:r w:rsidRPr="009013D5">
        <w:rPr>
          <w:rFonts w:ascii="Times New Roman" w:hAnsi="Times New Roman" w:cs="Times New Roman"/>
          <w:sz w:val="24"/>
          <w:szCs w:val="24"/>
        </w:rPr>
        <w:t>) with an external spike-in mi</w:t>
      </w:r>
      <w:r>
        <w:rPr>
          <w:rFonts w:ascii="Times New Roman" w:hAnsi="Times New Roman" w:cs="Times New Roman"/>
          <w:sz w:val="24"/>
          <w:szCs w:val="24"/>
        </w:rPr>
        <w:t>cro</w:t>
      </w:r>
      <w:r w:rsidRPr="009013D5">
        <w:rPr>
          <w:rFonts w:ascii="Times New Roman" w:hAnsi="Times New Roman" w:cs="Times New Roman"/>
          <w:sz w:val="24"/>
          <w:szCs w:val="24"/>
        </w:rPr>
        <w:t>RNA (cel-miR-39 Spike-In Kit, NORGEN BIOTEK)</w:t>
      </w:r>
      <w:r>
        <w:rPr>
          <w:rFonts w:ascii="Times New Roman" w:hAnsi="Times New Roman" w:cs="Times New Roman"/>
          <w:sz w:val="24"/>
          <w:szCs w:val="24"/>
        </w:rPr>
        <w:t xml:space="preserve"> as a reference control</w:t>
      </w:r>
      <w:r w:rsidR="00C13CEE">
        <w:rPr>
          <w:rFonts w:ascii="Times New Roman" w:hAnsi="Times New Roman" w:cs="Times New Roman"/>
          <w:sz w:val="24"/>
          <w:szCs w:val="24"/>
        </w:rPr>
        <w:t xml:space="preserve"> because</w:t>
      </w:r>
      <w:r w:rsidR="00C13CEE" w:rsidRPr="00EC0AA0">
        <w:rPr>
          <w:rFonts w:ascii="Times New Roman" w:hAnsi="Times New Roman" w:cs="Times New Roman"/>
          <w:sz w:val="24"/>
        </w:rPr>
        <w:t xml:space="preserve"> the Agilent RNA 6000 Pico Kit for total RNA does not provide quantitation accuracy</w:t>
      </w:r>
      <w:r w:rsidR="00C13CEE">
        <w:rPr>
          <w:rFonts w:ascii="Times New Roman" w:hAnsi="Times New Roman" w:cs="Times New Roman"/>
          <w:sz w:val="24"/>
        </w:rPr>
        <w:t xml:space="preserve"> (refer</w:t>
      </w:r>
      <w:r w:rsidR="006E1361">
        <w:rPr>
          <w:rFonts w:ascii="Times New Roman" w:hAnsi="Times New Roman" w:cs="Times New Roman"/>
          <w:sz w:val="24"/>
        </w:rPr>
        <w:t>encing</w:t>
      </w:r>
      <w:r w:rsidR="00C13CEE">
        <w:rPr>
          <w:rFonts w:ascii="Times New Roman" w:hAnsi="Times New Roman" w:cs="Times New Roman"/>
          <w:sz w:val="24"/>
        </w:rPr>
        <w:t xml:space="preserve"> the manufacturer). Thus</w:t>
      </w:r>
      <w:r w:rsidR="00C13CEE" w:rsidRPr="00EC0AA0">
        <w:rPr>
          <w:rFonts w:ascii="Times New Roman" w:hAnsi="Times New Roman" w:cs="Times New Roman"/>
          <w:sz w:val="24"/>
        </w:rPr>
        <w:t>, w</w:t>
      </w:r>
      <w:r w:rsidR="00C13CEE">
        <w:rPr>
          <w:rFonts w:ascii="Times New Roman" w:hAnsi="Times New Roman" w:cs="Times New Roman"/>
          <w:sz w:val="24"/>
        </w:rPr>
        <w:t>e could not prepare exactly</w:t>
      </w:r>
      <w:r w:rsidR="006E1361">
        <w:rPr>
          <w:rFonts w:ascii="Times New Roman" w:hAnsi="Times New Roman" w:cs="Times New Roman"/>
          <w:sz w:val="24"/>
        </w:rPr>
        <w:t xml:space="preserve"> the</w:t>
      </w:r>
      <w:r w:rsidR="00C13CEE">
        <w:rPr>
          <w:rFonts w:ascii="Times New Roman" w:hAnsi="Times New Roman" w:cs="Times New Roman"/>
          <w:sz w:val="24"/>
        </w:rPr>
        <w:t xml:space="preserve"> same</w:t>
      </w:r>
      <w:r w:rsidR="00C13CEE" w:rsidRPr="00EC0AA0">
        <w:rPr>
          <w:rFonts w:ascii="Times New Roman" w:hAnsi="Times New Roman" w:cs="Times New Roman"/>
          <w:sz w:val="24"/>
        </w:rPr>
        <w:t xml:space="preserve"> amount of total RNA as a starting material for the following reverse transcription (RT)</w:t>
      </w:r>
      <w:r w:rsidR="00C13CEE">
        <w:rPr>
          <w:rFonts w:ascii="Times New Roman" w:hAnsi="Times New Roman" w:cs="Times New Roman"/>
          <w:sz w:val="24"/>
        </w:rPr>
        <w:t xml:space="preserve"> reactions</w:t>
      </w:r>
      <w:r w:rsidR="00C13CEE" w:rsidRPr="00EC0AA0">
        <w:rPr>
          <w:rFonts w:ascii="Times New Roman" w:hAnsi="Times New Roman" w:cs="Times New Roman"/>
          <w:sz w:val="24"/>
        </w:rPr>
        <w:t>. Therefore, we employed an external spike-in mi</w:t>
      </w:r>
      <w:r w:rsidR="00C13CEE">
        <w:rPr>
          <w:rFonts w:ascii="Times New Roman" w:hAnsi="Times New Roman" w:cs="Times New Roman"/>
          <w:sz w:val="24"/>
        </w:rPr>
        <w:t>cro</w:t>
      </w:r>
      <w:r w:rsidR="00C13CEE" w:rsidRPr="00EC0AA0">
        <w:rPr>
          <w:rFonts w:ascii="Times New Roman" w:hAnsi="Times New Roman" w:cs="Times New Roman"/>
          <w:sz w:val="24"/>
        </w:rPr>
        <w:t>RNA (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cel-miR-39 Spike-In Kit, NORGEN BIOTEK) as a reference control</w:t>
      </w:r>
      <w:r w:rsidR="00C13CEE">
        <w:rPr>
          <w:rFonts w:ascii="Times New Roman" w:hAnsi="Times New Roman" w:cs="Times New Roman"/>
          <w:color w:val="000000" w:themeColor="text1"/>
          <w:sz w:val="24"/>
        </w:rPr>
        <w:t xml:space="preserve"> for quantification</w:t>
      </w:r>
      <w:r w:rsidR="00C13CEE" w:rsidRPr="00EC0AA0">
        <w:rPr>
          <w:rFonts w:ascii="Times New Roman" w:hAnsi="Times New Roman" w:cs="Times New Roman"/>
          <w:sz w:val="24"/>
        </w:rPr>
        <w:t xml:space="preserve">. </w:t>
      </w:r>
      <w:r w:rsidR="00C13CEE">
        <w:rPr>
          <w:rFonts w:ascii="Times New Roman" w:hAnsi="Times New Roman" w:cs="Times New Roman"/>
          <w:sz w:val="24"/>
        </w:rPr>
        <w:t>For this purpose, w</w:t>
      </w:r>
      <w:r w:rsidR="00C13CEE">
        <w:rPr>
          <w:rFonts w:ascii="Times New Roman" w:hAnsi="Times New Roman" w:cs="Times New Roman"/>
          <w:color w:val="000000" w:themeColor="text1"/>
          <w:sz w:val="24"/>
        </w:rPr>
        <w:t>e added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33 </w:t>
      </w:r>
      <w:proofErr w:type="spellStart"/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fmol</w:t>
      </w:r>
      <w:proofErr w:type="spellEnd"/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of cel-miR-39 to each plasma sample</w:t>
      </w:r>
      <w:r w:rsidR="00B003C2">
        <w:rPr>
          <w:rFonts w:ascii="Times New Roman" w:hAnsi="Times New Roman" w:cs="Times New Roman"/>
          <w:color w:val="000000" w:themeColor="text1"/>
          <w:sz w:val="24"/>
        </w:rPr>
        <w:t xml:space="preserve"> or </w:t>
      </w:r>
      <w:r w:rsidR="00C13CEE">
        <w:rPr>
          <w:rFonts w:ascii="Times New Roman" w:hAnsi="Times New Roman" w:cs="Times New Roman"/>
          <w:color w:val="000000" w:themeColor="text1"/>
          <w:sz w:val="24"/>
        </w:rPr>
        <w:t xml:space="preserve">lysate of </w:t>
      </w:r>
      <w:r w:rsidR="00B003C2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proofErr w:type="spellStart"/>
      <w:r w:rsidR="00B003C2">
        <w:rPr>
          <w:rFonts w:ascii="Times New Roman" w:hAnsi="Times New Roman" w:cs="Times New Roman"/>
          <w:color w:val="000000" w:themeColor="text1"/>
          <w:sz w:val="24"/>
        </w:rPr>
        <w:t>iPSECs</w:t>
      </w:r>
      <w:proofErr w:type="spellEnd"/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13CEE" w:rsidRPr="00EC0AA0">
        <w:rPr>
          <w:rFonts w:ascii="Times New Roman" w:hAnsi="Times New Roman" w:cs="Times New Roman"/>
          <w:sz w:val="24"/>
        </w:rPr>
        <w:t>at the beginning of total RNA isolation</w:t>
      </w:r>
      <w:r w:rsidR="00C13CEE">
        <w:rPr>
          <w:rFonts w:ascii="Times New Roman" w:hAnsi="Times New Roman" w:cs="Times New Roman"/>
          <w:sz w:val="24"/>
        </w:rPr>
        <w:t xml:space="preserve"> or extraction</w:t>
      </w:r>
      <w:r w:rsidR="00B003C2">
        <w:rPr>
          <w:rFonts w:ascii="Times New Roman" w:hAnsi="Times New Roman" w:cs="Times New Roman"/>
          <w:sz w:val="24"/>
        </w:rPr>
        <w:t>, respectively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. Then, first-strand cDNA synthesis was performed according to the manufacturer’s protocol for creating custom RT and pre-amplification (pre-Amp) pools using TaqMan</w:t>
      </w:r>
      <w:r w:rsidR="00C13CEE" w:rsidRPr="00EC0AA0">
        <w:rPr>
          <w:rFonts w:ascii="Times New Roman" w:hAnsi="Times New Roman" w:cs="Times New Roman"/>
          <w:color w:val="000000" w:themeColor="text1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microRNA assays (</w:t>
      </w:r>
      <w:r w:rsidR="00C13CEE" w:rsidRPr="00EC0AA0">
        <w:rPr>
          <w:rFonts w:ascii="Times New Roman" w:hAnsi="Times New Roman" w:cs="Times New Roman"/>
          <w:sz w:val="24"/>
        </w:rPr>
        <w:t xml:space="preserve">Applied </w:t>
      </w:r>
      <w:r w:rsidR="00C13CEE" w:rsidRPr="00EC0AA0">
        <w:rPr>
          <w:rFonts w:ascii="Times New Roman" w:hAnsi="Times New Roman" w:cs="Times New Roman"/>
          <w:sz w:val="24"/>
        </w:rPr>
        <w:lastRenderedPageBreak/>
        <w:t>Biosystems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). Thus, 3 µ</w:t>
      </w:r>
      <w:r w:rsidR="006E1361">
        <w:rPr>
          <w:rFonts w:ascii="Times New Roman" w:hAnsi="Times New Roman" w:cs="Times New Roman"/>
          <w:color w:val="000000" w:themeColor="text1"/>
          <w:sz w:val="24"/>
        </w:rPr>
        <w:t>L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of total RNA was processed for RT reaction using </w:t>
      </w:r>
      <w:r w:rsidR="006E1361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C13CEE" w:rsidRPr="00EC0AA0">
        <w:rPr>
          <w:rFonts w:ascii="Times New Roman" w:hAnsi="Times New Roman" w:cs="Times New Roman"/>
          <w:sz w:val="24"/>
        </w:rPr>
        <w:t>TaqMan</w:t>
      </w:r>
      <w:r w:rsidR="00C13CEE" w:rsidRPr="00EC0AA0">
        <w:rPr>
          <w:rFonts w:ascii="Times New Roman" w:hAnsi="Times New Roman" w:cs="Times New Roman"/>
          <w:color w:val="000000" w:themeColor="text1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sz w:val="24"/>
        </w:rPr>
        <w:t xml:space="preserve"> </w:t>
      </w:r>
      <w:r w:rsidR="00C13CEE">
        <w:rPr>
          <w:rFonts w:ascii="Times New Roman" w:hAnsi="Times New Roman" w:cs="Times New Roman"/>
          <w:sz w:val="24"/>
        </w:rPr>
        <w:t>m</w:t>
      </w:r>
      <w:r w:rsidR="00C13CEE" w:rsidRPr="00EC0AA0">
        <w:rPr>
          <w:rFonts w:ascii="Times New Roman" w:hAnsi="Times New Roman" w:cs="Times New Roman"/>
          <w:sz w:val="24"/>
        </w:rPr>
        <w:t>icroRNA RT Kit and pooled TaqMan</w:t>
      </w:r>
      <w:r w:rsidR="00C13CEE" w:rsidRPr="00EC0AA0">
        <w:rPr>
          <w:rFonts w:ascii="Times New Roman" w:hAnsi="Times New Roman" w:cs="Times New Roman"/>
          <w:sz w:val="24"/>
          <w:vertAlign w:val="superscript"/>
        </w:rPr>
        <w:t>®</w:t>
      </w:r>
      <w:r w:rsidR="00C13CEE">
        <w:rPr>
          <w:rFonts w:ascii="Times New Roman" w:hAnsi="Times New Roman" w:cs="Times New Roman"/>
          <w:sz w:val="24"/>
        </w:rPr>
        <w:t xml:space="preserve"> m</w:t>
      </w:r>
      <w:r w:rsidR="00C13CEE" w:rsidRPr="00EC0AA0">
        <w:rPr>
          <w:rFonts w:ascii="Times New Roman" w:hAnsi="Times New Roman" w:cs="Times New Roman"/>
          <w:sz w:val="24"/>
        </w:rPr>
        <w:t xml:space="preserve">icroRNA Assay primers (Applied Biosystems). The cDNA was subjected to one round of pre-Amp using the </w:t>
      </w:r>
      <w:proofErr w:type="spellStart"/>
      <w:r w:rsidR="00C13CEE" w:rsidRPr="00EC0AA0">
        <w:rPr>
          <w:rFonts w:ascii="Times New Roman" w:hAnsi="Times New Roman" w:cs="Times New Roman"/>
          <w:sz w:val="24"/>
        </w:rPr>
        <w:t>TaqMan</w:t>
      </w:r>
      <w:proofErr w:type="spellEnd"/>
      <w:r w:rsidR="00C13CEE" w:rsidRPr="00EC0AA0">
        <w:rPr>
          <w:rFonts w:ascii="Times New Roman" w:hAnsi="Times New Roman" w:cs="Times New Roman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13CEE" w:rsidRPr="00EC0AA0">
        <w:rPr>
          <w:rFonts w:ascii="Times New Roman" w:hAnsi="Times New Roman" w:cs="Times New Roman"/>
          <w:sz w:val="24"/>
        </w:rPr>
        <w:t>PreAmp</w:t>
      </w:r>
      <w:proofErr w:type="spellEnd"/>
      <w:r w:rsidR="00C13CEE" w:rsidRPr="00EC0AA0">
        <w:rPr>
          <w:rFonts w:ascii="Times New Roman" w:hAnsi="Times New Roman" w:cs="Times New Roman"/>
          <w:sz w:val="24"/>
        </w:rPr>
        <w:t xml:space="preserve"> Master Mix with pooled </w:t>
      </w:r>
      <w:proofErr w:type="spellStart"/>
      <w:r w:rsidR="00C13CEE" w:rsidRPr="00EC0AA0">
        <w:rPr>
          <w:rFonts w:ascii="Times New Roman" w:hAnsi="Times New Roman" w:cs="Times New Roman"/>
          <w:sz w:val="24"/>
        </w:rPr>
        <w:t>PreAmp</w:t>
      </w:r>
      <w:proofErr w:type="spellEnd"/>
      <w:r w:rsidR="00C13CEE" w:rsidRPr="00EC0AA0">
        <w:rPr>
          <w:rFonts w:ascii="Times New Roman" w:hAnsi="Times New Roman" w:cs="Times New Roman"/>
          <w:sz w:val="24"/>
        </w:rPr>
        <w:t xml:space="preserve"> primers (Applied Biosystems). </w:t>
      </w:r>
      <w:proofErr w:type="spellStart"/>
      <w:r w:rsidR="00C13CEE" w:rsidRPr="00EC0AA0">
        <w:rPr>
          <w:rFonts w:ascii="Times New Roman" w:hAnsi="Times New Roman" w:cs="Times New Roman"/>
          <w:sz w:val="24"/>
        </w:rPr>
        <w:t>StepOnePlus</w:t>
      </w:r>
      <w:proofErr w:type="spellEnd"/>
      <w:r w:rsidR="00C13CEE" w:rsidRPr="00EC0AA0">
        <w:rPr>
          <w:rFonts w:ascii="Times New Roman" w:hAnsi="Times New Roman" w:cs="Times New Roman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sz w:val="24"/>
        </w:rPr>
        <w:t xml:space="preserve"> real-time PCR system (Applied Biosystems) was used for 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qPCR. qPCR reaction mixtures were prepared with duplicates using TaqMan</w:t>
      </w:r>
      <w:r w:rsidR="00C13CEE" w:rsidRPr="00EC0AA0">
        <w:rPr>
          <w:rFonts w:ascii="Times New Roman" w:hAnsi="Times New Roman" w:cs="Times New Roman"/>
          <w:color w:val="000000" w:themeColor="text1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Universal Master Mix II</w:t>
      </w:r>
      <w:r w:rsidR="00B003C2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No </w:t>
      </w:r>
      <w:proofErr w:type="spellStart"/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AmpErase</w:t>
      </w:r>
      <w:proofErr w:type="spellEnd"/>
      <w:r w:rsidR="00C13CEE" w:rsidRPr="00EC0AA0">
        <w:rPr>
          <w:rFonts w:ascii="Times New Roman" w:hAnsi="Times New Roman" w:cs="Times New Roman"/>
          <w:color w:val="000000" w:themeColor="text1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UNG (2</w:t>
      </w:r>
      <w:r w:rsidR="00C13CEE" w:rsidRPr="00EC0AA0">
        <w:rPr>
          <w:rFonts w:ascii="Times New Roman" w:eastAsia="MS Mincho" w:hAnsi="Times New Roman" w:cs="Times New Roman"/>
          <w:color w:val="000000" w:themeColor="text1"/>
          <w:sz w:val="24"/>
        </w:rPr>
        <w:t>x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)</w:t>
      </w:r>
      <w:r w:rsidR="00B003C2">
        <w:rPr>
          <w:rFonts w:ascii="Times New Roman" w:hAnsi="Times New Roman" w:cs="Times New Roman"/>
          <w:color w:val="000000" w:themeColor="text1"/>
          <w:sz w:val="24"/>
        </w:rPr>
        <w:t>)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="00C13CEE" w:rsidRPr="00EC0AA0">
        <w:rPr>
          <w:rFonts w:ascii="Times New Roman" w:hAnsi="Times New Roman" w:cs="Times New Roman"/>
          <w:sz w:val="24"/>
        </w:rPr>
        <w:t>TaqMan</w:t>
      </w:r>
      <w:r w:rsidR="00C13CEE" w:rsidRPr="00EC0AA0">
        <w:rPr>
          <w:rFonts w:ascii="Times New Roman" w:hAnsi="Times New Roman" w:cs="Times New Roman"/>
          <w:sz w:val="24"/>
          <w:vertAlign w:val="superscript"/>
        </w:rPr>
        <w:t>®</w:t>
      </w:r>
      <w:r w:rsidR="00C13CEE" w:rsidRPr="00EC0AA0">
        <w:rPr>
          <w:rFonts w:ascii="Times New Roman" w:hAnsi="Times New Roman" w:cs="Times New Roman"/>
          <w:sz w:val="24"/>
        </w:rPr>
        <w:t xml:space="preserve"> MicroRNA Assays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(App</w:t>
      </w:r>
      <w:r w:rsidR="00C13CEE">
        <w:rPr>
          <w:rFonts w:ascii="Times New Roman" w:hAnsi="Times New Roman" w:cs="Times New Roman"/>
          <w:color w:val="000000" w:themeColor="text1"/>
          <w:sz w:val="24"/>
        </w:rPr>
        <w:t>lied Biosystems), targeting hsa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-miR-718 (241118_mat), -miR-6722-3p (474380_mat), </w:t>
      </w:r>
      <w:r w:rsidR="00C13CEE">
        <w:rPr>
          <w:rFonts w:ascii="Times New Roman" w:hAnsi="Times New Roman" w:cs="Times New Roman"/>
          <w:color w:val="000000" w:themeColor="text1"/>
          <w:sz w:val="24"/>
        </w:rPr>
        <w:t>-miR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-328-3p (000543)</w:t>
      </w:r>
      <w:r w:rsidR="00C13CEE">
        <w:rPr>
          <w:rFonts w:ascii="Times New Roman" w:hAnsi="Times New Roman" w:cs="Times New Roman"/>
          <w:color w:val="000000" w:themeColor="text1"/>
          <w:sz w:val="24"/>
        </w:rPr>
        <w:t>, and –miR-150-5p (000473)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 xml:space="preserve"> as mi</w:t>
      </w:r>
      <w:r w:rsidR="00C13CEE">
        <w:rPr>
          <w:rFonts w:ascii="Times New Roman" w:hAnsi="Times New Roman" w:cs="Times New Roman"/>
          <w:color w:val="000000" w:themeColor="text1"/>
          <w:sz w:val="24"/>
        </w:rPr>
        <w:t>cro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RNAs</w:t>
      </w:r>
      <w:r w:rsidR="00C13CEE">
        <w:rPr>
          <w:rFonts w:ascii="Times New Roman" w:hAnsi="Times New Roman" w:cs="Times New Roman"/>
          <w:color w:val="000000" w:themeColor="text1"/>
          <w:sz w:val="24"/>
        </w:rPr>
        <w:t xml:space="preserve"> of interest</w:t>
      </w:r>
      <w:r w:rsidR="00C13CEE" w:rsidRPr="00EC0AA0">
        <w:rPr>
          <w:rFonts w:ascii="Times New Roman" w:hAnsi="Times New Roman" w:cs="Times New Roman"/>
          <w:color w:val="000000" w:themeColor="text1"/>
          <w:sz w:val="24"/>
        </w:rPr>
        <w:t>, and cel-miR-39 (464312_mat) as a reference control.</w:t>
      </w:r>
      <w:r w:rsidR="00C1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CEE">
        <w:rPr>
          <w:rFonts w:ascii="Times New Roman" w:hAnsi="Times New Roman" w:cs="Times New Roman"/>
          <w:sz w:val="24"/>
          <w:szCs w:val="24"/>
        </w:rPr>
        <w:t>qPCR</w:t>
      </w:r>
      <w:proofErr w:type="gramEnd"/>
      <w:r w:rsidR="00C13CEE">
        <w:rPr>
          <w:rFonts w:ascii="Times New Roman" w:hAnsi="Times New Roman" w:cs="Times New Roman"/>
          <w:sz w:val="24"/>
          <w:szCs w:val="24"/>
        </w:rPr>
        <w:t xml:space="preserve"> data </w:t>
      </w:r>
      <w:r w:rsidR="006E1361">
        <w:rPr>
          <w:rFonts w:ascii="Times New Roman" w:hAnsi="Times New Roman" w:cs="Times New Roman"/>
          <w:sz w:val="24"/>
          <w:szCs w:val="24"/>
        </w:rPr>
        <w:t xml:space="preserve">were </w:t>
      </w:r>
      <w:r w:rsidR="00C13CEE">
        <w:rPr>
          <w:rFonts w:ascii="Times New Roman" w:hAnsi="Times New Roman" w:cs="Times New Roman"/>
          <w:sz w:val="24"/>
          <w:szCs w:val="24"/>
        </w:rPr>
        <w:t xml:space="preserve">analyzed </w:t>
      </w:r>
      <w:r w:rsidR="00C13CEE" w:rsidRPr="00EC0AA0">
        <w:rPr>
          <w:rFonts w:ascii="Times New Roman" w:hAnsi="Times New Roman" w:cs="Times New Roman"/>
          <w:sz w:val="24"/>
          <w:szCs w:val="24"/>
        </w:rPr>
        <w:t xml:space="preserve">by </w:t>
      </w:r>
      <w:r w:rsidR="006E1361">
        <w:rPr>
          <w:rFonts w:ascii="Times New Roman" w:hAnsi="Times New Roman" w:cs="Times New Roman"/>
          <w:sz w:val="24"/>
          <w:szCs w:val="24"/>
        </w:rPr>
        <w:t xml:space="preserve">the </w:t>
      </w:r>
      <w:r w:rsidR="00C13CEE" w:rsidRPr="00EC0AA0">
        <w:rPr>
          <w:rFonts w:ascii="Times New Roman" w:hAnsi="Times New Roman" w:cs="Times New Roman"/>
          <w:color w:val="000000" w:themeColor="text1"/>
          <w:sz w:val="24"/>
          <w:szCs w:val="24"/>
        </w:rPr>
        <w:t>modified ΔΔCT metho</w:t>
      </w:r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>d for the correction of primer efficiency as described elsewhere (</w:t>
      </w:r>
      <w:proofErr w:type="spellStart"/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>Pfaffl</w:t>
      </w:r>
      <w:proofErr w:type="spellEnd"/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al. 2001, cited in the main text</w:t>
      </w:r>
      <w:r w:rsidR="006E1361">
        <w:rPr>
          <w:rFonts w:ascii="Times New Roman" w:hAnsi="Times New Roman" w:cs="Times New Roman"/>
          <w:color w:val="000000" w:themeColor="text1"/>
          <w:sz w:val="24"/>
          <w:szCs w:val="24"/>
        </w:rPr>
        <w:t>[29]</w:t>
      </w:r>
      <w:r w:rsidR="00C13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C13CEE" w:rsidRPr="007E71DB">
        <w:rPr>
          <w:rFonts w:ascii="Times New Roman" w:hAnsi="Times New Roman" w:cs="Times New Roman"/>
          <w:sz w:val="24"/>
          <w:szCs w:val="24"/>
        </w:rPr>
        <w:t>Thus, the relative quantification of a target mi</w:t>
      </w:r>
      <w:r w:rsidR="00C13CEE">
        <w:rPr>
          <w:rFonts w:ascii="Times New Roman" w:hAnsi="Times New Roman" w:cs="Times New Roman"/>
          <w:sz w:val="24"/>
          <w:szCs w:val="24"/>
        </w:rPr>
        <w:t>cro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RNA </w:t>
      </w:r>
      <w:r w:rsidR="00C13CEE">
        <w:rPr>
          <w:rFonts w:ascii="Times New Roman" w:hAnsi="Times New Roman" w:cs="Times New Roman"/>
          <w:sz w:val="24"/>
          <w:szCs w:val="24"/>
        </w:rPr>
        <w:t>in MMD in comparison with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 </w:t>
      </w:r>
      <w:r w:rsidR="009D29D6">
        <w:rPr>
          <w:rFonts w:ascii="Times New Roman" w:hAnsi="Times New Roman" w:cs="Times New Roman"/>
          <w:sz w:val="24"/>
          <w:szCs w:val="24"/>
        </w:rPr>
        <w:t xml:space="preserve">a </w:t>
      </w:r>
      <w:r w:rsidR="00C13CEE" w:rsidRPr="007E71DB">
        <w:rPr>
          <w:rFonts w:ascii="Times New Roman" w:hAnsi="Times New Roman" w:cs="Times New Roman"/>
          <w:sz w:val="24"/>
          <w:szCs w:val="24"/>
        </w:rPr>
        <w:t>reference mi</w:t>
      </w:r>
      <w:r w:rsidR="00C13CEE">
        <w:rPr>
          <w:rFonts w:ascii="Times New Roman" w:hAnsi="Times New Roman" w:cs="Times New Roman"/>
          <w:sz w:val="24"/>
          <w:szCs w:val="24"/>
        </w:rPr>
        <w:t>cro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RNA </w:t>
      </w:r>
      <w:r w:rsidR="00C13CEE">
        <w:rPr>
          <w:rFonts w:ascii="Times New Roman" w:hAnsi="Times New Roman" w:cs="Times New Roman"/>
          <w:sz w:val="24"/>
          <w:szCs w:val="24"/>
        </w:rPr>
        <w:t xml:space="preserve">(cel-miR-39) and </w:t>
      </w:r>
      <w:r w:rsidR="009D29D6">
        <w:rPr>
          <w:rFonts w:ascii="Times New Roman" w:hAnsi="Times New Roman" w:cs="Times New Roman"/>
          <w:sz w:val="24"/>
          <w:szCs w:val="24"/>
        </w:rPr>
        <w:t xml:space="preserve">the </w:t>
      </w:r>
      <w:r w:rsidR="00C13CEE">
        <w:rPr>
          <w:rFonts w:ascii="Times New Roman" w:hAnsi="Times New Roman" w:cs="Times New Roman"/>
          <w:sz w:val="24"/>
          <w:szCs w:val="24"/>
        </w:rPr>
        <w:t>healthy control group was performed for every sample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. </w:t>
      </w:r>
      <w:r w:rsidR="009D29D6">
        <w:rPr>
          <w:rFonts w:ascii="Times New Roman" w:hAnsi="Times New Roman" w:cs="Times New Roman"/>
          <w:sz w:val="24"/>
          <w:szCs w:val="24"/>
        </w:rPr>
        <w:t>The m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athematical model for data analysis was </w:t>
      </w:r>
      <w:r w:rsidR="009D29D6">
        <w:rPr>
          <w:rFonts w:ascii="Times New Roman" w:hAnsi="Times New Roman" w:cs="Times New Roman"/>
          <w:sz w:val="24"/>
          <w:szCs w:val="24"/>
        </w:rPr>
        <w:t>established</w:t>
      </w:r>
      <w:r w:rsidR="009D29D6" w:rsidRPr="007E71DB">
        <w:rPr>
          <w:rFonts w:ascii="Times New Roman" w:hAnsi="Times New Roman" w:cs="Times New Roman"/>
          <w:sz w:val="24"/>
          <w:szCs w:val="24"/>
        </w:rPr>
        <w:t xml:space="preserve"> </w:t>
      </w:r>
      <w:r w:rsidR="00C13CEE" w:rsidRPr="007E71DB">
        <w:rPr>
          <w:rFonts w:ascii="Times New Roman" w:hAnsi="Times New Roman" w:cs="Times New Roman"/>
          <w:sz w:val="24"/>
          <w:szCs w:val="24"/>
        </w:rPr>
        <w:t>to calculate the expression level of the target mi</w:t>
      </w:r>
      <w:r w:rsidR="00C13CEE">
        <w:rPr>
          <w:rFonts w:ascii="Times New Roman" w:hAnsi="Times New Roman" w:cs="Times New Roman"/>
          <w:sz w:val="24"/>
          <w:szCs w:val="24"/>
        </w:rPr>
        <w:t xml:space="preserve">croRNA in MMD 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relative to </w:t>
      </w:r>
      <w:r w:rsidR="00C13CEE">
        <w:rPr>
          <w:rFonts w:ascii="Times New Roman" w:hAnsi="Times New Roman" w:cs="Times New Roman"/>
          <w:sz w:val="24"/>
          <w:szCs w:val="24"/>
        </w:rPr>
        <w:t xml:space="preserve">normal </w:t>
      </w:r>
      <w:r w:rsidR="00C13CEE" w:rsidRPr="007E71DB">
        <w:rPr>
          <w:rFonts w:ascii="Times New Roman" w:hAnsi="Times New Roman" w:cs="Times New Roman"/>
          <w:sz w:val="24"/>
          <w:szCs w:val="24"/>
        </w:rPr>
        <w:t>control</w:t>
      </w:r>
      <w:r w:rsidR="00C13CEE">
        <w:rPr>
          <w:rFonts w:ascii="Times New Roman" w:hAnsi="Times New Roman" w:cs="Times New Roman"/>
          <w:sz w:val="24"/>
          <w:szCs w:val="24"/>
        </w:rPr>
        <w:t>s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 and a reference mi</w:t>
      </w:r>
      <w:r w:rsidR="00C13CEE">
        <w:rPr>
          <w:rFonts w:ascii="Times New Roman" w:hAnsi="Times New Roman" w:cs="Times New Roman"/>
          <w:sz w:val="24"/>
          <w:szCs w:val="24"/>
        </w:rPr>
        <w:t>cro</w:t>
      </w:r>
      <w:r w:rsidR="00C13CEE" w:rsidRPr="007E71DB">
        <w:rPr>
          <w:rFonts w:ascii="Times New Roman" w:hAnsi="Times New Roman" w:cs="Times New Roman"/>
          <w:sz w:val="24"/>
          <w:szCs w:val="24"/>
        </w:rPr>
        <w:t>RNA</w:t>
      </w:r>
      <w:r w:rsidR="00C13CEE">
        <w:rPr>
          <w:rFonts w:ascii="Times New Roman" w:hAnsi="Times New Roman" w:cs="Times New Roman"/>
          <w:sz w:val="24"/>
          <w:szCs w:val="24"/>
        </w:rPr>
        <w:t xml:space="preserve"> (cel-miR-39)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 based on each primer </w:t>
      </w:r>
      <w:r w:rsidR="00C13CEE" w:rsidRPr="007E71DB">
        <w:rPr>
          <w:rFonts w:ascii="Times New Roman" w:hAnsi="Times New Roman" w:cs="Times New Roman"/>
          <w:sz w:val="24"/>
          <w:szCs w:val="24"/>
        </w:rPr>
        <w:lastRenderedPageBreak/>
        <w:t xml:space="preserve">efficiency </w:t>
      </w:r>
      <w:r w:rsidR="00C13CEE">
        <w:rPr>
          <w:rFonts w:ascii="Times New Roman" w:hAnsi="Times New Roman" w:cs="Times New Roman"/>
          <w:sz w:val="24"/>
          <w:szCs w:val="24"/>
        </w:rPr>
        <w:t xml:space="preserve">(E) </w:t>
      </w:r>
      <w:r w:rsidR="00C13CEE" w:rsidRPr="007E71DB">
        <w:rPr>
          <w:rFonts w:ascii="Times New Roman" w:hAnsi="Times New Roman" w:cs="Times New Roman"/>
          <w:sz w:val="24"/>
          <w:szCs w:val="24"/>
        </w:rPr>
        <w:t xml:space="preserve">for </w:t>
      </w:r>
      <w:r w:rsidR="00C13CEE">
        <w:rPr>
          <w:rFonts w:ascii="Times New Roman" w:hAnsi="Times New Roman" w:cs="Times New Roman"/>
          <w:sz w:val="24"/>
          <w:szCs w:val="24"/>
        </w:rPr>
        <w:t>PCR amplification as follow</w:t>
      </w:r>
      <w:r w:rsidR="009D29D6">
        <w:rPr>
          <w:rFonts w:ascii="Times New Roman" w:hAnsi="Times New Roman" w:cs="Times New Roman"/>
          <w:sz w:val="24"/>
          <w:szCs w:val="24"/>
        </w:rPr>
        <w:t>s</w:t>
      </w:r>
      <w:r w:rsidR="00C13CEE" w:rsidRPr="007E71DB">
        <w:rPr>
          <w:rFonts w:ascii="Times New Roman" w:hAnsi="Times New Roman" w:cs="Times New Roman"/>
          <w:sz w:val="24"/>
          <w:szCs w:val="24"/>
        </w:rPr>
        <w:t>:</w:t>
      </w:r>
    </w:p>
    <w:p w14:paraId="5874CD46" w14:textId="194A862B" w:rsidR="00C13CEE" w:rsidRPr="005C4276" w:rsidRDefault="00C13CEE" w:rsidP="007248D3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E71DB">
        <w:rPr>
          <w:rFonts w:ascii="Times New Roman" w:hAnsi="Times New Roman" w:cs="Times New Roman"/>
          <w:sz w:val="24"/>
          <w:szCs w:val="24"/>
        </w:rPr>
        <w:t>Relative expression = (</w:t>
      </w:r>
      <w:proofErr w:type="spellStart"/>
      <w:r w:rsidRPr="007E71DB">
        <w:rPr>
          <w:rFonts w:ascii="Times New Roman" w:hAnsi="Times New Roman" w:cs="Times New Roman"/>
          <w:sz w:val="24"/>
          <w:szCs w:val="24"/>
        </w:rPr>
        <w:t>E</w:t>
      </w:r>
      <w:r w:rsidRPr="007E71DB">
        <w:rPr>
          <w:rFonts w:ascii="Times New Roman" w:hAnsi="Times New Roman" w:cs="Times New Roman"/>
          <w:sz w:val="24"/>
          <w:szCs w:val="24"/>
          <w:vertAlign w:val="subscript"/>
        </w:rPr>
        <w:t>target</w:t>
      </w:r>
      <w:proofErr w:type="spellEnd"/>
      <w:r w:rsidRPr="007E71DB">
        <w:rPr>
          <w:rFonts w:ascii="Times New Roman" w:hAnsi="Times New Roman" w:cs="Times New Roman"/>
          <w:sz w:val="24"/>
          <w:szCs w:val="24"/>
          <w:vertAlign w:val="subscript"/>
        </w:rPr>
        <w:t xml:space="preserve"> miRNA</w:t>
      </w:r>
      <w:proofErr w:type="gramStart"/>
      <w:r w:rsidRPr="007E71D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>ΔCt</w:t>
      </w:r>
      <w:proofErr w:type="spellEnd"/>
      <w:proofErr w:type="gramEnd"/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 xml:space="preserve">-target (control </w:t>
      </w:r>
      <w:r w:rsidR="009D29D6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 xml:space="preserve"> MMD)</w:t>
      </w:r>
      <w:r w:rsidRPr="007E71DB">
        <w:rPr>
          <w:rFonts w:ascii="Times New Roman" w:hAnsi="Times New Roman" w:cs="Times New Roman"/>
          <w:sz w:val="24"/>
          <w:szCs w:val="24"/>
        </w:rPr>
        <w:t>/ (E</w:t>
      </w:r>
      <w:r w:rsidRPr="007E71DB">
        <w:rPr>
          <w:rFonts w:ascii="Times New Roman" w:hAnsi="Times New Roman" w:cs="Times New Roman"/>
          <w:sz w:val="24"/>
          <w:szCs w:val="24"/>
          <w:vertAlign w:val="subscript"/>
        </w:rPr>
        <w:t>cel-miR-39</w:t>
      </w:r>
      <w:r w:rsidRPr="007E71DB">
        <w:rPr>
          <w:rFonts w:ascii="Times New Roman" w:hAnsi="Times New Roman" w:cs="Times New Roman"/>
          <w:sz w:val="24"/>
          <w:szCs w:val="24"/>
        </w:rPr>
        <w:t>)</w:t>
      </w:r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 xml:space="preserve">ΔCt-cel-miR-39 (control </w:t>
      </w:r>
      <w:r w:rsidR="009D29D6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7E71DB">
        <w:rPr>
          <w:rFonts w:ascii="Times New Roman" w:hAnsi="Times New Roman" w:cs="Times New Roman"/>
          <w:sz w:val="24"/>
          <w:szCs w:val="24"/>
          <w:vertAlign w:val="superscript"/>
        </w:rPr>
        <w:t xml:space="preserve"> MMD)</w:t>
      </w:r>
    </w:p>
    <w:p w14:paraId="6747B45D" w14:textId="77777777" w:rsidR="00D62793" w:rsidRPr="00B557CF" w:rsidRDefault="00D62793" w:rsidP="00DA54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4DF3C29" w14:textId="5B09F0EB" w:rsidR="00D62793" w:rsidRPr="00B97730" w:rsidRDefault="009D29D6" w:rsidP="00DA54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D62793">
        <w:rPr>
          <w:rFonts w:ascii="Times New Roman" w:hAnsi="Times New Roman" w:cs="Times New Roman"/>
          <w:b/>
          <w:sz w:val="24"/>
          <w:szCs w:val="24"/>
        </w:rPr>
        <w:t>ioinformatics analysis for microRNA-gene expression network</w:t>
      </w:r>
      <w:r w:rsidR="00DB54DB">
        <w:rPr>
          <w:rFonts w:ascii="Times New Roman" w:hAnsi="Times New Roman" w:cs="Times New Roman"/>
          <w:b/>
          <w:sz w:val="24"/>
          <w:szCs w:val="24"/>
        </w:rPr>
        <w:t>s</w:t>
      </w:r>
      <w:r w:rsidR="00D62793">
        <w:rPr>
          <w:rFonts w:ascii="Times New Roman" w:hAnsi="Times New Roman" w:cs="Times New Roman"/>
          <w:b/>
          <w:sz w:val="24"/>
          <w:szCs w:val="24"/>
        </w:rPr>
        <w:t xml:space="preserve"> and molecular pathway</w:t>
      </w:r>
      <w:r w:rsidR="00DB54DB">
        <w:rPr>
          <w:rFonts w:ascii="Times New Roman" w:hAnsi="Times New Roman" w:cs="Times New Roman"/>
          <w:b/>
          <w:sz w:val="24"/>
          <w:szCs w:val="24"/>
        </w:rPr>
        <w:t>s</w:t>
      </w:r>
    </w:p>
    <w:p w14:paraId="61B9BA4E" w14:textId="148993CB" w:rsidR="007C4641" w:rsidRDefault="00D62793" w:rsidP="00DA54FD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35B28">
        <w:rPr>
          <w:rFonts w:ascii="Times New Roman" w:hAnsi="Times New Roman" w:cs="Times New Roman"/>
          <w:sz w:val="24"/>
          <w:szCs w:val="24"/>
        </w:rPr>
        <w:t>Using</w:t>
      </w:r>
      <w:r w:rsidR="00DB54DB">
        <w:rPr>
          <w:rFonts w:ascii="Times New Roman" w:hAnsi="Times New Roman" w:cs="Times New Roman"/>
          <w:sz w:val="24"/>
          <w:szCs w:val="24"/>
        </w:rPr>
        <w:t xml:space="preserve"> the</w:t>
      </w:r>
      <w:r w:rsidRPr="00A35B28">
        <w:rPr>
          <w:rFonts w:ascii="Times New Roman" w:hAnsi="Times New Roman" w:cs="Times New Roman"/>
          <w:sz w:val="24"/>
          <w:szCs w:val="24"/>
        </w:rPr>
        <w:t xml:space="preserve"> Ingenuity Pathway Analysis (IPA</w:t>
      </w:r>
      <w:r w:rsidRPr="00A35B2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A35B28">
        <w:rPr>
          <w:rFonts w:ascii="Times New Roman" w:hAnsi="Times New Roman" w:cs="Times New Roman"/>
          <w:sz w:val="24"/>
          <w:szCs w:val="24"/>
        </w:rPr>
        <w:t xml:space="preserve">) tool (QIAGEN) and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35B28">
        <w:rPr>
          <w:rFonts w:ascii="Times New Roman" w:hAnsi="Times New Roman" w:cs="Times New Roman"/>
          <w:sz w:val="24"/>
          <w:szCs w:val="24"/>
        </w:rPr>
        <w:t>miRmap</w:t>
      </w:r>
      <w:proofErr w:type="spellEnd"/>
      <w:r w:rsidRPr="00A35B28">
        <w:rPr>
          <w:rFonts w:ascii="Times New Roman" w:hAnsi="Times New Roman" w:cs="Times New Roman"/>
          <w:sz w:val="24"/>
          <w:szCs w:val="24"/>
        </w:rPr>
        <w:t xml:space="preserve"> web interface,</w:t>
      </w:r>
      <w:r>
        <w:rPr>
          <w:rFonts w:ascii="Times New Roman" w:hAnsi="Times New Roman" w:cs="Times New Roman"/>
          <w:sz w:val="24"/>
          <w:szCs w:val="24"/>
        </w:rPr>
        <w:t xml:space="preserve"> the target messenger RNA (mRNA) of microRNA was analyzed to study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microRNA-gene expression network. First, we analyzed t</w:t>
      </w:r>
      <w:r w:rsidRPr="009013D5">
        <w:rPr>
          <w:rFonts w:ascii="Times New Roman" w:hAnsi="Times New Roman" w:cs="Times New Roman"/>
          <w:sz w:val="24"/>
          <w:szCs w:val="24"/>
        </w:rPr>
        <w:t xml:space="preserve">he target </w:t>
      </w:r>
      <w:r>
        <w:rPr>
          <w:rFonts w:ascii="Times New Roman" w:hAnsi="Times New Roman" w:cs="Times New Roman"/>
          <w:sz w:val="24"/>
          <w:szCs w:val="24"/>
        </w:rPr>
        <w:t>mRNAs of the 17</w:t>
      </w:r>
      <w:r w:rsidR="00DB5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differential plasma-microRNAs </w:t>
      </w:r>
      <w:r w:rsidR="00DB54DB">
        <w:rPr>
          <w:rFonts w:ascii="Times New Roman" w:hAnsi="Times New Roman" w:cs="Times New Roman"/>
          <w:sz w:val="24"/>
          <w:szCs w:val="24"/>
        </w:rPr>
        <w:t xml:space="preserve">obtained </w:t>
      </w:r>
      <w:r>
        <w:rPr>
          <w:rFonts w:ascii="Times New Roman" w:hAnsi="Times New Roman" w:cs="Times New Roman"/>
          <w:sz w:val="24"/>
          <w:szCs w:val="24"/>
        </w:rPr>
        <w:t>from microarray analysis</w:t>
      </w:r>
      <w:r w:rsidRPr="009013D5">
        <w:rPr>
          <w:rFonts w:ascii="Times New Roman" w:hAnsi="Times New Roman" w:cs="Times New Roman"/>
          <w:sz w:val="24"/>
          <w:szCs w:val="24"/>
        </w:rPr>
        <w:t xml:space="preserve"> using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microRNA </w:t>
      </w:r>
      <w:r w:rsidRPr="009013D5">
        <w:rPr>
          <w:rFonts w:ascii="Times New Roman" w:hAnsi="Times New Roman" w:cs="Times New Roman"/>
          <w:sz w:val="24"/>
          <w:szCs w:val="24"/>
        </w:rPr>
        <w:t>Target Filter (content version 33559992, date 2017-03-28) implemented in IPA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(QIAGEN) with a</w:t>
      </w:r>
      <w:r w:rsidRPr="00901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confidence level setting at highly predicted or experimentally confirmed.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miRmap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web interface was also used with a minimum threshold of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miRmap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score 90. </w:t>
      </w:r>
      <w:r w:rsidR="00DB54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target mRNA list </w:t>
      </w:r>
      <w:r w:rsidR="00DB54DB">
        <w:rPr>
          <w:rFonts w:ascii="Times New Roman" w:hAnsi="Times New Roman" w:cs="Times New Roman"/>
          <w:sz w:val="24"/>
          <w:szCs w:val="24"/>
        </w:rPr>
        <w:t xml:space="preserve">was obtained </w:t>
      </w:r>
      <w:r>
        <w:rPr>
          <w:rFonts w:ascii="Times New Roman" w:hAnsi="Times New Roman" w:cs="Times New Roman"/>
          <w:sz w:val="24"/>
          <w:szCs w:val="24"/>
        </w:rPr>
        <w:t>for each microRNA, then we further filtered the target mRNAs based on their biological function using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Bioprofiler</w:t>
      </w:r>
      <w:proofErr w:type="spellEnd"/>
      <w:r>
        <w:rPr>
          <w:rFonts w:ascii="Times New Roman" w:hAnsi="Times New Roman" w:cs="Times New Roman"/>
          <w:sz w:val="24"/>
          <w:szCs w:val="24"/>
        </w:rPr>
        <w:t>” implemented in IPA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(QIAGEN) with a species evidence setting as human only, disease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 function filter terms of “vascular physiology” or “neurological diseases” or “cardiovascular diseases”, as well as with an evidence setting at causal relationship only, which allow </w:t>
      </w:r>
      <w:r w:rsidR="00DB54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focus </w:t>
      </w:r>
      <w:r w:rsidR="00DB54DB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relevant target genes associated with MMD. </w:t>
      </w:r>
    </w:p>
    <w:p w14:paraId="61AC00AC" w14:textId="634C1B77" w:rsidR="00B003C2" w:rsidRPr="007C4641" w:rsidRDefault="00B003C2" w:rsidP="007248D3">
      <w:pPr>
        <w:spacing w:line="480" w:lineRule="auto"/>
        <w:ind w:firstLine="720"/>
        <w:outlineLvl w:val="0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B003C2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B003C2">
        <w:rPr>
          <w:rFonts w:ascii="Times New Roman" w:hAnsi="Times New Roman" w:cs="Times New Roman"/>
          <w:sz w:val="24"/>
          <w:szCs w:val="24"/>
        </w:rPr>
        <w:t xml:space="preserve"> gene expression microarray data analysis</w:t>
      </w:r>
      <w:r>
        <w:rPr>
          <w:rFonts w:ascii="Times New Roman" w:hAnsi="Times New Roman" w:cs="Times New Roman"/>
          <w:sz w:val="24"/>
          <w:szCs w:val="24"/>
        </w:rPr>
        <w:t>, w</w:t>
      </w:r>
      <w:r w:rsidRPr="009013D5">
        <w:rPr>
          <w:rFonts w:ascii="Times New Roman" w:hAnsi="Times New Roman" w:cs="Times New Roman"/>
          <w:sz w:val="24"/>
          <w:szCs w:val="24"/>
        </w:rPr>
        <w:t>e obtained</w:t>
      </w:r>
      <w:r w:rsidRPr="00C2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21C1F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Pr="00C21C1F">
        <w:rPr>
          <w:rFonts w:ascii="Times New Roman" w:hAnsi="Times New Roman" w:cs="Times New Roman"/>
          <w:sz w:val="24"/>
          <w:szCs w:val="24"/>
        </w:rPr>
        <w:t xml:space="preserve"> gene expression microarray data </w:t>
      </w:r>
      <w:r>
        <w:rPr>
          <w:rFonts w:ascii="Times New Roman" w:hAnsi="Times New Roman" w:cs="Times New Roman"/>
          <w:sz w:val="24"/>
          <w:szCs w:val="24"/>
        </w:rPr>
        <w:t>from our previous publication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Hamauchi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al. 2016, citation in the main text</w:t>
      </w:r>
      <w:r w:rsidR="00292C42">
        <w:rPr>
          <w:rFonts w:ascii="Times New Roman" w:hAnsi="Times New Roman" w:cs="Times New Roman"/>
          <w:sz w:val="24"/>
          <w:szCs w:val="24"/>
        </w:rPr>
        <w:t xml:space="preserve"> [12</w:t>
      </w:r>
      <w:r w:rsidR="00DB54D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), and raw signal values were up</w:t>
      </w:r>
      <w:r w:rsidRPr="00787FFC">
        <w:rPr>
          <w:rFonts w:ascii="Times New Roman" w:hAnsi="Times New Roman" w:cs="Times New Roman"/>
          <w:sz w:val="24"/>
          <w:szCs w:val="24"/>
        </w:rPr>
        <w:t xml:space="preserve">loaded into </w:t>
      </w:r>
      <w:proofErr w:type="spellStart"/>
      <w:r w:rsidRPr="00787FFC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Pr="00787FFC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787FFC">
        <w:rPr>
          <w:rFonts w:ascii="Times New Roman" w:hAnsi="Times New Roman" w:cs="Times New Roman"/>
          <w:sz w:val="24"/>
          <w:szCs w:val="24"/>
        </w:rPr>
        <w:t xml:space="preserve"> 12.6.1 software (Agilent). Af</w:t>
      </w:r>
      <w:r>
        <w:rPr>
          <w:rFonts w:ascii="Times New Roman" w:hAnsi="Times New Roman" w:cs="Times New Roman"/>
          <w:sz w:val="24"/>
          <w:szCs w:val="24"/>
        </w:rPr>
        <w:t>ter quantile normalization within all 6 sample datasets for probes with detection flag calls, l</w:t>
      </w:r>
      <w:r w:rsidRPr="009013D5">
        <w:rPr>
          <w:rFonts w:ascii="Times New Roman" w:hAnsi="Times New Roman" w:cs="Times New Roman"/>
          <w:sz w:val="24"/>
          <w:szCs w:val="24"/>
        </w:rPr>
        <w:t>og2-fold change</w:t>
      </w:r>
      <w:r>
        <w:rPr>
          <w:rFonts w:ascii="Times New Roman" w:hAnsi="Times New Roman" w:cs="Times New Roman"/>
          <w:sz w:val="24"/>
          <w:szCs w:val="24"/>
        </w:rPr>
        <w:t xml:space="preserve"> of gene expression</w:t>
      </w:r>
      <w:r w:rsidRPr="009013D5">
        <w:rPr>
          <w:rFonts w:ascii="Times New Roman" w:hAnsi="Times New Roman" w:cs="Times New Roman"/>
          <w:sz w:val="24"/>
          <w:szCs w:val="24"/>
        </w:rPr>
        <w:t>, p-values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3D5">
        <w:rPr>
          <w:rFonts w:ascii="Times New Roman" w:hAnsi="Times New Roman" w:cs="Times New Roman"/>
          <w:sz w:val="24"/>
          <w:szCs w:val="24"/>
        </w:rPr>
        <w:t>as well as FDR q-values for multiple testing correction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9013D5">
        <w:rPr>
          <w:rFonts w:ascii="Times New Roman" w:hAnsi="Times New Roman" w:cs="Times New Roman"/>
          <w:sz w:val="24"/>
          <w:szCs w:val="24"/>
        </w:rPr>
        <w:t xml:space="preserve"> computed</w:t>
      </w:r>
      <w:r>
        <w:rPr>
          <w:rFonts w:ascii="Times New Roman" w:hAnsi="Times New Roman" w:cs="Times New Roman"/>
          <w:sz w:val="24"/>
          <w:szCs w:val="24"/>
        </w:rPr>
        <w:t xml:space="preserve"> by comparing MMD cases </w:t>
      </w:r>
      <w:r w:rsidRPr="009013D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healthy </w:t>
      </w:r>
      <w:r w:rsidRPr="009013D5">
        <w:rPr>
          <w:rFonts w:ascii="Times New Roman" w:hAnsi="Times New Roman" w:cs="Times New Roman"/>
          <w:sz w:val="24"/>
          <w:szCs w:val="24"/>
        </w:rPr>
        <w:t>controls (n = 3, respectively)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3D5">
        <w:rPr>
          <w:rFonts w:ascii="Times New Roman" w:hAnsi="Times New Roman" w:cs="Times New Roman"/>
          <w:sz w:val="24"/>
          <w:szCs w:val="24"/>
        </w:rPr>
        <w:t xml:space="preserve"> P-values were computed by </w:t>
      </w:r>
      <w:r w:rsidR="00DB54DB">
        <w:rPr>
          <w:rFonts w:ascii="Times New Roman" w:hAnsi="Times New Roman" w:cs="Times New Roman"/>
          <w:sz w:val="24"/>
          <w:szCs w:val="24"/>
        </w:rPr>
        <w:t xml:space="preserve">a </w:t>
      </w:r>
      <w:r w:rsidRPr="009013D5">
        <w:rPr>
          <w:rFonts w:ascii="Times New Roman" w:hAnsi="Times New Roman" w:cs="Times New Roman"/>
          <w:sz w:val="24"/>
          <w:szCs w:val="24"/>
        </w:rPr>
        <w:t xml:space="preserve">Moderate t-test and q-values were computed by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Storey’s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Bootstrapping method for FDR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3D5">
        <w:rPr>
          <w:rFonts w:ascii="Times New Roman" w:hAnsi="Times New Roman" w:cs="Times New Roman"/>
          <w:sz w:val="24"/>
          <w:szCs w:val="24"/>
        </w:rPr>
        <w:t xml:space="preserve"> Differentially expressed genes (DEGs) were determined by imposing minimum threshold of differe</w:t>
      </w:r>
      <w:r>
        <w:rPr>
          <w:rFonts w:ascii="Times New Roman" w:hAnsi="Times New Roman" w:cs="Times New Roman"/>
          <w:sz w:val="24"/>
          <w:szCs w:val="24"/>
        </w:rPr>
        <w:t>nce between MMD</w:t>
      </w:r>
      <w:r w:rsidRPr="009013D5">
        <w:rPr>
          <w:rFonts w:ascii="Times New Roman" w:hAnsi="Times New Roman" w:cs="Times New Roman"/>
          <w:sz w:val="24"/>
          <w:szCs w:val="24"/>
        </w:rPr>
        <w:t xml:space="preserve"> and controls as</w:t>
      </w:r>
      <w:r>
        <w:rPr>
          <w:rFonts w:ascii="Times New Roman" w:hAnsi="Times New Roman" w:cs="Times New Roman"/>
          <w:sz w:val="24"/>
          <w:szCs w:val="24"/>
        </w:rPr>
        <w:t xml:space="preserve"> absolute log2 fold change &gt; 0.58,</w:t>
      </w:r>
      <w:r w:rsidRPr="009013D5">
        <w:rPr>
          <w:rFonts w:ascii="Times New Roman" w:hAnsi="Times New Roman" w:cs="Times New Roman"/>
          <w:sz w:val="24"/>
          <w:szCs w:val="24"/>
        </w:rPr>
        <w:t xml:space="preserve"> p &lt; 0.05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13D5">
        <w:rPr>
          <w:rFonts w:ascii="Times New Roman" w:hAnsi="Times New Roman" w:cs="Times New Roman"/>
          <w:sz w:val="24"/>
          <w:szCs w:val="24"/>
        </w:rPr>
        <w:t xml:space="preserve"> and q &lt; 0.1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C464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Using this dataset</w:t>
      </w:r>
      <w:r w:rsidR="00D62793">
        <w:rPr>
          <w:rFonts w:ascii="Times New Roman" w:hAnsi="Times New Roman" w:cs="Times New Roman"/>
          <w:sz w:val="24"/>
          <w:szCs w:val="24"/>
        </w:rPr>
        <w:t>, we analyzed microRNA-gene expression network</w:t>
      </w:r>
      <w:r w:rsidR="00DB54DB">
        <w:rPr>
          <w:rFonts w:ascii="Times New Roman" w:hAnsi="Times New Roman" w:cs="Times New Roman"/>
          <w:sz w:val="24"/>
          <w:szCs w:val="24"/>
        </w:rPr>
        <w:t>s</w:t>
      </w:r>
      <w:r w:rsidR="00D62793">
        <w:rPr>
          <w:rFonts w:ascii="Times New Roman" w:hAnsi="Times New Roman" w:cs="Times New Roman"/>
          <w:sz w:val="24"/>
          <w:szCs w:val="24"/>
        </w:rPr>
        <w:t xml:space="preserve"> in</w:t>
      </w:r>
      <w:r w:rsidR="007C4641">
        <w:rPr>
          <w:rFonts w:ascii="Times New Roman" w:hAnsi="Times New Roman" w:cs="Times New Roman"/>
          <w:sz w:val="24"/>
          <w:szCs w:val="24"/>
        </w:rPr>
        <w:t xml:space="preserve"> the</w:t>
      </w:r>
      <w:r w:rsidR="00D6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93">
        <w:rPr>
          <w:rFonts w:ascii="Times New Roman" w:hAnsi="Times New Roman" w:cs="Times New Roman"/>
          <w:sz w:val="24"/>
          <w:szCs w:val="24"/>
        </w:rPr>
        <w:t>iPSECs</w:t>
      </w:r>
      <w:proofErr w:type="spellEnd"/>
      <w:r w:rsidR="00D62793">
        <w:rPr>
          <w:rFonts w:ascii="Times New Roman" w:hAnsi="Times New Roman" w:cs="Times New Roman"/>
          <w:sz w:val="24"/>
          <w:szCs w:val="24"/>
        </w:rPr>
        <w:t xml:space="preserve"> for the differential microRNAs identified in the qPCR validation. </w:t>
      </w:r>
      <w:r w:rsidR="007C4641">
        <w:rPr>
          <w:rFonts w:ascii="Times New Roman" w:hAnsi="Times New Roman" w:cs="Times New Roman"/>
          <w:sz w:val="24"/>
          <w:szCs w:val="24"/>
        </w:rPr>
        <w:t>Thus, t</w:t>
      </w:r>
      <w:r w:rsidR="00D62793">
        <w:rPr>
          <w:rFonts w:ascii="Times New Roman" w:hAnsi="Times New Roman" w:cs="Times New Roman"/>
          <w:sz w:val="24"/>
          <w:szCs w:val="24"/>
        </w:rPr>
        <w:t>he expression level</w:t>
      </w:r>
      <w:r w:rsidR="00DB54DB">
        <w:rPr>
          <w:rFonts w:ascii="Times New Roman" w:hAnsi="Times New Roman" w:cs="Times New Roman"/>
          <w:sz w:val="24"/>
          <w:szCs w:val="24"/>
        </w:rPr>
        <w:t>s</w:t>
      </w:r>
      <w:r w:rsidR="00D62793">
        <w:rPr>
          <w:rFonts w:ascii="Times New Roman" w:hAnsi="Times New Roman" w:cs="Times New Roman"/>
          <w:sz w:val="24"/>
          <w:szCs w:val="24"/>
        </w:rPr>
        <w:t xml:space="preserve"> of the target genes of the differenti</w:t>
      </w:r>
      <w:r w:rsidR="007C464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7C4641">
        <w:rPr>
          <w:rFonts w:ascii="Times New Roman" w:hAnsi="Times New Roman" w:cs="Times New Roman"/>
          <w:sz w:val="24"/>
          <w:szCs w:val="24"/>
        </w:rPr>
        <w:lastRenderedPageBreak/>
        <w:t>iPSEC</w:t>
      </w:r>
      <w:proofErr w:type="spellEnd"/>
      <w:r w:rsidR="007C4641">
        <w:rPr>
          <w:rFonts w:ascii="Times New Roman" w:hAnsi="Times New Roman" w:cs="Times New Roman"/>
          <w:sz w:val="24"/>
          <w:szCs w:val="24"/>
        </w:rPr>
        <w:t xml:space="preserve">-microRNAs were investigated. </w:t>
      </w:r>
      <w:r w:rsidR="00D62793">
        <w:rPr>
          <w:rFonts w:ascii="Times New Roman" w:hAnsi="Times New Roman" w:cs="Times New Roman"/>
          <w:sz w:val="24"/>
          <w:szCs w:val="24"/>
        </w:rPr>
        <w:t>T</w:t>
      </w:r>
      <w:r w:rsidR="007C4641">
        <w:rPr>
          <w:rFonts w:ascii="Times New Roman" w:hAnsi="Times New Roman" w:cs="Times New Roman"/>
          <w:sz w:val="24"/>
          <w:szCs w:val="24"/>
        </w:rPr>
        <w:t>he</w:t>
      </w:r>
      <w:r w:rsidR="00D62793">
        <w:rPr>
          <w:rFonts w:ascii="Times New Roman" w:hAnsi="Times New Roman" w:cs="Times New Roman"/>
          <w:sz w:val="24"/>
          <w:szCs w:val="24"/>
        </w:rPr>
        <w:t xml:space="preserve"> microRNA expression and gene expression (mRNA level) in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D6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793">
        <w:rPr>
          <w:rFonts w:ascii="Times New Roman" w:hAnsi="Times New Roman" w:cs="Times New Roman"/>
          <w:sz w:val="24"/>
          <w:szCs w:val="24"/>
        </w:rPr>
        <w:t>iPSEC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D62793">
        <w:rPr>
          <w:rFonts w:ascii="Times New Roman" w:hAnsi="Times New Roman" w:cs="Times New Roman"/>
          <w:sz w:val="24"/>
          <w:szCs w:val="24"/>
        </w:rPr>
        <w:t xml:space="preserve"> were analyzed using the </w:t>
      </w:r>
      <w:r w:rsidR="00D62793" w:rsidRPr="004E75DD">
        <w:rPr>
          <w:rFonts w:ascii="Times New Roman" w:hAnsi="Times New Roman" w:cs="Times New Roman"/>
          <w:i/>
          <w:sz w:val="24"/>
          <w:szCs w:val="24"/>
        </w:rPr>
        <w:t>in vitro</w:t>
      </w:r>
      <w:r w:rsidR="00D62793">
        <w:rPr>
          <w:rFonts w:ascii="Times New Roman" w:hAnsi="Times New Roman" w:cs="Times New Roman"/>
          <w:sz w:val="24"/>
          <w:szCs w:val="24"/>
        </w:rPr>
        <w:t xml:space="preserve"> MMD </w:t>
      </w:r>
      <w:proofErr w:type="spellStart"/>
      <w:r w:rsidR="00D62793">
        <w:rPr>
          <w:rFonts w:ascii="Times New Roman" w:hAnsi="Times New Roman" w:cs="Times New Roman"/>
          <w:sz w:val="24"/>
          <w:szCs w:val="24"/>
        </w:rPr>
        <w:t>iPSEC</w:t>
      </w:r>
      <w:proofErr w:type="spellEnd"/>
      <w:r w:rsidR="00D62793">
        <w:rPr>
          <w:rFonts w:ascii="Times New Roman" w:hAnsi="Times New Roman" w:cs="Times New Roman"/>
          <w:sz w:val="24"/>
          <w:szCs w:val="24"/>
        </w:rPr>
        <w:t xml:space="preserve"> model from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r w:rsidR="00D62793">
        <w:rPr>
          <w:rFonts w:ascii="Times New Roman" w:hAnsi="Times New Roman" w:cs="Times New Roman"/>
          <w:sz w:val="24"/>
          <w:szCs w:val="24"/>
        </w:rPr>
        <w:t>same cohort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7ABE49" w14:textId="5A198717" w:rsidR="00D62793" w:rsidRDefault="00D62793" w:rsidP="007248D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study molecular pathways involv</w:t>
      </w:r>
      <w:r w:rsidR="00DB54D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genes with microRNA-gene expression interaction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iPSECs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MMD, the gene list and expression fold change data were </w:t>
      </w:r>
      <w:r w:rsidRPr="009013D5">
        <w:rPr>
          <w:rFonts w:ascii="Times New Roman" w:hAnsi="Times New Roman" w:cs="Times New Roman"/>
          <w:sz w:val="24"/>
          <w:szCs w:val="24"/>
        </w:rPr>
        <w:t>uploaded into IPA</w:t>
      </w:r>
      <w:r w:rsidRPr="009013D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for the canonical pathway analysis</w:t>
      </w:r>
      <w:r w:rsidRPr="009013D5">
        <w:rPr>
          <w:rFonts w:ascii="Times New Roman" w:hAnsi="Times New Roman" w:cs="Times New Roman"/>
          <w:sz w:val="24"/>
          <w:szCs w:val="24"/>
        </w:rPr>
        <w:t>.</w:t>
      </w:r>
    </w:p>
    <w:p w14:paraId="24E2E710" w14:textId="77777777" w:rsidR="00D62793" w:rsidRDefault="00D62793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C723E9" w14:textId="20606D00" w:rsidR="00D62793" w:rsidRPr="00B97730" w:rsidRDefault="00DB54DB" w:rsidP="00DA54FD">
      <w:pPr>
        <w:spacing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2793" w:rsidRPr="00B97730">
        <w:rPr>
          <w:rFonts w:ascii="Times New Roman" w:hAnsi="Times New Roman" w:cs="Times New Roman"/>
          <w:b/>
          <w:sz w:val="24"/>
          <w:szCs w:val="24"/>
        </w:rPr>
        <w:t>tatistical analysis</w:t>
      </w:r>
    </w:p>
    <w:p w14:paraId="4F20EDAD" w14:textId="49727E56" w:rsidR="0076049A" w:rsidRPr="00180AD0" w:rsidRDefault="00D62793" w:rsidP="00180A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13D5">
        <w:rPr>
          <w:rFonts w:ascii="Times New Roman" w:hAnsi="Times New Roman" w:cs="Times New Roman"/>
          <w:sz w:val="24"/>
          <w:szCs w:val="24"/>
        </w:rPr>
        <w:t xml:space="preserve">Graphical and statistical </w:t>
      </w:r>
      <w:r w:rsidR="00DB54DB">
        <w:rPr>
          <w:rFonts w:ascii="Times New Roman" w:hAnsi="Times New Roman" w:cs="Times New Roman"/>
          <w:sz w:val="24"/>
          <w:szCs w:val="24"/>
        </w:rPr>
        <w:t>analyses</w:t>
      </w:r>
      <w:r w:rsidR="00DB54DB" w:rsidRPr="009013D5">
        <w:rPr>
          <w:rFonts w:ascii="Times New Roman" w:hAnsi="Times New Roman" w:cs="Times New Roman"/>
          <w:sz w:val="24"/>
          <w:szCs w:val="24"/>
        </w:rPr>
        <w:t xml:space="preserve"> </w:t>
      </w:r>
      <w:r w:rsidRPr="009013D5">
        <w:rPr>
          <w:rFonts w:ascii="Times New Roman" w:hAnsi="Times New Roman" w:cs="Times New Roman"/>
          <w:sz w:val="24"/>
          <w:szCs w:val="24"/>
        </w:rPr>
        <w:t>were conducted using GraphPad Prism</w:t>
      </w:r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7.03 (GraphPad Software, Inc. La Jolla, CA</w:t>
      </w:r>
      <w:r w:rsidR="00DB54DB">
        <w:rPr>
          <w:rFonts w:ascii="Times New Roman" w:hAnsi="Times New Roman" w:cs="Times New Roman"/>
          <w:sz w:val="24"/>
          <w:szCs w:val="24"/>
        </w:rPr>
        <w:t>, USA</w:t>
      </w:r>
      <w:r w:rsidRPr="009013D5">
        <w:rPr>
          <w:rFonts w:ascii="Times New Roman" w:hAnsi="Times New Roman" w:cs="Times New Roman"/>
          <w:sz w:val="24"/>
          <w:szCs w:val="24"/>
        </w:rPr>
        <w:t xml:space="preserve">). Continuous values were expressed as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r w:rsidRPr="009013D5">
        <w:rPr>
          <w:rFonts w:ascii="Times New Roman" w:hAnsi="Times New Roman" w:cs="Times New Roman"/>
          <w:sz w:val="24"/>
          <w:szCs w:val="24"/>
        </w:rPr>
        <w:t>mean</w:t>
      </w:r>
      <w:r w:rsidR="00DB54DB">
        <w:rPr>
          <w:rFonts w:ascii="Times New Roman" w:hAnsi="Times New Roman" w:cs="Times New Roman"/>
          <w:sz w:val="24"/>
          <w:szCs w:val="24"/>
        </w:rPr>
        <w:t>s</w:t>
      </w:r>
      <w:r w:rsidRPr="009013D5">
        <w:rPr>
          <w:rFonts w:ascii="Times New Roman" w:hAnsi="Times New Roman" w:cs="Times New Roman"/>
          <w:sz w:val="24"/>
          <w:szCs w:val="24"/>
        </w:rPr>
        <w:t xml:space="preserve"> ± standard error of mean (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), and discrete variables were expressed as </w:t>
      </w:r>
      <w:r w:rsidR="00DB54DB">
        <w:rPr>
          <w:rFonts w:ascii="Times New Roman" w:hAnsi="Times New Roman" w:cs="Times New Roman"/>
          <w:sz w:val="24"/>
          <w:szCs w:val="24"/>
        </w:rPr>
        <w:t xml:space="preserve">the </w:t>
      </w:r>
      <w:r w:rsidRPr="009013D5">
        <w:rPr>
          <w:rFonts w:ascii="Times New Roman" w:hAnsi="Times New Roman" w:cs="Times New Roman"/>
          <w:sz w:val="24"/>
          <w:szCs w:val="24"/>
        </w:rPr>
        <w:t xml:space="preserve">median. </w:t>
      </w:r>
      <w:r w:rsidR="00DB54DB">
        <w:rPr>
          <w:rFonts w:ascii="Times New Roman" w:hAnsi="Times New Roman" w:cs="Times New Roman"/>
          <w:sz w:val="24"/>
          <w:szCs w:val="24"/>
        </w:rPr>
        <w:t xml:space="preserve">A </w:t>
      </w:r>
      <w:r w:rsidRPr="009013D5">
        <w:rPr>
          <w:rFonts w:ascii="Times New Roman" w:hAnsi="Times New Roman" w:cs="Times New Roman"/>
          <w:sz w:val="24"/>
          <w:szCs w:val="24"/>
        </w:rPr>
        <w:t xml:space="preserve">χ2 test or Fisher’s exact probability test was applied to compare the dichotomous variables between </w:t>
      </w:r>
      <w:r w:rsidR="00DB54DB">
        <w:rPr>
          <w:rFonts w:ascii="Times New Roman" w:hAnsi="Times New Roman" w:cs="Times New Roman"/>
          <w:sz w:val="24"/>
          <w:szCs w:val="24"/>
        </w:rPr>
        <w:t>two</w:t>
      </w:r>
      <w:r w:rsidRPr="009013D5">
        <w:rPr>
          <w:rFonts w:ascii="Times New Roman" w:hAnsi="Times New Roman" w:cs="Times New Roman"/>
          <w:sz w:val="24"/>
          <w:szCs w:val="24"/>
        </w:rPr>
        <w:t xml:space="preserve"> groups. </w:t>
      </w:r>
      <w:r>
        <w:rPr>
          <w:rFonts w:ascii="Times New Roman" w:hAnsi="Times New Roman" w:cs="Times New Roman"/>
          <w:sz w:val="24"/>
          <w:szCs w:val="24"/>
        </w:rPr>
        <w:t xml:space="preserve">Continuous variables </w:t>
      </w:r>
      <w:r w:rsidRPr="009013D5">
        <w:rPr>
          <w:rFonts w:ascii="Times New Roman" w:hAnsi="Times New Roman" w:cs="Times New Roman"/>
          <w:sz w:val="24"/>
          <w:szCs w:val="24"/>
        </w:rPr>
        <w:t xml:space="preserve">were compared using the two-tailed </w:t>
      </w:r>
      <w:r>
        <w:rPr>
          <w:rFonts w:ascii="Times New Roman" w:hAnsi="Times New Roman" w:cs="Times New Roman"/>
          <w:sz w:val="24"/>
          <w:szCs w:val="24"/>
        </w:rPr>
        <w:t xml:space="preserve">unpaired-t test or </w:t>
      </w:r>
      <w:r w:rsidRPr="009013D5">
        <w:rPr>
          <w:rFonts w:ascii="Times New Roman" w:hAnsi="Times New Roman" w:cs="Times New Roman"/>
          <w:sz w:val="24"/>
          <w:szCs w:val="24"/>
        </w:rPr>
        <w:t>Mann-Whitney U test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="00DB54DB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  <w:r w:rsidRPr="00901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microRNA microarray analysis and transcriptome gene expression microarray analysis were performed using 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Pr="009013D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9013D5">
        <w:rPr>
          <w:rFonts w:ascii="Times New Roman" w:hAnsi="Times New Roman" w:cs="Times New Roman"/>
          <w:sz w:val="24"/>
          <w:szCs w:val="24"/>
        </w:rPr>
        <w:t xml:space="preserve"> software (</w:t>
      </w:r>
      <w:proofErr w:type="spellStart"/>
      <w:r w:rsidRPr="009013D5">
        <w:rPr>
          <w:rFonts w:ascii="Times New Roman" w:hAnsi="Times New Roman" w:cs="Times New Roman"/>
          <w:sz w:val="24"/>
          <w:szCs w:val="24"/>
        </w:rPr>
        <w:t>GeneSpring</w:t>
      </w:r>
      <w:proofErr w:type="spellEnd"/>
      <w:r w:rsidRPr="009013D5">
        <w:rPr>
          <w:rFonts w:ascii="Times New Roman" w:hAnsi="Times New Roman" w:cs="Times New Roman"/>
          <w:sz w:val="24"/>
          <w:szCs w:val="24"/>
        </w:rPr>
        <w:t xml:space="preserve"> 12.6.1, Agilent)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3D5">
        <w:rPr>
          <w:rFonts w:ascii="Times New Roman" w:hAnsi="Times New Roman" w:cs="Times New Roman"/>
          <w:sz w:val="24"/>
          <w:szCs w:val="24"/>
        </w:rPr>
        <w:t xml:space="preserve"> </w:t>
      </w:r>
      <w:r w:rsidRPr="00A35B28">
        <w:rPr>
          <w:rFonts w:ascii="Times New Roman" w:hAnsi="Times New Roman" w:cs="Times New Roman"/>
          <w:sz w:val="24"/>
          <w:szCs w:val="24"/>
        </w:rPr>
        <w:t xml:space="preserve">P &lt; 0.05 </w:t>
      </w:r>
      <w:r w:rsidRPr="00A35B28">
        <w:rPr>
          <w:rFonts w:ascii="Times New Roman" w:hAnsi="Times New Roman" w:cs="Times New Roman"/>
          <w:sz w:val="24"/>
          <w:szCs w:val="24"/>
        </w:rPr>
        <w:lastRenderedPageBreak/>
        <w:t>was considered statistically significant.</w:t>
      </w:r>
    </w:p>
    <w:sectPr w:rsidR="0076049A" w:rsidRPr="00180AD0" w:rsidSect="00AC630B">
      <w:headerReference w:type="even" r:id="rId7"/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9C787" w14:textId="77777777" w:rsidR="008D6761" w:rsidRDefault="008D6761" w:rsidP="00E81E7C">
      <w:r>
        <w:separator/>
      </w:r>
    </w:p>
  </w:endnote>
  <w:endnote w:type="continuationSeparator" w:id="0">
    <w:p w14:paraId="53F1C3C9" w14:textId="77777777" w:rsidR="008D6761" w:rsidRDefault="008D6761" w:rsidP="00E8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F2D0" w14:textId="77777777" w:rsidR="008D6761" w:rsidRDefault="008D6761" w:rsidP="00E81E7C">
      <w:r>
        <w:separator/>
      </w:r>
    </w:p>
  </w:footnote>
  <w:footnote w:type="continuationSeparator" w:id="0">
    <w:p w14:paraId="3984E57A" w14:textId="77777777" w:rsidR="008D6761" w:rsidRDefault="008D6761" w:rsidP="00E8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24463683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55F6C2" w14:textId="60363C9A" w:rsidR="00E81E7C" w:rsidRDefault="00E81E7C" w:rsidP="00D355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332F1" w14:textId="77777777" w:rsidR="00E81E7C" w:rsidRDefault="00E81E7C" w:rsidP="00E81E7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5675448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1E3AD5" w14:textId="3C908FE5" w:rsidR="00E81E7C" w:rsidRDefault="00E81E7C" w:rsidP="00D3554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5A3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2D6F94" w14:textId="77777777" w:rsidR="00E81E7C" w:rsidRDefault="00E81E7C" w:rsidP="00E81E7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E0"/>
    <w:rsid w:val="00033051"/>
    <w:rsid w:val="000456CF"/>
    <w:rsid w:val="00074B3E"/>
    <w:rsid w:val="00087186"/>
    <w:rsid w:val="000A6072"/>
    <w:rsid w:val="000B2ECC"/>
    <w:rsid w:val="000D16E1"/>
    <w:rsid w:val="000F6480"/>
    <w:rsid w:val="00112FFB"/>
    <w:rsid w:val="00176214"/>
    <w:rsid w:val="001773A9"/>
    <w:rsid w:val="00180AD0"/>
    <w:rsid w:val="001A45DA"/>
    <w:rsid w:val="001A4B89"/>
    <w:rsid w:val="001F630F"/>
    <w:rsid w:val="0021037D"/>
    <w:rsid w:val="00222CA4"/>
    <w:rsid w:val="00253621"/>
    <w:rsid w:val="002640D1"/>
    <w:rsid w:val="00292C42"/>
    <w:rsid w:val="002E0C05"/>
    <w:rsid w:val="0030319A"/>
    <w:rsid w:val="00372073"/>
    <w:rsid w:val="003B3B4E"/>
    <w:rsid w:val="003F0E24"/>
    <w:rsid w:val="0041611C"/>
    <w:rsid w:val="004162BD"/>
    <w:rsid w:val="00423743"/>
    <w:rsid w:val="0043059A"/>
    <w:rsid w:val="00456864"/>
    <w:rsid w:val="004B644B"/>
    <w:rsid w:val="004D760B"/>
    <w:rsid w:val="005031BF"/>
    <w:rsid w:val="00524A94"/>
    <w:rsid w:val="005738E9"/>
    <w:rsid w:val="005A1EF2"/>
    <w:rsid w:val="005A5D62"/>
    <w:rsid w:val="005D24A3"/>
    <w:rsid w:val="005D540B"/>
    <w:rsid w:val="005E3F13"/>
    <w:rsid w:val="00613EFA"/>
    <w:rsid w:val="00641D0D"/>
    <w:rsid w:val="006431E7"/>
    <w:rsid w:val="0065526A"/>
    <w:rsid w:val="00662FF6"/>
    <w:rsid w:val="006910FE"/>
    <w:rsid w:val="00691EF0"/>
    <w:rsid w:val="006B1A86"/>
    <w:rsid w:val="006E1361"/>
    <w:rsid w:val="006F13A4"/>
    <w:rsid w:val="006F7EAA"/>
    <w:rsid w:val="0072177D"/>
    <w:rsid w:val="007248D3"/>
    <w:rsid w:val="00740779"/>
    <w:rsid w:val="007519FD"/>
    <w:rsid w:val="0076049A"/>
    <w:rsid w:val="007607A9"/>
    <w:rsid w:val="00787FFC"/>
    <w:rsid w:val="007949C9"/>
    <w:rsid w:val="00797A0E"/>
    <w:rsid w:val="007A2A75"/>
    <w:rsid w:val="007A567C"/>
    <w:rsid w:val="007C4641"/>
    <w:rsid w:val="00811554"/>
    <w:rsid w:val="00825A13"/>
    <w:rsid w:val="008358C8"/>
    <w:rsid w:val="00843560"/>
    <w:rsid w:val="0085190F"/>
    <w:rsid w:val="00875F44"/>
    <w:rsid w:val="00896720"/>
    <w:rsid w:val="008C0A35"/>
    <w:rsid w:val="008D30C8"/>
    <w:rsid w:val="008D3DDB"/>
    <w:rsid w:val="008D6761"/>
    <w:rsid w:val="008E20C0"/>
    <w:rsid w:val="008F7413"/>
    <w:rsid w:val="0093250C"/>
    <w:rsid w:val="00934360"/>
    <w:rsid w:val="00945168"/>
    <w:rsid w:val="00977870"/>
    <w:rsid w:val="009B729D"/>
    <w:rsid w:val="009C6B1E"/>
    <w:rsid w:val="009C760A"/>
    <w:rsid w:val="009C7C2A"/>
    <w:rsid w:val="009D29D6"/>
    <w:rsid w:val="009D51E0"/>
    <w:rsid w:val="009E5734"/>
    <w:rsid w:val="00A25ACF"/>
    <w:rsid w:val="00A42D85"/>
    <w:rsid w:val="00A651AD"/>
    <w:rsid w:val="00A92AE8"/>
    <w:rsid w:val="00A931AD"/>
    <w:rsid w:val="00AA2E52"/>
    <w:rsid w:val="00AC630B"/>
    <w:rsid w:val="00AF3D34"/>
    <w:rsid w:val="00B003C2"/>
    <w:rsid w:val="00B3479F"/>
    <w:rsid w:val="00B912EC"/>
    <w:rsid w:val="00BC55A5"/>
    <w:rsid w:val="00C02A8E"/>
    <w:rsid w:val="00C13CEE"/>
    <w:rsid w:val="00C21C1F"/>
    <w:rsid w:val="00C374B9"/>
    <w:rsid w:val="00C667FF"/>
    <w:rsid w:val="00C74657"/>
    <w:rsid w:val="00C932BB"/>
    <w:rsid w:val="00CE2637"/>
    <w:rsid w:val="00D10FEC"/>
    <w:rsid w:val="00D16524"/>
    <w:rsid w:val="00D46CEC"/>
    <w:rsid w:val="00D62793"/>
    <w:rsid w:val="00D640FF"/>
    <w:rsid w:val="00D76AA9"/>
    <w:rsid w:val="00D76DEE"/>
    <w:rsid w:val="00D775D9"/>
    <w:rsid w:val="00DA54FD"/>
    <w:rsid w:val="00DB54DB"/>
    <w:rsid w:val="00DE09CA"/>
    <w:rsid w:val="00E5136D"/>
    <w:rsid w:val="00E81E7C"/>
    <w:rsid w:val="00EA2B3B"/>
    <w:rsid w:val="00EA5A33"/>
    <w:rsid w:val="00EC0AA0"/>
    <w:rsid w:val="00EC5990"/>
    <w:rsid w:val="00EE2C29"/>
    <w:rsid w:val="00EF6BC9"/>
    <w:rsid w:val="00F062C2"/>
    <w:rsid w:val="00F0762D"/>
    <w:rsid w:val="00F82D8F"/>
    <w:rsid w:val="00FA1EE0"/>
    <w:rsid w:val="00FA5882"/>
    <w:rsid w:val="00FB47EF"/>
    <w:rsid w:val="00FC4F66"/>
    <w:rsid w:val="00FC61E9"/>
    <w:rsid w:val="00FC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F1A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E0"/>
    <w:pPr>
      <w:widowControl w:val="0"/>
      <w:jc w:val="both"/>
    </w:pPr>
    <w:rPr>
      <w:sz w:val="21"/>
      <w:szCs w:val="22"/>
    </w:rPr>
  </w:style>
  <w:style w:type="paragraph" w:styleId="Heading3">
    <w:name w:val="heading 3"/>
    <w:basedOn w:val="Normal"/>
    <w:link w:val="Heading3Char"/>
    <w:uiPriority w:val="9"/>
    <w:qFormat/>
    <w:rsid w:val="00825A1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E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1E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1EE0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E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E0"/>
    <w:rPr>
      <w:rFonts w:ascii="MS Mincho" w:eastAsia="MS Minch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25A13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p">
    <w:name w:val="p"/>
    <w:basedOn w:val="Normal"/>
    <w:rsid w:val="00825A1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5A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A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CEC"/>
    <w:rPr>
      <w:b/>
      <w:bCs/>
      <w:sz w:val="21"/>
      <w:szCs w:val="22"/>
    </w:rPr>
  </w:style>
  <w:style w:type="paragraph" w:styleId="Revision">
    <w:name w:val="Revision"/>
    <w:hidden/>
    <w:uiPriority w:val="99"/>
    <w:semiHidden/>
    <w:rsid w:val="00DA54FD"/>
    <w:rPr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E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1E7C"/>
    <w:rPr>
      <w:sz w:val="21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E0"/>
    <w:pPr>
      <w:widowControl w:val="0"/>
      <w:jc w:val="both"/>
    </w:pPr>
    <w:rPr>
      <w:sz w:val="21"/>
      <w:szCs w:val="22"/>
    </w:rPr>
  </w:style>
  <w:style w:type="paragraph" w:styleId="Heading3">
    <w:name w:val="heading 3"/>
    <w:basedOn w:val="Normal"/>
    <w:link w:val="Heading3Char"/>
    <w:uiPriority w:val="9"/>
    <w:qFormat/>
    <w:rsid w:val="00825A13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1E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1E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1EE0"/>
    <w:rPr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E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E0"/>
    <w:rPr>
      <w:rFonts w:ascii="MS Mincho" w:eastAsia="MS Minch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25A13"/>
    <w:rPr>
      <w:rFonts w:ascii="Times New Roman" w:hAnsi="Times New Roman" w:cs="Times New Roman"/>
      <w:b/>
      <w:bCs/>
      <w:kern w:val="0"/>
      <w:sz w:val="27"/>
      <w:szCs w:val="27"/>
    </w:rPr>
  </w:style>
  <w:style w:type="paragraph" w:customStyle="1" w:styleId="p">
    <w:name w:val="p"/>
    <w:basedOn w:val="Normal"/>
    <w:rsid w:val="00825A13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5A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A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CEC"/>
    <w:rPr>
      <w:b/>
      <w:bCs/>
      <w:sz w:val="21"/>
      <w:szCs w:val="22"/>
    </w:rPr>
  </w:style>
  <w:style w:type="paragraph" w:styleId="Revision">
    <w:name w:val="Revision"/>
    <w:hidden/>
    <w:uiPriority w:val="99"/>
    <w:semiHidden/>
    <w:rsid w:val="00DA54FD"/>
    <w:rPr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E81E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1E7C"/>
    <w:rPr>
      <w:sz w:val="21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2097</Words>
  <Characters>12208</Characters>
  <Application>Microsoft Office Word</Application>
  <DocSecurity>0</DocSecurity>
  <Lines>1356</Lines>
  <Paragraphs>1300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CMRC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伊東雅基</dc:creator>
  <cp:lastModifiedBy>EDABO-ABO</cp:lastModifiedBy>
  <cp:revision>2</cp:revision>
  <cp:lastPrinted>2017-12-26T20:39:00Z</cp:lastPrinted>
  <dcterms:created xsi:type="dcterms:W3CDTF">2018-08-07T22:20:00Z</dcterms:created>
  <dcterms:modified xsi:type="dcterms:W3CDTF">2018-08-07T22:20:00Z</dcterms:modified>
</cp:coreProperties>
</file>