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0A" w:rsidRDefault="000F5784" w:rsidP="00487C77">
      <w:pPr>
        <w:spacing w:after="120"/>
        <w:jc w:val="both"/>
      </w:pPr>
      <w:r w:rsidRPr="00B52FBE">
        <w:rPr>
          <w:b/>
          <w:sz w:val="24"/>
          <w:szCs w:val="24"/>
        </w:rPr>
        <w:t>APPENDIX</w:t>
      </w:r>
      <w:r w:rsidR="00FB060A" w:rsidRPr="00B52FBE">
        <w:rPr>
          <w:b/>
          <w:sz w:val="24"/>
          <w:szCs w:val="24"/>
        </w:rPr>
        <w:t xml:space="preserve"> 1.</w:t>
      </w:r>
      <w:r w:rsidR="00FB060A" w:rsidRPr="00634E90">
        <w:rPr>
          <w:b/>
        </w:rPr>
        <w:t xml:space="preserve"> </w:t>
      </w:r>
      <w:r>
        <w:rPr>
          <w:b/>
        </w:rPr>
        <w:t>Agreed p</w:t>
      </w:r>
      <w:r w:rsidR="00FB060A" w:rsidRPr="00487C77">
        <w:rPr>
          <w:b/>
        </w:rPr>
        <w:t>roject premises</w:t>
      </w:r>
      <w:r w:rsidR="00FB060A">
        <w:t xml:space="preserve"> </w:t>
      </w:r>
    </w:p>
    <w:p w:rsidR="00FB060A" w:rsidRDefault="00FB060A" w:rsidP="00FB060A">
      <w:pPr>
        <w:pStyle w:val="ListParagraph"/>
        <w:numPr>
          <w:ilvl w:val="0"/>
          <w:numId w:val="3"/>
        </w:numPr>
        <w:spacing w:after="120"/>
        <w:jc w:val="both"/>
        <w:rPr>
          <w:sz w:val="22"/>
          <w:szCs w:val="22"/>
        </w:rPr>
      </w:pPr>
      <w:r>
        <w:rPr>
          <w:sz w:val="22"/>
          <w:szCs w:val="22"/>
        </w:rPr>
        <w:t xml:space="preserve">There was no need to write </w:t>
      </w:r>
      <w:r w:rsidRPr="004D2D7B">
        <w:rPr>
          <w:i/>
          <w:sz w:val="22"/>
          <w:szCs w:val="22"/>
        </w:rPr>
        <w:t>de novo</w:t>
      </w:r>
      <w:r>
        <w:rPr>
          <w:sz w:val="22"/>
          <w:szCs w:val="22"/>
        </w:rPr>
        <w:t xml:space="preserve"> CPGS for stroke rehabilitation for South Africa, as many CPGS were already available internationally which efficiently </w:t>
      </w:r>
      <w:proofErr w:type="spellStart"/>
      <w:r>
        <w:rPr>
          <w:sz w:val="22"/>
          <w:szCs w:val="22"/>
        </w:rPr>
        <w:t>summarised</w:t>
      </w:r>
      <w:proofErr w:type="spellEnd"/>
      <w:r>
        <w:rPr>
          <w:sz w:val="22"/>
          <w:szCs w:val="22"/>
        </w:rPr>
        <w:t xml:space="preserve"> the current evidence base.    </w:t>
      </w:r>
    </w:p>
    <w:p w:rsidR="00FB060A" w:rsidRDefault="00FB060A" w:rsidP="00FB060A">
      <w:pPr>
        <w:pStyle w:val="ListParagraph"/>
        <w:numPr>
          <w:ilvl w:val="0"/>
          <w:numId w:val="3"/>
        </w:numPr>
        <w:spacing w:after="120"/>
        <w:jc w:val="both"/>
        <w:rPr>
          <w:sz w:val="22"/>
          <w:szCs w:val="22"/>
        </w:rPr>
      </w:pPr>
      <w:r>
        <w:rPr>
          <w:sz w:val="22"/>
          <w:szCs w:val="22"/>
        </w:rPr>
        <w:t>It was essential that the SA-c SRG group’s efforts focused on implementation of best available evidence to rehabilitation providers dealing with South Africans with stroke</w:t>
      </w:r>
    </w:p>
    <w:p w:rsidR="00FB060A" w:rsidRPr="00AA78F1" w:rsidRDefault="00FB060A" w:rsidP="00FB060A">
      <w:pPr>
        <w:pStyle w:val="ListParagraph"/>
        <w:numPr>
          <w:ilvl w:val="0"/>
          <w:numId w:val="3"/>
        </w:numPr>
        <w:spacing w:after="120"/>
        <w:jc w:val="both"/>
        <w:rPr>
          <w:sz w:val="22"/>
          <w:szCs w:val="22"/>
        </w:rPr>
      </w:pPr>
      <w:r w:rsidRPr="00AA78F1">
        <w:rPr>
          <w:sz w:val="22"/>
          <w:szCs w:val="22"/>
        </w:rPr>
        <w:t xml:space="preserve">The SA-c SRG </w:t>
      </w:r>
      <w:r>
        <w:rPr>
          <w:sz w:val="22"/>
          <w:szCs w:val="22"/>
        </w:rPr>
        <w:t>project needed to</w:t>
      </w:r>
      <w:r w:rsidRPr="00AA78F1">
        <w:rPr>
          <w:sz w:val="22"/>
          <w:szCs w:val="22"/>
        </w:rPr>
        <w:t xml:space="preserve"> </w:t>
      </w:r>
      <w:r>
        <w:rPr>
          <w:sz w:val="22"/>
          <w:szCs w:val="22"/>
        </w:rPr>
        <w:t>address</w:t>
      </w:r>
      <w:r w:rsidRPr="00AA78F1">
        <w:rPr>
          <w:sz w:val="22"/>
          <w:szCs w:val="22"/>
        </w:rPr>
        <w:t xml:space="preserve"> local care decisions</w:t>
      </w:r>
      <w:r>
        <w:rPr>
          <w:sz w:val="22"/>
          <w:szCs w:val="22"/>
        </w:rPr>
        <w:t>, specific to</w:t>
      </w:r>
      <w:r w:rsidRPr="00AA78F1">
        <w:rPr>
          <w:sz w:val="22"/>
          <w:szCs w:val="22"/>
        </w:rPr>
        <w:t xml:space="preserve"> an agreed ‘average’ patient pathway</w:t>
      </w:r>
      <w:r>
        <w:rPr>
          <w:sz w:val="22"/>
          <w:szCs w:val="22"/>
        </w:rPr>
        <w:t xml:space="preserve"> related to stroke rehabilitation in South African healthcare settings</w:t>
      </w:r>
    </w:p>
    <w:p w:rsidR="00FB060A" w:rsidRDefault="00FB060A" w:rsidP="00FB060A">
      <w:pPr>
        <w:pStyle w:val="ListParagraph"/>
        <w:numPr>
          <w:ilvl w:val="0"/>
          <w:numId w:val="3"/>
        </w:numPr>
        <w:spacing w:after="120"/>
        <w:jc w:val="both"/>
        <w:rPr>
          <w:sz w:val="22"/>
          <w:szCs w:val="22"/>
        </w:rPr>
      </w:pPr>
      <w:r w:rsidRPr="00AA78F1">
        <w:rPr>
          <w:sz w:val="22"/>
          <w:szCs w:val="22"/>
        </w:rPr>
        <w:t xml:space="preserve">The evidence for Tier 1 </w:t>
      </w:r>
      <w:r>
        <w:rPr>
          <w:sz w:val="22"/>
          <w:szCs w:val="22"/>
        </w:rPr>
        <w:t xml:space="preserve">(the research evidence) </w:t>
      </w:r>
      <w:r w:rsidRPr="00AA78F1">
        <w:rPr>
          <w:sz w:val="22"/>
          <w:szCs w:val="22"/>
        </w:rPr>
        <w:t xml:space="preserve">would come from </w:t>
      </w:r>
    </w:p>
    <w:p w:rsidR="00FB060A" w:rsidRDefault="00FB060A" w:rsidP="00FB060A">
      <w:pPr>
        <w:pStyle w:val="ListParagraph"/>
        <w:numPr>
          <w:ilvl w:val="1"/>
          <w:numId w:val="3"/>
        </w:numPr>
        <w:spacing w:after="120"/>
        <w:jc w:val="both"/>
        <w:rPr>
          <w:sz w:val="22"/>
          <w:szCs w:val="22"/>
        </w:rPr>
      </w:pPr>
      <w:r w:rsidRPr="00AA78F1">
        <w:rPr>
          <w:sz w:val="22"/>
          <w:szCs w:val="22"/>
        </w:rPr>
        <w:t xml:space="preserve">recommendations </w:t>
      </w:r>
      <w:r>
        <w:rPr>
          <w:sz w:val="22"/>
          <w:szCs w:val="22"/>
        </w:rPr>
        <w:t xml:space="preserve">extracted from </w:t>
      </w:r>
      <w:r w:rsidRPr="00AA78F1">
        <w:rPr>
          <w:sz w:val="22"/>
          <w:szCs w:val="22"/>
        </w:rPr>
        <w:t xml:space="preserve">freely- and publically-available CPGs </w:t>
      </w:r>
      <w:r>
        <w:rPr>
          <w:sz w:val="22"/>
          <w:szCs w:val="22"/>
        </w:rPr>
        <w:t>published since 2010 for stroke rehabilitation, that addressed t</w:t>
      </w:r>
      <w:r w:rsidRPr="00AA78F1">
        <w:rPr>
          <w:sz w:val="22"/>
          <w:szCs w:val="22"/>
        </w:rPr>
        <w:t>he SA-c SRG questions</w:t>
      </w:r>
      <w:r>
        <w:rPr>
          <w:sz w:val="22"/>
          <w:szCs w:val="22"/>
        </w:rPr>
        <w:t xml:space="preserve">, </w:t>
      </w:r>
      <w:r w:rsidRPr="00AA78F1">
        <w:rPr>
          <w:sz w:val="22"/>
          <w:szCs w:val="22"/>
        </w:rPr>
        <w:t xml:space="preserve">and </w:t>
      </w:r>
    </w:p>
    <w:p w:rsidR="00FB060A" w:rsidRPr="00D8476C" w:rsidRDefault="00FB060A" w:rsidP="00FB060A">
      <w:pPr>
        <w:pStyle w:val="ListParagraph"/>
        <w:numPr>
          <w:ilvl w:val="1"/>
          <w:numId w:val="3"/>
        </w:numPr>
        <w:spacing w:after="120"/>
        <w:jc w:val="both"/>
        <w:rPr>
          <w:sz w:val="22"/>
          <w:szCs w:val="22"/>
        </w:rPr>
      </w:pPr>
      <w:r w:rsidRPr="00AA78F1">
        <w:rPr>
          <w:sz w:val="22"/>
          <w:szCs w:val="22"/>
        </w:rPr>
        <w:t>the</w:t>
      </w:r>
      <w:r>
        <w:rPr>
          <w:sz w:val="22"/>
          <w:szCs w:val="22"/>
        </w:rPr>
        <w:t xml:space="preserve"> component CPG strength of the body of evidence (</w:t>
      </w:r>
      <w:proofErr w:type="spellStart"/>
      <w:r>
        <w:rPr>
          <w:sz w:val="22"/>
          <w:szCs w:val="22"/>
        </w:rPr>
        <w:t>SoBE</w:t>
      </w:r>
      <w:proofErr w:type="spellEnd"/>
      <w:r>
        <w:rPr>
          <w:sz w:val="22"/>
          <w:szCs w:val="22"/>
        </w:rPr>
        <w:t xml:space="preserve">) grading underpinning each extracted recommendation.  </w:t>
      </w:r>
      <w:proofErr w:type="spellStart"/>
      <w:r w:rsidRPr="00D8476C">
        <w:rPr>
          <w:sz w:val="22"/>
          <w:szCs w:val="22"/>
        </w:rPr>
        <w:t>SoBE</w:t>
      </w:r>
      <w:proofErr w:type="spellEnd"/>
      <w:r w:rsidRPr="00D8476C">
        <w:rPr>
          <w:sz w:val="22"/>
          <w:szCs w:val="22"/>
        </w:rPr>
        <w:t xml:space="preserve"> is defined in different ways in the literature, but largely deals with the confidence that end-users place in the quality with which the research was conducted, to provide a believable answer.  Higgin et al (2011) note that </w:t>
      </w:r>
      <w:r w:rsidRPr="00D8476C">
        <w:rPr>
          <w:i/>
          <w:sz w:val="22"/>
          <w:szCs w:val="22"/>
        </w:rPr>
        <w:t>‘</w:t>
      </w:r>
      <w:r w:rsidRPr="00D8476C">
        <w:rPr>
          <w:i/>
          <w:sz w:val="22"/>
          <w:szCs w:val="22"/>
          <w:lang w:val="en"/>
        </w:rPr>
        <w:t>The notion of study “quality” is not well defined but relates to the extent to which its design, conduct, analysis, and presentation were appropriate to answer its research question’</w:t>
      </w:r>
      <w:r w:rsidRPr="00D8476C">
        <w:rPr>
          <w:sz w:val="22"/>
          <w:szCs w:val="22"/>
          <w:lang w:val="en"/>
        </w:rPr>
        <w:t>.</w:t>
      </w:r>
      <w:r w:rsidRPr="00D8476C">
        <w:rPr>
          <w:sz w:val="22"/>
          <w:szCs w:val="22"/>
        </w:rPr>
        <w:t xml:space="preserve">   </w:t>
      </w:r>
    </w:p>
    <w:p w:rsidR="00FB060A" w:rsidRPr="00AA78F1" w:rsidRDefault="00FB060A" w:rsidP="00FB060A">
      <w:pPr>
        <w:pStyle w:val="ListParagraph"/>
        <w:numPr>
          <w:ilvl w:val="0"/>
          <w:numId w:val="3"/>
        </w:numPr>
        <w:spacing w:after="120"/>
        <w:jc w:val="both"/>
        <w:rPr>
          <w:sz w:val="22"/>
          <w:szCs w:val="22"/>
        </w:rPr>
      </w:pPr>
      <w:r w:rsidRPr="00AA78F1">
        <w:rPr>
          <w:sz w:val="22"/>
          <w:szCs w:val="22"/>
        </w:rPr>
        <w:t xml:space="preserve">No attempt would be made to interrogate the studies underpinning </w:t>
      </w:r>
      <w:r>
        <w:rPr>
          <w:sz w:val="22"/>
          <w:szCs w:val="22"/>
        </w:rPr>
        <w:t xml:space="preserve">the included CPG </w:t>
      </w:r>
      <w:r w:rsidRPr="00AA78F1">
        <w:rPr>
          <w:sz w:val="22"/>
          <w:szCs w:val="22"/>
        </w:rPr>
        <w:t>recommendations, or to search for new primary or secondary literature</w:t>
      </w:r>
      <w:r>
        <w:rPr>
          <w:sz w:val="22"/>
          <w:szCs w:val="22"/>
        </w:rPr>
        <w:t xml:space="preserve"> where evidence gaps were identified (i.e. where there was no recommendation from current CPGs for a SA-c SRG question)</w:t>
      </w:r>
      <w:r w:rsidRPr="00AA78F1">
        <w:rPr>
          <w:sz w:val="22"/>
          <w:szCs w:val="22"/>
        </w:rPr>
        <w:t xml:space="preserve">.  </w:t>
      </w:r>
    </w:p>
    <w:p w:rsidR="00FB060A" w:rsidRPr="0026279F" w:rsidRDefault="00FB060A" w:rsidP="00FB060A">
      <w:pPr>
        <w:pStyle w:val="ListParagraph"/>
        <w:numPr>
          <w:ilvl w:val="0"/>
          <w:numId w:val="3"/>
        </w:numPr>
        <w:spacing w:after="120"/>
        <w:jc w:val="both"/>
        <w:rPr>
          <w:sz w:val="22"/>
          <w:szCs w:val="22"/>
        </w:rPr>
      </w:pPr>
      <w:r w:rsidRPr="00AA78F1">
        <w:rPr>
          <w:sz w:val="22"/>
          <w:szCs w:val="22"/>
        </w:rPr>
        <w:t xml:space="preserve">The </w:t>
      </w:r>
      <w:r>
        <w:rPr>
          <w:sz w:val="22"/>
          <w:szCs w:val="22"/>
        </w:rPr>
        <w:t xml:space="preserve">component CPG </w:t>
      </w:r>
      <w:proofErr w:type="spellStart"/>
      <w:r>
        <w:rPr>
          <w:sz w:val="22"/>
          <w:szCs w:val="22"/>
        </w:rPr>
        <w:t>SoBE</w:t>
      </w:r>
      <w:proofErr w:type="spellEnd"/>
      <w:r>
        <w:rPr>
          <w:sz w:val="22"/>
          <w:szCs w:val="22"/>
        </w:rPr>
        <w:t xml:space="preserve"> grading for</w:t>
      </w:r>
      <w:r w:rsidRPr="00AA78F1">
        <w:rPr>
          <w:sz w:val="22"/>
          <w:szCs w:val="22"/>
        </w:rPr>
        <w:t xml:space="preserve"> each </w:t>
      </w:r>
      <w:r>
        <w:rPr>
          <w:sz w:val="22"/>
          <w:szCs w:val="22"/>
        </w:rPr>
        <w:t>extracted</w:t>
      </w:r>
      <w:r w:rsidRPr="00AA78F1">
        <w:rPr>
          <w:sz w:val="22"/>
          <w:szCs w:val="22"/>
        </w:rPr>
        <w:t xml:space="preserve"> recommendation would be initially reported in the manner presented in the included CPG.  </w:t>
      </w:r>
      <w:r>
        <w:rPr>
          <w:sz w:val="22"/>
          <w:szCs w:val="22"/>
        </w:rPr>
        <w:t xml:space="preserve"> </w:t>
      </w:r>
      <w:r w:rsidRPr="0026279F">
        <w:rPr>
          <w:sz w:val="22"/>
          <w:szCs w:val="22"/>
        </w:rPr>
        <w:t xml:space="preserve">It was anticipated that the </w:t>
      </w:r>
      <w:r>
        <w:rPr>
          <w:sz w:val="22"/>
          <w:szCs w:val="22"/>
        </w:rPr>
        <w:t xml:space="preserve">component CPG </w:t>
      </w:r>
      <w:proofErr w:type="spellStart"/>
      <w:r>
        <w:rPr>
          <w:sz w:val="22"/>
          <w:szCs w:val="22"/>
        </w:rPr>
        <w:t>SoBE</w:t>
      </w:r>
      <w:proofErr w:type="spellEnd"/>
      <w:r>
        <w:rPr>
          <w:sz w:val="22"/>
          <w:szCs w:val="22"/>
        </w:rPr>
        <w:t xml:space="preserve"> gradings</w:t>
      </w:r>
      <w:r w:rsidRPr="0026279F">
        <w:rPr>
          <w:sz w:val="22"/>
          <w:szCs w:val="22"/>
        </w:rPr>
        <w:t xml:space="preserve"> </w:t>
      </w:r>
      <w:r>
        <w:rPr>
          <w:sz w:val="22"/>
          <w:szCs w:val="22"/>
        </w:rPr>
        <w:t>would</w:t>
      </w:r>
      <w:r w:rsidRPr="0026279F">
        <w:rPr>
          <w:sz w:val="22"/>
          <w:szCs w:val="22"/>
        </w:rPr>
        <w:t xml:space="preserve"> </w:t>
      </w:r>
      <w:r>
        <w:rPr>
          <w:sz w:val="22"/>
          <w:szCs w:val="22"/>
        </w:rPr>
        <w:t xml:space="preserve">differ </w:t>
      </w:r>
      <w:r w:rsidRPr="0026279F">
        <w:rPr>
          <w:sz w:val="22"/>
          <w:szCs w:val="22"/>
        </w:rPr>
        <w:t>depending on CPG construction methods.</w:t>
      </w:r>
      <w:r>
        <w:rPr>
          <w:sz w:val="22"/>
          <w:szCs w:val="22"/>
        </w:rPr>
        <w:t xml:space="preserve">  However it was also recognized that the different methods of </w:t>
      </w:r>
      <w:proofErr w:type="spellStart"/>
      <w:r>
        <w:rPr>
          <w:sz w:val="22"/>
          <w:szCs w:val="22"/>
        </w:rPr>
        <w:t>SoBE</w:t>
      </w:r>
      <w:proofErr w:type="spellEnd"/>
      <w:r>
        <w:rPr>
          <w:sz w:val="22"/>
          <w:szCs w:val="22"/>
        </w:rPr>
        <w:t xml:space="preserve"> grading would need to be standardized, as this element was essential for determining the overall strength of the body of evidence for composite recommendations</w:t>
      </w:r>
    </w:p>
    <w:p w:rsidR="00FB060A" w:rsidRPr="00D8476C" w:rsidRDefault="00FB060A" w:rsidP="00FB060A">
      <w:pPr>
        <w:pStyle w:val="ListParagraph"/>
        <w:numPr>
          <w:ilvl w:val="0"/>
          <w:numId w:val="3"/>
        </w:numPr>
        <w:spacing w:after="120"/>
        <w:jc w:val="both"/>
        <w:rPr>
          <w:sz w:val="22"/>
          <w:szCs w:val="22"/>
        </w:rPr>
      </w:pPr>
      <w:r w:rsidRPr="00D8476C">
        <w:rPr>
          <w:sz w:val="22"/>
          <w:szCs w:val="22"/>
        </w:rPr>
        <w:t xml:space="preserve">To provide a standard way of interpreting component CPG </w:t>
      </w:r>
      <w:proofErr w:type="spellStart"/>
      <w:r w:rsidRPr="00D8476C">
        <w:rPr>
          <w:sz w:val="22"/>
          <w:szCs w:val="22"/>
        </w:rPr>
        <w:t>SoBE</w:t>
      </w:r>
      <w:proofErr w:type="spellEnd"/>
      <w:r w:rsidRPr="00D8476C">
        <w:rPr>
          <w:sz w:val="22"/>
          <w:szCs w:val="22"/>
        </w:rPr>
        <w:t xml:space="preserve"> gradings, a ‘faces’ model was developed.  This approach also assisted in determining consistency of findings (if all ‘faces’ were positive for instance, it would indicate that despite different ways of reporting </w:t>
      </w:r>
      <w:proofErr w:type="spellStart"/>
      <w:r w:rsidRPr="00D8476C">
        <w:rPr>
          <w:sz w:val="22"/>
          <w:szCs w:val="22"/>
        </w:rPr>
        <w:t>SoBE</w:t>
      </w:r>
      <w:proofErr w:type="spellEnd"/>
      <w:r w:rsidRPr="00D8476C">
        <w:rPr>
          <w:sz w:val="22"/>
          <w:szCs w:val="22"/>
        </w:rPr>
        <w:t xml:space="preserve"> gradings, the evidence all pointed in the one direction)</w:t>
      </w:r>
    </w:p>
    <w:p w:rsidR="00FB060A" w:rsidRPr="00AA78F1" w:rsidRDefault="00FB060A" w:rsidP="00FB060A">
      <w:pPr>
        <w:pStyle w:val="ListParagraph"/>
        <w:numPr>
          <w:ilvl w:val="0"/>
          <w:numId w:val="3"/>
        </w:numPr>
        <w:spacing w:after="120"/>
        <w:jc w:val="both"/>
        <w:rPr>
          <w:sz w:val="22"/>
          <w:szCs w:val="22"/>
        </w:rPr>
      </w:pPr>
      <w:r>
        <w:rPr>
          <w:sz w:val="22"/>
          <w:szCs w:val="22"/>
        </w:rPr>
        <w:t>C</w:t>
      </w:r>
      <w:r w:rsidRPr="00AA78F1">
        <w:rPr>
          <w:sz w:val="22"/>
          <w:szCs w:val="22"/>
        </w:rPr>
        <w:t xml:space="preserve">omposite recommendations </w:t>
      </w:r>
      <w:r>
        <w:rPr>
          <w:sz w:val="22"/>
          <w:szCs w:val="22"/>
        </w:rPr>
        <w:t xml:space="preserve">(summary </w:t>
      </w:r>
      <w:r w:rsidRPr="00AA78F1">
        <w:rPr>
          <w:sz w:val="22"/>
          <w:szCs w:val="22"/>
        </w:rPr>
        <w:t>answers</w:t>
      </w:r>
      <w:r>
        <w:rPr>
          <w:sz w:val="22"/>
          <w:szCs w:val="22"/>
        </w:rPr>
        <w:t>)</w:t>
      </w:r>
      <w:r w:rsidRPr="00AA78F1">
        <w:rPr>
          <w:sz w:val="22"/>
          <w:szCs w:val="22"/>
        </w:rPr>
        <w:t xml:space="preserve"> for each SA-c SRG question would be constructed, using the </w:t>
      </w:r>
      <w:r>
        <w:rPr>
          <w:sz w:val="22"/>
          <w:szCs w:val="22"/>
        </w:rPr>
        <w:t xml:space="preserve">intent and </w:t>
      </w:r>
      <w:r w:rsidRPr="00AA78F1">
        <w:rPr>
          <w:sz w:val="22"/>
          <w:szCs w:val="22"/>
        </w:rPr>
        <w:t>best</w:t>
      </w:r>
      <w:r>
        <w:rPr>
          <w:sz w:val="22"/>
          <w:szCs w:val="22"/>
        </w:rPr>
        <w:t xml:space="preserve"> choice</w:t>
      </w:r>
      <w:r w:rsidRPr="00AA78F1">
        <w:rPr>
          <w:sz w:val="22"/>
          <w:szCs w:val="22"/>
        </w:rPr>
        <w:t xml:space="preserve"> of words from the </w:t>
      </w:r>
      <w:r>
        <w:rPr>
          <w:sz w:val="22"/>
          <w:szCs w:val="22"/>
        </w:rPr>
        <w:t xml:space="preserve">component CPG </w:t>
      </w:r>
      <w:r w:rsidRPr="00AA78F1">
        <w:rPr>
          <w:sz w:val="22"/>
          <w:szCs w:val="22"/>
        </w:rPr>
        <w:t>recommendations</w:t>
      </w:r>
      <w:r>
        <w:rPr>
          <w:sz w:val="22"/>
          <w:szCs w:val="22"/>
        </w:rPr>
        <w:t xml:space="preserve"> relevant to each SA-</w:t>
      </w:r>
      <w:proofErr w:type="spellStart"/>
      <w:r>
        <w:rPr>
          <w:sz w:val="22"/>
          <w:szCs w:val="22"/>
        </w:rPr>
        <w:t>cSRG</w:t>
      </w:r>
      <w:proofErr w:type="spellEnd"/>
      <w:r>
        <w:rPr>
          <w:sz w:val="22"/>
          <w:szCs w:val="22"/>
        </w:rPr>
        <w:t xml:space="preserve"> question</w:t>
      </w:r>
      <w:r w:rsidRPr="00AA78F1">
        <w:rPr>
          <w:sz w:val="22"/>
          <w:szCs w:val="22"/>
        </w:rPr>
        <w:t xml:space="preserve">.  </w:t>
      </w:r>
    </w:p>
    <w:p w:rsidR="00FB060A" w:rsidRPr="00D8476C" w:rsidRDefault="00FB060A" w:rsidP="00E83F8E">
      <w:pPr>
        <w:pStyle w:val="ListParagraph"/>
        <w:numPr>
          <w:ilvl w:val="0"/>
          <w:numId w:val="3"/>
        </w:numPr>
        <w:spacing w:after="120"/>
        <w:jc w:val="both"/>
        <w:rPr>
          <w:sz w:val="22"/>
          <w:szCs w:val="22"/>
        </w:rPr>
      </w:pPr>
      <w:r w:rsidRPr="00D8476C">
        <w:rPr>
          <w:sz w:val="22"/>
          <w:szCs w:val="22"/>
        </w:rPr>
        <w:t xml:space="preserve">An </w:t>
      </w:r>
      <w:r w:rsidR="00E83F8E">
        <w:rPr>
          <w:sz w:val="22"/>
          <w:szCs w:val="22"/>
        </w:rPr>
        <w:t xml:space="preserve">overall </w:t>
      </w:r>
      <w:proofErr w:type="spellStart"/>
      <w:r w:rsidR="00E83F8E">
        <w:rPr>
          <w:sz w:val="22"/>
          <w:szCs w:val="22"/>
        </w:rPr>
        <w:t>SoBE</w:t>
      </w:r>
      <w:proofErr w:type="spellEnd"/>
      <w:r w:rsidR="00E83F8E">
        <w:rPr>
          <w:sz w:val="22"/>
          <w:szCs w:val="22"/>
        </w:rPr>
        <w:t xml:space="preserve"> (</w:t>
      </w:r>
      <w:proofErr w:type="spellStart"/>
      <w:r w:rsidRPr="00D8476C">
        <w:rPr>
          <w:b/>
          <w:sz w:val="22"/>
          <w:szCs w:val="22"/>
        </w:rPr>
        <w:t>OSoBE</w:t>
      </w:r>
      <w:proofErr w:type="spellEnd"/>
      <w:r w:rsidR="00E83F8E" w:rsidRPr="00E83F8E">
        <w:rPr>
          <w:sz w:val="22"/>
          <w:szCs w:val="22"/>
        </w:rPr>
        <w:t>)</w:t>
      </w:r>
      <w:r w:rsidRPr="00E83F8E">
        <w:rPr>
          <w:sz w:val="22"/>
          <w:szCs w:val="22"/>
        </w:rPr>
        <w:t xml:space="preserve"> grading</w:t>
      </w:r>
      <w:r w:rsidRPr="00D8476C">
        <w:rPr>
          <w:b/>
          <w:sz w:val="22"/>
          <w:szCs w:val="22"/>
        </w:rPr>
        <w:t xml:space="preserve"> </w:t>
      </w:r>
      <w:r w:rsidRPr="00D8476C">
        <w:rPr>
          <w:sz w:val="22"/>
          <w:szCs w:val="22"/>
        </w:rPr>
        <w:t xml:space="preserve">underpinning each composite recommendation (overall answer) for each SA-c SRG question </w:t>
      </w:r>
      <w:r>
        <w:rPr>
          <w:sz w:val="22"/>
          <w:szCs w:val="22"/>
        </w:rPr>
        <w:t xml:space="preserve">would be </w:t>
      </w:r>
      <w:r w:rsidRPr="00D8476C">
        <w:rPr>
          <w:sz w:val="22"/>
          <w:szCs w:val="22"/>
        </w:rPr>
        <w:t xml:space="preserve">established </w:t>
      </w:r>
      <w:r>
        <w:rPr>
          <w:sz w:val="22"/>
          <w:szCs w:val="22"/>
        </w:rPr>
        <w:t xml:space="preserve">based on the Alper et al (2016, 2017) model, </w:t>
      </w:r>
      <w:r w:rsidRPr="00D8476C">
        <w:rPr>
          <w:sz w:val="22"/>
          <w:szCs w:val="22"/>
        </w:rPr>
        <w:t xml:space="preserve">using </w:t>
      </w:r>
      <w:r>
        <w:rPr>
          <w:sz w:val="22"/>
          <w:szCs w:val="22"/>
        </w:rPr>
        <w:t xml:space="preserve">the metrics of </w:t>
      </w:r>
      <w:r w:rsidRPr="00D8476C">
        <w:rPr>
          <w:sz w:val="22"/>
          <w:szCs w:val="22"/>
        </w:rPr>
        <w:t>the standardized ‘faces’ system; consistency of direction of the ‘faces’; the number of component CPGs</w:t>
      </w:r>
      <w:r>
        <w:rPr>
          <w:sz w:val="22"/>
          <w:szCs w:val="22"/>
        </w:rPr>
        <w:t xml:space="preserve"> answering each question</w:t>
      </w:r>
      <w:r w:rsidRPr="00D8476C">
        <w:rPr>
          <w:sz w:val="22"/>
          <w:szCs w:val="22"/>
        </w:rPr>
        <w:t xml:space="preserve">; their </w:t>
      </w:r>
      <w:r>
        <w:rPr>
          <w:sz w:val="22"/>
          <w:szCs w:val="22"/>
        </w:rPr>
        <w:t xml:space="preserve">methodological </w:t>
      </w:r>
      <w:r w:rsidRPr="00D8476C">
        <w:rPr>
          <w:sz w:val="22"/>
          <w:szCs w:val="22"/>
        </w:rPr>
        <w:t xml:space="preserve">quality; and (where indicated), their currency. </w:t>
      </w:r>
    </w:p>
    <w:p w:rsidR="00FB060A" w:rsidRDefault="00FB060A">
      <w:pPr>
        <w:rPr>
          <w:rFonts w:eastAsiaTheme="minorEastAsia"/>
          <w:b/>
          <w:i/>
          <w:sz w:val="24"/>
          <w:szCs w:val="24"/>
        </w:rPr>
      </w:pPr>
      <w:r>
        <w:rPr>
          <w:b/>
          <w:i/>
        </w:rPr>
        <w:br w:type="page"/>
      </w:r>
    </w:p>
    <w:p w:rsidR="00E83F8E" w:rsidRDefault="000F5784" w:rsidP="00DB37EC">
      <w:pPr>
        <w:pStyle w:val="ListParagraph"/>
        <w:spacing w:before="120" w:line="259" w:lineRule="auto"/>
        <w:ind w:left="357"/>
        <w:contextualSpacing w:val="0"/>
        <w:jc w:val="both"/>
        <w:rPr>
          <w:b/>
        </w:rPr>
      </w:pPr>
      <w:r>
        <w:rPr>
          <w:b/>
        </w:rPr>
        <w:lastRenderedPageBreak/>
        <w:t>APPENDIX</w:t>
      </w:r>
      <w:r w:rsidR="00E83F8E">
        <w:rPr>
          <w:b/>
        </w:rPr>
        <w:t xml:space="preserve"> 2. </w:t>
      </w:r>
      <w:r w:rsidR="00E83F8E" w:rsidRPr="00487C77">
        <w:rPr>
          <w:b/>
          <w:sz w:val="22"/>
          <w:szCs w:val="22"/>
        </w:rPr>
        <w:t xml:space="preserve">Assumptions </w:t>
      </w:r>
      <w:r w:rsidR="00487C77" w:rsidRPr="00487C77">
        <w:rPr>
          <w:b/>
          <w:sz w:val="22"/>
          <w:szCs w:val="22"/>
        </w:rPr>
        <w:t xml:space="preserve">underlying </w:t>
      </w:r>
      <w:r w:rsidR="00487C77">
        <w:rPr>
          <w:b/>
          <w:sz w:val="22"/>
          <w:szCs w:val="22"/>
        </w:rPr>
        <w:t xml:space="preserve">the </w:t>
      </w:r>
      <w:r w:rsidR="00E83F8E" w:rsidRPr="00487C77">
        <w:rPr>
          <w:b/>
          <w:sz w:val="22"/>
          <w:szCs w:val="22"/>
        </w:rPr>
        <w:t xml:space="preserve">use of </w:t>
      </w:r>
      <w:r w:rsidR="00487C77" w:rsidRPr="00487C77">
        <w:rPr>
          <w:b/>
          <w:sz w:val="22"/>
          <w:szCs w:val="22"/>
        </w:rPr>
        <w:t xml:space="preserve">recommendations </w:t>
      </w:r>
      <w:r w:rsidR="00487C77">
        <w:rPr>
          <w:b/>
          <w:sz w:val="22"/>
          <w:szCs w:val="22"/>
        </w:rPr>
        <w:t xml:space="preserve">from existing </w:t>
      </w:r>
      <w:r w:rsidR="00E83F8E" w:rsidRPr="00487C77">
        <w:rPr>
          <w:b/>
          <w:sz w:val="22"/>
          <w:szCs w:val="22"/>
        </w:rPr>
        <w:t>CPG</w:t>
      </w:r>
      <w:r w:rsidR="00487C77">
        <w:rPr>
          <w:b/>
          <w:sz w:val="22"/>
          <w:szCs w:val="22"/>
        </w:rPr>
        <w:t>s</w:t>
      </w:r>
      <w:r w:rsidR="00E83F8E">
        <w:rPr>
          <w:sz w:val="22"/>
          <w:szCs w:val="22"/>
        </w:rPr>
        <w:t xml:space="preserve"> </w:t>
      </w:r>
    </w:p>
    <w:p w:rsidR="00E83F8E" w:rsidRPr="00E83F8E" w:rsidRDefault="00E83F8E" w:rsidP="00E83F8E">
      <w:pPr>
        <w:pStyle w:val="ListParagraph"/>
        <w:numPr>
          <w:ilvl w:val="0"/>
          <w:numId w:val="14"/>
        </w:numPr>
        <w:spacing w:line="259" w:lineRule="auto"/>
        <w:ind w:left="709" w:hanging="357"/>
        <w:jc w:val="both"/>
        <w:rPr>
          <w:sz w:val="22"/>
          <w:szCs w:val="22"/>
        </w:rPr>
      </w:pPr>
      <w:r>
        <w:rPr>
          <w:sz w:val="22"/>
          <w:szCs w:val="22"/>
        </w:rPr>
        <w:t>T</w:t>
      </w:r>
      <w:r w:rsidRPr="00E83F8E">
        <w:rPr>
          <w:sz w:val="22"/>
          <w:szCs w:val="22"/>
        </w:rPr>
        <w:t>here was a clearly defined process outlined in each included component CPG, by which the CPG questions had been established (re scope and purpose as outlined in AGREE II);</w:t>
      </w:r>
    </w:p>
    <w:p w:rsidR="00E83F8E" w:rsidRPr="00E83F8E" w:rsidRDefault="00E83F8E" w:rsidP="00E83F8E">
      <w:pPr>
        <w:pStyle w:val="ListParagraph"/>
        <w:numPr>
          <w:ilvl w:val="0"/>
          <w:numId w:val="14"/>
        </w:numPr>
        <w:spacing w:line="259" w:lineRule="auto"/>
        <w:ind w:left="709" w:hanging="357"/>
        <w:jc w:val="both"/>
        <w:rPr>
          <w:sz w:val="22"/>
          <w:szCs w:val="22"/>
        </w:rPr>
      </w:pPr>
      <w:r>
        <w:rPr>
          <w:sz w:val="22"/>
          <w:szCs w:val="22"/>
        </w:rPr>
        <w:t>T</w:t>
      </w:r>
      <w:r w:rsidRPr="00E83F8E">
        <w:rPr>
          <w:sz w:val="22"/>
          <w:szCs w:val="22"/>
        </w:rPr>
        <w:t>he scope and purpose of the component CPGs, and the information their provided, mapped in part to the scope, purpose and questions of the SA-</w:t>
      </w:r>
      <w:proofErr w:type="spellStart"/>
      <w:r w:rsidRPr="00E83F8E">
        <w:rPr>
          <w:sz w:val="22"/>
          <w:szCs w:val="22"/>
        </w:rPr>
        <w:t>cSRG</w:t>
      </w:r>
      <w:proofErr w:type="spellEnd"/>
      <w:r w:rsidRPr="00E83F8E">
        <w:rPr>
          <w:sz w:val="22"/>
          <w:szCs w:val="22"/>
        </w:rPr>
        <w:t>;</w:t>
      </w:r>
    </w:p>
    <w:p w:rsidR="00E83F8E" w:rsidRPr="00E83F8E" w:rsidRDefault="00E83F8E" w:rsidP="00E83F8E">
      <w:pPr>
        <w:pStyle w:val="ListParagraph"/>
        <w:numPr>
          <w:ilvl w:val="0"/>
          <w:numId w:val="14"/>
        </w:numPr>
        <w:spacing w:line="259" w:lineRule="auto"/>
        <w:ind w:left="709" w:hanging="357"/>
        <w:jc w:val="both"/>
        <w:rPr>
          <w:sz w:val="22"/>
          <w:szCs w:val="22"/>
        </w:rPr>
      </w:pPr>
      <w:r>
        <w:rPr>
          <w:sz w:val="22"/>
          <w:szCs w:val="22"/>
        </w:rPr>
        <w:t>E</w:t>
      </w:r>
      <w:r w:rsidRPr="00E83F8E">
        <w:rPr>
          <w:sz w:val="22"/>
          <w:szCs w:val="22"/>
        </w:rPr>
        <w:t xml:space="preserve">ach question addressed in component CPGs had been appropriately framed to find the best available evidence through literature searching (PICO, PICOS, PECOT </w:t>
      </w:r>
      <w:proofErr w:type="spellStart"/>
      <w:r w:rsidRPr="00E83F8E">
        <w:rPr>
          <w:sz w:val="22"/>
          <w:szCs w:val="22"/>
        </w:rPr>
        <w:t>etc</w:t>
      </w:r>
      <w:proofErr w:type="spellEnd"/>
      <w:r w:rsidRPr="00E83F8E">
        <w:rPr>
          <w:sz w:val="22"/>
          <w:szCs w:val="22"/>
        </w:rPr>
        <w:t>);</w:t>
      </w:r>
    </w:p>
    <w:p w:rsidR="00E83F8E" w:rsidRPr="00E83F8E" w:rsidRDefault="00E83F8E" w:rsidP="00E83F8E">
      <w:pPr>
        <w:pStyle w:val="ListParagraph"/>
        <w:numPr>
          <w:ilvl w:val="0"/>
          <w:numId w:val="14"/>
        </w:numPr>
        <w:spacing w:before="120" w:line="259" w:lineRule="auto"/>
        <w:ind w:left="709"/>
        <w:jc w:val="both"/>
        <w:rPr>
          <w:sz w:val="22"/>
          <w:szCs w:val="22"/>
        </w:rPr>
      </w:pPr>
      <w:r>
        <w:rPr>
          <w:sz w:val="22"/>
          <w:szCs w:val="22"/>
        </w:rPr>
        <w:t>T</w:t>
      </w:r>
      <w:r w:rsidRPr="00E83F8E">
        <w:rPr>
          <w:sz w:val="22"/>
          <w:szCs w:val="22"/>
        </w:rPr>
        <w:t xml:space="preserve">he search strategies in the component CPGs had been accurately mapped to their CPG questions (i.e. intervention questions were answered by intervention or prospective cohort studies; diagnostic questions were addressed by diagnostic studies </w:t>
      </w:r>
      <w:proofErr w:type="spellStart"/>
      <w:r w:rsidRPr="00E83F8E">
        <w:rPr>
          <w:sz w:val="22"/>
          <w:szCs w:val="22"/>
        </w:rPr>
        <w:t>etc</w:t>
      </w:r>
      <w:proofErr w:type="spellEnd"/>
      <w:r w:rsidRPr="00E83F8E">
        <w:rPr>
          <w:sz w:val="22"/>
          <w:szCs w:val="22"/>
        </w:rPr>
        <w:t>);</w:t>
      </w:r>
    </w:p>
    <w:p w:rsidR="00E83F8E" w:rsidRPr="00E83F8E" w:rsidRDefault="00E83F8E" w:rsidP="00E83F8E">
      <w:pPr>
        <w:pStyle w:val="ListParagraph"/>
        <w:numPr>
          <w:ilvl w:val="0"/>
          <w:numId w:val="14"/>
        </w:numPr>
        <w:spacing w:before="120" w:line="259" w:lineRule="auto"/>
        <w:ind w:left="709"/>
        <w:jc w:val="both"/>
        <w:rPr>
          <w:sz w:val="22"/>
          <w:szCs w:val="22"/>
        </w:rPr>
      </w:pPr>
      <w:r>
        <w:rPr>
          <w:sz w:val="22"/>
          <w:szCs w:val="22"/>
        </w:rPr>
        <w:t>T</w:t>
      </w:r>
      <w:r w:rsidRPr="00E83F8E">
        <w:rPr>
          <w:sz w:val="22"/>
          <w:szCs w:val="22"/>
        </w:rPr>
        <w:t>he included literature in each component CPG was current, and was comprehensively and systematically identified by defensible search terms and search strategies;</w:t>
      </w:r>
    </w:p>
    <w:p w:rsidR="00E83F8E" w:rsidRPr="00E83F8E" w:rsidRDefault="00E83F8E" w:rsidP="00E83F8E">
      <w:pPr>
        <w:pStyle w:val="ListParagraph"/>
        <w:numPr>
          <w:ilvl w:val="0"/>
          <w:numId w:val="14"/>
        </w:numPr>
        <w:spacing w:before="120" w:line="259" w:lineRule="auto"/>
        <w:ind w:left="709"/>
        <w:jc w:val="both"/>
        <w:rPr>
          <w:sz w:val="22"/>
          <w:szCs w:val="22"/>
        </w:rPr>
      </w:pPr>
      <w:r>
        <w:rPr>
          <w:sz w:val="22"/>
          <w:szCs w:val="22"/>
        </w:rPr>
        <w:t>T</w:t>
      </w:r>
      <w:r w:rsidRPr="00E83F8E">
        <w:rPr>
          <w:sz w:val="22"/>
          <w:szCs w:val="22"/>
        </w:rPr>
        <w:t xml:space="preserve">he methodological quality of the included literature in each component CPG had been appropriately interrogated to determine </w:t>
      </w:r>
      <w:proofErr w:type="spellStart"/>
      <w:r w:rsidRPr="00E83F8E">
        <w:rPr>
          <w:sz w:val="22"/>
          <w:szCs w:val="22"/>
        </w:rPr>
        <w:t>SoBE</w:t>
      </w:r>
      <w:proofErr w:type="spellEnd"/>
      <w:r w:rsidRPr="00E83F8E">
        <w:rPr>
          <w:sz w:val="22"/>
          <w:szCs w:val="22"/>
        </w:rPr>
        <w:t>;</w:t>
      </w:r>
    </w:p>
    <w:p w:rsidR="00E83F8E" w:rsidRPr="00E83F8E" w:rsidRDefault="00E83F8E" w:rsidP="00E83F8E">
      <w:pPr>
        <w:pStyle w:val="ListParagraph"/>
        <w:numPr>
          <w:ilvl w:val="0"/>
          <w:numId w:val="14"/>
        </w:numPr>
        <w:spacing w:before="120" w:line="259" w:lineRule="auto"/>
        <w:ind w:left="709"/>
        <w:jc w:val="both"/>
        <w:rPr>
          <w:sz w:val="22"/>
          <w:szCs w:val="22"/>
        </w:rPr>
      </w:pPr>
      <w:r>
        <w:rPr>
          <w:sz w:val="22"/>
          <w:szCs w:val="22"/>
        </w:rPr>
        <w:t>T</w:t>
      </w:r>
      <w:r w:rsidRPr="00E83F8E">
        <w:rPr>
          <w:sz w:val="22"/>
          <w:szCs w:val="22"/>
        </w:rPr>
        <w:t xml:space="preserve">he ways in which data had been extracted and synthesized from the included literature, for each question addressed in each component CPG, was defensible, transparent and available for scrutiny; and </w:t>
      </w:r>
    </w:p>
    <w:p w:rsidR="00E83F8E" w:rsidRPr="00E83F8E" w:rsidRDefault="00E83F8E" w:rsidP="00E83F8E">
      <w:pPr>
        <w:pStyle w:val="ListParagraph"/>
        <w:numPr>
          <w:ilvl w:val="0"/>
          <w:numId w:val="14"/>
        </w:numPr>
        <w:spacing w:before="120" w:line="259" w:lineRule="auto"/>
        <w:ind w:left="709"/>
        <w:jc w:val="both"/>
        <w:rPr>
          <w:sz w:val="22"/>
          <w:szCs w:val="22"/>
        </w:rPr>
      </w:pPr>
      <w:r>
        <w:rPr>
          <w:sz w:val="22"/>
          <w:szCs w:val="22"/>
        </w:rPr>
        <w:t>T</w:t>
      </w:r>
      <w:r w:rsidRPr="00E83F8E">
        <w:rPr>
          <w:sz w:val="22"/>
          <w:szCs w:val="22"/>
        </w:rPr>
        <w:t xml:space="preserve">he ways in which the underpinning evidence in each component CPG had been synthesized and interpreted as recommendations, were comprehensively-described and defensible.  </w:t>
      </w:r>
    </w:p>
    <w:p w:rsidR="00E83F8E" w:rsidRDefault="00E83F8E">
      <w:pPr>
        <w:rPr>
          <w:rFonts w:eastAsiaTheme="minorEastAsia"/>
          <w:b/>
          <w:sz w:val="24"/>
          <w:szCs w:val="24"/>
        </w:rPr>
      </w:pPr>
      <w:r>
        <w:rPr>
          <w:b/>
        </w:rPr>
        <w:br w:type="page"/>
      </w:r>
    </w:p>
    <w:p w:rsidR="00487C77" w:rsidRDefault="000F5784" w:rsidP="00487C77">
      <w:pPr>
        <w:pStyle w:val="ListParagraph"/>
        <w:spacing w:before="120" w:line="259" w:lineRule="auto"/>
        <w:ind w:left="0"/>
        <w:contextualSpacing w:val="0"/>
        <w:jc w:val="both"/>
        <w:rPr>
          <w:b/>
        </w:rPr>
      </w:pPr>
      <w:r>
        <w:rPr>
          <w:b/>
        </w:rPr>
        <w:lastRenderedPageBreak/>
        <w:t>APPENDIX</w:t>
      </w:r>
      <w:r w:rsidR="00487C77">
        <w:rPr>
          <w:b/>
        </w:rPr>
        <w:t xml:space="preserve"> 3. Search strategy</w:t>
      </w:r>
    </w:p>
    <w:p w:rsidR="00E51924" w:rsidRPr="00164E43" w:rsidRDefault="00164E43" w:rsidP="00164E43">
      <w:pPr>
        <w:spacing w:before="120" w:after="120" w:line="276" w:lineRule="auto"/>
        <w:jc w:val="both"/>
        <w:rPr>
          <w:i/>
        </w:rPr>
      </w:pPr>
      <w:r w:rsidRPr="00164E43">
        <w:rPr>
          <w:i/>
        </w:rPr>
        <w:t xml:space="preserve">Search terms: </w:t>
      </w:r>
    </w:p>
    <w:tbl>
      <w:tblPr>
        <w:tblStyle w:val="TableGrid"/>
        <w:tblW w:w="0" w:type="auto"/>
        <w:tblLook w:val="04A0" w:firstRow="1" w:lastRow="0" w:firstColumn="1" w:lastColumn="0" w:noHBand="0" w:noVBand="1"/>
      </w:tblPr>
      <w:tblGrid>
        <w:gridCol w:w="895"/>
        <w:gridCol w:w="8455"/>
      </w:tblGrid>
      <w:tr w:rsidR="00E51924" w:rsidTr="00E51924">
        <w:tc>
          <w:tcPr>
            <w:tcW w:w="895" w:type="dxa"/>
          </w:tcPr>
          <w:p w:rsidR="00E51924" w:rsidRDefault="00E51924" w:rsidP="00487C77">
            <w:pPr>
              <w:spacing w:after="120" w:line="276" w:lineRule="auto"/>
              <w:jc w:val="both"/>
            </w:pPr>
            <w:r>
              <w:t>P</w:t>
            </w:r>
          </w:p>
        </w:tc>
        <w:tc>
          <w:tcPr>
            <w:tcW w:w="8455" w:type="dxa"/>
          </w:tcPr>
          <w:p w:rsidR="00E51924" w:rsidRDefault="00E51924" w:rsidP="00487C77">
            <w:pPr>
              <w:spacing w:after="120" w:line="276" w:lineRule="auto"/>
              <w:jc w:val="both"/>
            </w:pPr>
            <w:r>
              <w:t xml:space="preserve">stroke </w:t>
            </w:r>
            <w:r w:rsidRPr="0044021B">
              <w:t>OR</w:t>
            </w:r>
            <w:r>
              <w:t xml:space="preserve"> </w:t>
            </w:r>
            <w:r w:rsidRPr="0044021B">
              <w:t>cerebral vascular accident OR</w:t>
            </w:r>
            <w:r>
              <w:t xml:space="preserve"> </w:t>
            </w:r>
            <w:proofErr w:type="spellStart"/>
            <w:r>
              <w:t>ischaemic</w:t>
            </w:r>
            <w:proofErr w:type="spellEnd"/>
            <w:r>
              <w:t xml:space="preserve"> stroke OR CVA</w:t>
            </w:r>
          </w:p>
        </w:tc>
      </w:tr>
      <w:tr w:rsidR="00E51924" w:rsidTr="00E51924">
        <w:tc>
          <w:tcPr>
            <w:tcW w:w="895" w:type="dxa"/>
          </w:tcPr>
          <w:p w:rsidR="00E51924" w:rsidRDefault="00E51924" w:rsidP="00487C77">
            <w:pPr>
              <w:spacing w:after="120" w:line="276" w:lineRule="auto"/>
              <w:jc w:val="both"/>
            </w:pPr>
            <w:r>
              <w:t>I</w:t>
            </w:r>
          </w:p>
        </w:tc>
        <w:tc>
          <w:tcPr>
            <w:tcW w:w="8455" w:type="dxa"/>
          </w:tcPr>
          <w:p w:rsidR="00E51924" w:rsidRDefault="00E51924" w:rsidP="00487C77">
            <w:pPr>
              <w:spacing w:after="120" w:line="276" w:lineRule="auto"/>
              <w:jc w:val="both"/>
            </w:pPr>
            <w:r>
              <w:t xml:space="preserve">Rehabilitation provided by any allied health </w:t>
            </w:r>
            <w:r w:rsidR="007C7BB0">
              <w:t xml:space="preserve">(AH) provider of any </w:t>
            </w:r>
            <w:r>
              <w:t>discipline</w:t>
            </w:r>
          </w:p>
        </w:tc>
      </w:tr>
      <w:tr w:rsidR="00E51924" w:rsidTr="00E51924">
        <w:tc>
          <w:tcPr>
            <w:tcW w:w="895" w:type="dxa"/>
          </w:tcPr>
          <w:p w:rsidR="00E51924" w:rsidRDefault="00E51924" w:rsidP="00487C77">
            <w:pPr>
              <w:spacing w:after="120" w:line="276" w:lineRule="auto"/>
              <w:jc w:val="both"/>
            </w:pPr>
            <w:r>
              <w:t>C</w:t>
            </w:r>
          </w:p>
        </w:tc>
        <w:tc>
          <w:tcPr>
            <w:tcW w:w="8455" w:type="dxa"/>
          </w:tcPr>
          <w:p w:rsidR="00E51924" w:rsidRDefault="00E51924" w:rsidP="00487C77">
            <w:pPr>
              <w:spacing w:after="120" w:line="276" w:lineRule="auto"/>
              <w:jc w:val="both"/>
            </w:pPr>
            <w:r>
              <w:t>none</w:t>
            </w:r>
          </w:p>
        </w:tc>
      </w:tr>
      <w:tr w:rsidR="00E51924" w:rsidTr="00E51924">
        <w:tc>
          <w:tcPr>
            <w:tcW w:w="895" w:type="dxa"/>
          </w:tcPr>
          <w:p w:rsidR="00E51924" w:rsidRDefault="00E51924" w:rsidP="00487C77">
            <w:pPr>
              <w:spacing w:after="120" w:line="276" w:lineRule="auto"/>
              <w:jc w:val="both"/>
            </w:pPr>
            <w:r>
              <w:t>O</w:t>
            </w:r>
          </w:p>
        </w:tc>
        <w:tc>
          <w:tcPr>
            <w:tcW w:w="8455" w:type="dxa"/>
          </w:tcPr>
          <w:p w:rsidR="00E51924" w:rsidRDefault="00E51924" w:rsidP="00487C77">
            <w:pPr>
              <w:spacing w:after="120" w:line="276" w:lineRule="auto"/>
              <w:jc w:val="both"/>
            </w:pPr>
            <w:r>
              <w:t xml:space="preserve">Any </w:t>
            </w:r>
            <w:r w:rsidR="007C7BB0">
              <w:t xml:space="preserve">rehabilitation </w:t>
            </w:r>
            <w:r>
              <w:t xml:space="preserve">outcome </w:t>
            </w:r>
            <w:r w:rsidR="007C7BB0">
              <w:t xml:space="preserve">(i.e. function, quality of life) </w:t>
            </w:r>
          </w:p>
        </w:tc>
      </w:tr>
      <w:tr w:rsidR="00E51924" w:rsidTr="00E51924">
        <w:tc>
          <w:tcPr>
            <w:tcW w:w="895" w:type="dxa"/>
          </w:tcPr>
          <w:p w:rsidR="00E51924" w:rsidRDefault="00E51924" w:rsidP="00487C77">
            <w:pPr>
              <w:spacing w:after="120" w:line="276" w:lineRule="auto"/>
              <w:jc w:val="both"/>
            </w:pPr>
            <w:r>
              <w:t>S</w:t>
            </w:r>
          </w:p>
        </w:tc>
        <w:tc>
          <w:tcPr>
            <w:tcW w:w="8455" w:type="dxa"/>
          </w:tcPr>
          <w:p w:rsidR="00E51924" w:rsidRDefault="00164E43" w:rsidP="00487C77">
            <w:pPr>
              <w:spacing w:after="120" w:line="276" w:lineRule="auto"/>
              <w:jc w:val="both"/>
            </w:pPr>
            <w:r>
              <w:t>clinical practice guideline</w:t>
            </w:r>
            <w:r w:rsidR="00E51924">
              <w:t xml:space="preserve"> (OR guidance OR clinical guidelin</w:t>
            </w:r>
            <w:r>
              <w:t>e</w:t>
            </w:r>
            <w:r w:rsidR="00E51924">
              <w:t xml:space="preserve"> OR management protocol OR</w:t>
            </w:r>
            <w:r>
              <w:t xml:space="preserve"> protocol OR</w:t>
            </w:r>
            <w:r w:rsidR="00E51924">
              <w:t xml:space="preserve"> algorithm</w:t>
            </w:r>
            <w:r>
              <w:t xml:space="preserve"> OR patient management tool</w:t>
            </w:r>
            <w:r w:rsidR="00E51924" w:rsidRPr="0044021B">
              <w:t>);</w:t>
            </w:r>
          </w:p>
        </w:tc>
      </w:tr>
    </w:tbl>
    <w:p w:rsidR="00E51924" w:rsidRDefault="00E51924" w:rsidP="00487C77">
      <w:pPr>
        <w:spacing w:after="120" w:line="276" w:lineRule="auto"/>
        <w:jc w:val="both"/>
      </w:pPr>
    </w:p>
    <w:p w:rsidR="00164E43" w:rsidRDefault="007C7BB0" w:rsidP="00487C77">
      <w:pPr>
        <w:spacing w:after="120" w:line="276" w:lineRule="auto"/>
        <w:jc w:val="both"/>
      </w:pPr>
      <w:r w:rsidRPr="00164E43">
        <w:rPr>
          <w:i/>
        </w:rPr>
        <w:t>Timeframe:</w:t>
      </w:r>
      <w:r>
        <w:t xml:space="preserve"> 2010-2017 </w:t>
      </w:r>
    </w:p>
    <w:p w:rsidR="00487C77" w:rsidRPr="0044021B" w:rsidRDefault="00164E43" w:rsidP="00487C77">
      <w:pPr>
        <w:spacing w:line="276" w:lineRule="auto"/>
        <w:jc w:val="both"/>
        <w:rPr>
          <w:b/>
          <w:i/>
        </w:rPr>
      </w:pPr>
      <w:r w:rsidRPr="00164E43">
        <w:rPr>
          <w:i/>
        </w:rPr>
        <w:t>Data sources:</w:t>
      </w:r>
      <w:r>
        <w:t xml:space="preserve"> </w:t>
      </w:r>
      <w:r w:rsidR="00487C77" w:rsidRPr="0044021B">
        <w:t>Systematic general searches were conducted through</w:t>
      </w:r>
      <w:r w:rsidR="00487C77" w:rsidRPr="0044021B">
        <w:rPr>
          <w:b/>
        </w:rPr>
        <w:t xml:space="preserve"> </w:t>
      </w:r>
      <w:hyperlink r:id="rId5" w:history="1">
        <w:r w:rsidR="00487C77" w:rsidRPr="0044021B">
          <w:rPr>
            <w:rStyle w:val="Hyperlink"/>
            <w:i/>
          </w:rPr>
          <w:t>www.google.com</w:t>
        </w:r>
      </w:hyperlink>
      <w:r w:rsidR="00487C77" w:rsidRPr="0044021B">
        <w:t>, and specific searches were also conducted through international CPG clearing houses and CPG developers’ websites, including, but not limited to, Guidelines International Network (</w:t>
      </w:r>
      <w:hyperlink r:id="rId6" w:history="1">
        <w:r w:rsidR="00487C77" w:rsidRPr="0044021B">
          <w:rPr>
            <w:rStyle w:val="Hyperlink"/>
          </w:rPr>
          <w:t>http://www.g-i-n.net/home</w:t>
        </w:r>
      </w:hyperlink>
      <w:r w:rsidR="00487C77" w:rsidRPr="0044021B">
        <w:t>) National Guidelines Clearing House</w:t>
      </w:r>
      <w:r w:rsidR="00487C77" w:rsidRPr="0044021B">
        <w:rPr>
          <w:rFonts w:eastAsia="Times New Roman" w:cs="Arial"/>
          <w:iCs/>
          <w:lang w:val="en"/>
        </w:rPr>
        <w:t xml:space="preserve"> </w:t>
      </w:r>
      <w:r w:rsidR="00487C77" w:rsidRPr="0044021B">
        <w:rPr>
          <w:rFonts w:eastAsia="Times New Roman" w:cs="Arial"/>
          <w:i/>
          <w:iCs/>
          <w:lang w:val="en"/>
        </w:rPr>
        <w:t>(</w:t>
      </w:r>
      <w:hyperlink r:id="rId7" w:history="1">
        <w:r w:rsidR="00487C77" w:rsidRPr="0044021B">
          <w:rPr>
            <w:rStyle w:val="Hyperlink"/>
            <w:rFonts w:eastAsia="Times New Roman" w:cs="Arial"/>
            <w:i/>
            <w:iCs/>
            <w:color w:val="auto"/>
            <w:lang w:val="en"/>
          </w:rPr>
          <w:t>https://www.guideline.gov/</w:t>
        </w:r>
      </w:hyperlink>
      <w:r w:rsidR="00487C77" w:rsidRPr="0044021B">
        <w:rPr>
          <w:rFonts w:eastAsia="Times New Roman" w:cs="Arial"/>
          <w:i/>
          <w:iCs/>
          <w:lang w:val="en"/>
        </w:rPr>
        <w:t>);</w:t>
      </w:r>
      <w:r w:rsidR="00487C77" w:rsidRPr="0044021B">
        <w:rPr>
          <w:rFonts w:eastAsia="Times New Roman" w:cs="Arial"/>
          <w:iCs/>
          <w:lang w:val="en"/>
        </w:rPr>
        <w:t xml:space="preserve"> Scottish Intercollegiate Guidelines Network (SIGN) (UK) </w:t>
      </w:r>
      <w:hyperlink r:id="rId8" w:history="1">
        <w:r w:rsidR="00487C77" w:rsidRPr="0044021B">
          <w:rPr>
            <w:rStyle w:val="Hyperlink"/>
            <w:rFonts w:eastAsia="Times New Roman" w:cs="Arial"/>
            <w:i/>
            <w:iCs/>
            <w:color w:val="auto"/>
            <w:lang w:val="en"/>
          </w:rPr>
          <w:t>www.sign.ac.uk/</w:t>
        </w:r>
      </w:hyperlink>
      <w:r w:rsidR="00487C77" w:rsidRPr="0044021B">
        <w:rPr>
          <w:rFonts w:eastAsia="Times New Roman" w:cs="Arial"/>
          <w:iCs/>
          <w:lang w:val="en"/>
        </w:rPr>
        <w:t xml:space="preserve">; National Institute of Health and Care Excellence (NICE) (UK) </w:t>
      </w:r>
      <w:hyperlink r:id="rId9" w:history="1">
        <w:r w:rsidR="00487C77" w:rsidRPr="0044021B">
          <w:rPr>
            <w:rStyle w:val="Hyperlink"/>
            <w:rFonts w:cs="Arial"/>
            <w:i/>
            <w:color w:val="auto"/>
            <w:lang w:val="en"/>
          </w:rPr>
          <w:t>https://www.nice.org.uk/</w:t>
        </w:r>
      </w:hyperlink>
      <w:r w:rsidR="00487C77" w:rsidRPr="0044021B">
        <w:rPr>
          <w:rStyle w:val="HTMLCite"/>
          <w:rFonts w:cs="Arial"/>
          <w:lang w:val="en"/>
        </w:rPr>
        <w:t xml:space="preserve">; </w:t>
      </w:r>
      <w:r w:rsidR="00487C77" w:rsidRPr="0044021B">
        <w:rPr>
          <w:rStyle w:val="HTMLCite"/>
          <w:rFonts w:cs="Arial"/>
          <w:i w:val="0"/>
          <w:lang w:val="en"/>
        </w:rPr>
        <w:t xml:space="preserve">National Health and Medical Research Council (NHMRC) (Australia) </w:t>
      </w:r>
      <w:hyperlink r:id="rId10" w:history="1">
        <w:r w:rsidR="00487C77" w:rsidRPr="0044021B">
          <w:rPr>
            <w:rStyle w:val="Hyperlink"/>
            <w:rFonts w:cs="Arial"/>
            <w:i/>
            <w:color w:val="auto"/>
            <w:lang w:val="en"/>
          </w:rPr>
          <w:t>www.NHMRC.gov.au/</w:t>
        </w:r>
      </w:hyperlink>
      <w:r w:rsidR="00487C77" w:rsidRPr="0044021B">
        <w:rPr>
          <w:rStyle w:val="HTMLCite"/>
          <w:rFonts w:cs="Arial"/>
          <w:i w:val="0"/>
          <w:lang w:val="en"/>
        </w:rPr>
        <w:t>; New Zealand Guidelines Group (NZGG) (</w:t>
      </w:r>
      <w:hyperlink r:id="rId11" w:history="1">
        <w:r w:rsidR="00487C77" w:rsidRPr="0044021B">
          <w:rPr>
            <w:rStyle w:val="Hyperlink"/>
            <w:rFonts w:eastAsia="Times New Roman" w:cs="Arial"/>
            <w:i/>
            <w:iCs/>
            <w:color w:val="auto"/>
            <w:lang w:val="en"/>
          </w:rPr>
          <w:t>www.nzgg.org.nz/</w:t>
        </w:r>
      </w:hyperlink>
      <w:r w:rsidR="00487C77" w:rsidRPr="0044021B">
        <w:rPr>
          <w:rFonts w:eastAsia="Times New Roman" w:cs="Arial"/>
          <w:i/>
          <w:iCs/>
          <w:lang w:val="en"/>
        </w:rPr>
        <w:t xml:space="preserve">).  </w:t>
      </w:r>
    </w:p>
    <w:p w:rsidR="00487C77" w:rsidRDefault="00487C77">
      <w:pPr>
        <w:rPr>
          <w:b/>
        </w:rPr>
      </w:pPr>
      <w:r>
        <w:rPr>
          <w:b/>
        </w:rPr>
        <w:br w:type="page"/>
      </w:r>
    </w:p>
    <w:p w:rsidR="000F5784" w:rsidRDefault="000F5784">
      <w:pPr>
        <w:rPr>
          <w:rFonts w:eastAsiaTheme="minorEastAsia"/>
          <w:b/>
          <w:sz w:val="24"/>
          <w:szCs w:val="24"/>
        </w:rPr>
      </w:pPr>
      <w:r>
        <w:rPr>
          <w:b/>
        </w:rPr>
        <w:lastRenderedPageBreak/>
        <w:br w:type="page"/>
      </w:r>
    </w:p>
    <w:p w:rsidR="00487C77" w:rsidRDefault="000F5784" w:rsidP="00487C77">
      <w:pPr>
        <w:pStyle w:val="ListParagraph"/>
        <w:spacing w:before="120" w:line="259" w:lineRule="auto"/>
        <w:ind w:left="0"/>
        <w:contextualSpacing w:val="0"/>
        <w:jc w:val="both"/>
        <w:rPr>
          <w:b/>
          <w:i/>
        </w:rPr>
      </w:pPr>
      <w:r w:rsidRPr="00FB060A">
        <w:rPr>
          <w:b/>
        </w:rPr>
        <w:lastRenderedPageBreak/>
        <w:t>APPENDIX</w:t>
      </w:r>
      <w:r w:rsidR="00DB37EC" w:rsidRPr="00FB060A">
        <w:rPr>
          <w:b/>
        </w:rPr>
        <w:t xml:space="preserve"> </w:t>
      </w:r>
      <w:r w:rsidR="005A4981">
        <w:rPr>
          <w:b/>
        </w:rPr>
        <w:t>4</w:t>
      </w:r>
      <w:r w:rsidR="00DB37EC" w:rsidRPr="00FB060A">
        <w:rPr>
          <w:b/>
        </w:rPr>
        <w:t>.</w:t>
      </w:r>
      <w:r w:rsidR="00DB37EC">
        <w:rPr>
          <w:b/>
          <w:i/>
        </w:rPr>
        <w:t xml:space="preserve"> </w:t>
      </w:r>
      <w:r w:rsidR="00487C77" w:rsidRPr="00487C77">
        <w:rPr>
          <w:b/>
        </w:rPr>
        <w:t>Decision-making framework</w:t>
      </w:r>
      <w:r>
        <w:rPr>
          <w:b/>
        </w:rPr>
        <w:t xml:space="preserve"> for overall strength of the body of evidence</w:t>
      </w:r>
      <w:r w:rsidR="00487C77">
        <w:rPr>
          <w:b/>
          <w:i/>
        </w:rPr>
        <w:t xml:space="preserve">. </w:t>
      </w:r>
    </w:p>
    <w:p w:rsidR="00DB37EC" w:rsidRPr="009318C8" w:rsidRDefault="00487C77" w:rsidP="00487C77">
      <w:pPr>
        <w:pStyle w:val="ListParagraph"/>
        <w:spacing w:before="120" w:line="259" w:lineRule="auto"/>
        <w:ind w:left="0"/>
        <w:contextualSpacing w:val="0"/>
        <w:jc w:val="both"/>
        <w:rPr>
          <w:sz w:val="22"/>
          <w:szCs w:val="22"/>
        </w:rPr>
      </w:pPr>
      <w:r>
        <w:rPr>
          <w:sz w:val="22"/>
          <w:szCs w:val="22"/>
        </w:rPr>
        <w:t>A</w:t>
      </w:r>
      <w:r w:rsidR="00DB37EC">
        <w:rPr>
          <w:sz w:val="22"/>
          <w:szCs w:val="22"/>
        </w:rPr>
        <w:t xml:space="preserve"> detailed decision-making framework </w:t>
      </w:r>
      <w:r>
        <w:rPr>
          <w:sz w:val="22"/>
          <w:szCs w:val="22"/>
        </w:rPr>
        <w:t xml:space="preserve">was </w:t>
      </w:r>
      <w:r w:rsidR="00DB37EC">
        <w:rPr>
          <w:sz w:val="22"/>
          <w:szCs w:val="22"/>
        </w:rPr>
        <w:t xml:space="preserve">developed to determine the </w:t>
      </w:r>
      <w:r w:rsidR="000F5784">
        <w:rPr>
          <w:sz w:val="22"/>
          <w:szCs w:val="22"/>
        </w:rPr>
        <w:t xml:space="preserve">overall </w:t>
      </w:r>
      <w:r w:rsidR="00DB37EC">
        <w:rPr>
          <w:sz w:val="22"/>
          <w:szCs w:val="22"/>
        </w:rPr>
        <w:t>strength of the body of evidence for each composite recommendation</w:t>
      </w:r>
    </w:p>
    <w:p w:rsidR="00DB37EC" w:rsidRPr="00EB6ADB" w:rsidRDefault="00DB37EC" w:rsidP="00DB37EC">
      <w:pPr>
        <w:pBdr>
          <w:top w:val="single" w:sz="4" w:space="1" w:color="auto"/>
        </w:pBdr>
        <w:spacing w:before="120" w:after="0"/>
        <w:ind w:left="357"/>
        <w:jc w:val="both"/>
        <w:rPr>
          <w:rFonts w:ascii="Wingdings" w:hAnsi="Wingdings"/>
          <w:b/>
          <w:i/>
        </w:rPr>
      </w:pPr>
      <w:r>
        <w:rPr>
          <w:b/>
          <w:i/>
        </w:rPr>
        <w:t xml:space="preserve">Considering </w:t>
      </w:r>
      <w:r w:rsidRPr="00EB6ADB">
        <w:rPr>
          <w:b/>
          <w:i/>
        </w:rPr>
        <w:t>P</w:t>
      </w:r>
      <w:r>
        <w:rPr>
          <w:b/>
          <w:i/>
        </w:rPr>
        <w:t>ositive E</w:t>
      </w:r>
      <w:r w:rsidRPr="00EB6ADB">
        <w:rPr>
          <w:b/>
          <w:i/>
        </w:rPr>
        <w:t>vidence</w:t>
      </w:r>
      <w:r>
        <w:rPr>
          <w:b/>
          <w:i/>
        </w:rPr>
        <w:t xml:space="preserve"> (FOR)</w:t>
      </w:r>
    </w:p>
    <w:p w:rsidR="00DB37EC" w:rsidRPr="00F76845" w:rsidRDefault="00DB37EC" w:rsidP="00DB37EC">
      <w:pPr>
        <w:pStyle w:val="ListParagraph"/>
        <w:numPr>
          <w:ilvl w:val="0"/>
          <w:numId w:val="2"/>
        </w:numPr>
        <w:rPr>
          <w:rStyle w:val="tgc"/>
          <w:rFonts w:ascii="Arial" w:eastAsia="Times New Roman" w:hAnsi="Arial" w:cs="Arial"/>
          <w:color w:val="538135" w:themeColor="accent6" w:themeShade="BF"/>
          <w:sz w:val="22"/>
          <w:szCs w:val="22"/>
          <w:lang w:val="en"/>
        </w:rPr>
      </w:pPr>
      <w:r w:rsidRPr="00A739C9">
        <w:rPr>
          <w:b/>
          <w:i/>
          <w:sz w:val="22"/>
          <w:szCs w:val="22"/>
          <w:u w:val="single"/>
        </w:rPr>
        <w:t>Strong Consistent Evidence For</w:t>
      </w:r>
      <w:r>
        <w:rPr>
          <w:b/>
          <w:i/>
          <w:sz w:val="22"/>
          <w:szCs w:val="22"/>
          <w:u w:val="single"/>
        </w:rPr>
        <w:t xml:space="preserve"> (a care action)</w:t>
      </w:r>
      <w:r w:rsidRPr="00A739C9">
        <w:rPr>
          <w:b/>
          <w:i/>
          <w:sz w:val="22"/>
          <w:szCs w:val="22"/>
          <w:u w:val="single"/>
        </w:rPr>
        <w:t>:</w:t>
      </w:r>
      <w:r w:rsidRPr="00A739C9">
        <w:rPr>
          <w:i/>
          <w:sz w:val="22"/>
          <w:szCs w:val="22"/>
        </w:rPr>
        <w:t xml:space="preserve"> </w:t>
      </w:r>
      <w:r w:rsidRPr="000C7AC6">
        <w:rPr>
          <w:sz w:val="22"/>
          <w:szCs w:val="22"/>
        </w:rPr>
        <w:t>When the composite recommend</w:t>
      </w:r>
      <w:r>
        <w:rPr>
          <w:sz w:val="22"/>
          <w:szCs w:val="22"/>
        </w:rPr>
        <w:t>ation is</w:t>
      </w:r>
      <w:r w:rsidRPr="000C7AC6">
        <w:rPr>
          <w:sz w:val="22"/>
          <w:szCs w:val="22"/>
        </w:rPr>
        <w:t xml:space="preserve"> underpinned by </w:t>
      </w:r>
      <w:r>
        <w:rPr>
          <w:sz w:val="22"/>
          <w:szCs w:val="22"/>
        </w:rPr>
        <w:t xml:space="preserve">three or more component CPG recommendations that have </w:t>
      </w:r>
      <w:r>
        <w:rPr>
          <w:b/>
          <w:sz w:val="22"/>
          <w:szCs w:val="22"/>
        </w:rPr>
        <w:t xml:space="preserve">high </w:t>
      </w:r>
      <w:proofErr w:type="spellStart"/>
      <w:r>
        <w:rPr>
          <w:b/>
          <w:sz w:val="22"/>
          <w:szCs w:val="22"/>
        </w:rPr>
        <w:t>SoBE</w:t>
      </w:r>
      <w:proofErr w:type="spellEnd"/>
      <w:r>
        <w:rPr>
          <w:b/>
          <w:sz w:val="22"/>
          <w:szCs w:val="22"/>
        </w:rPr>
        <w:t xml:space="preserve"> grading,</w:t>
      </w:r>
      <w:r w:rsidRPr="00D40DBC">
        <w:rPr>
          <w:b/>
          <w:sz w:val="22"/>
          <w:szCs w:val="22"/>
        </w:rPr>
        <w:t xml:space="preserve"> </w:t>
      </w:r>
      <w:r w:rsidRPr="00DA337A">
        <w:rPr>
          <w:sz w:val="22"/>
          <w:szCs w:val="22"/>
        </w:rPr>
        <w:t xml:space="preserve">and </w:t>
      </w:r>
      <w:r w:rsidRPr="00D40DBC">
        <w:rPr>
          <w:sz w:val="22"/>
          <w:szCs w:val="22"/>
        </w:rPr>
        <w:t>provide</w:t>
      </w:r>
      <w:r w:rsidRPr="00D40DBC">
        <w:rPr>
          <w:b/>
          <w:sz w:val="22"/>
          <w:szCs w:val="22"/>
        </w:rPr>
        <w:t xml:space="preserve"> positive consistent</w:t>
      </w:r>
      <w:r>
        <w:rPr>
          <w:b/>
          <w:sz w:val="22"/>
          <w:szCs w:val="22"/>
        </w:rPr>
        <w:t xml:space="preserve"> recommendations</w:t>
      </w:r>
      <w:r w:rsidRPr="00D40DBC">
        <w:rPr>
          <w:b/>
          <w:sz w:val="22"/>
          <w:szCs w:val="22"/>
        </w:rPr>
        <w:t xml:space="preserve"> for</w:t>
      </w:r>
      <w:r>
        <w:rPr>
          <w:sz w:val="22"/>
          <w:szCs w:val="22"/>
        </w:rPr>
        <w:t xml:space="preserve"> (a care action) [</w:t>
      </w:r>
      <w:r w:rsidRPr="000C7AC6">
        <w:rPr>
          <w:sz w:val="22"/>
          <w:szCs w:val="22"/>
        </w:rPr>
        <w:sym w:font="Wingdings" w:char="F04A"/>
      </w:r>
      <w:r w:rsidRPr="000C7AC6">
        <w:rPr>
          <w:sz w:val="22"/>
          <w:szCs w:val="22"/>
        </w:rPr>
        <w:sym w:font="Wingdings" w:char="F04A"/>
      </w:r>
      <w:r w:rsidRPr="000C7AC6">
        <w:rPr>
          <w:sz w:val="22"/>
          <w:szCs w:val="22"/>
        </w:rPr>
        <w:sym w:font="Wingdings" w:char="F04A"/>
      </w:r>
      <w:r>
        <w:rPr>
          <w:sz w:val="22"/>
          <w:szCs w:val="22"/>
        </w:rPr>
        <w:t>]</w:t>
      </w:r>
      <w:r w:rsidRPr="00D40DBC">
        <w:rPr>
          <w:sz w:val="22"/>
          <w:szCs w:val="22"/>
        </w:rPr>
        <w:t xml:space="preserve">, </w:t>
      </w:r>
      <w:r w:rsidRPr="000C7AC6">
        <w:rPr>
          <w:sz w:val="22"/>
          <w:szCs w:val="22"/>
        </w:rPr>
        <w:t xml:space="preserve">the </w:t>
      </w:r>
      <w:r>
        <w:rPr>
          <w:sz w:val="22"/>
          <w:szCs w:val="22"/>
        </w:rPr>
        <w:t>composite recommendation wording states</w:t>
      </w:r>
      <w:r w:rsidRPr="000C7AC6">
        <w:rPr>
          <w:sz w:val="22"/>
          <w:szCs w:val="22"/>
        </w:rPr>
        <w:t xml:space="preserve">: </w:t>
      </w:r>
      <w:r w:rsidRPr="00F76845">
        <w:rPr>
          <w:color w:val="538135" w:themeColor="accent6" w:themeShade="BF"/>
          <w:sz w:val="22"/>
          <w:szCs w:val="22"/>
        </w:rPr>
        <w:t xml:space="preserve">‘There are Consistent and Strong Recommendations from </w:t>
      </w:r>
      <w:r w:rsidRPr="00F76845">
        <w:rPr>
          <w:i/>
          <w:color w:val="538135" w:themeColor="accent6" w:themeShade="BF"/>
          <w:sz w:val="22"/>
          <w:szCs w:val="22"/>
        </w:rPr>
        <w:t>xx</w:t>
      </w:r>
      <w:r w:rsidRPr="00F76845">
        <w:rPr>
          <w:color w:val="538135" w:themeColor="accent6" w:themeShade="BF"/>
          <w:sz w:val="22"/>
          <w:szCs w:val="22"/>
        </w:rPr>
        <w:t xml:space="preserve"> CPGs (</w:t>
      </w:r>
      <w:r w:rsidRPr="00F76845">
        <w:rPr>
          <w:i/>
          <w:color w:val="538135" w:themeColor="accent6" w:themeShade="BF"/>
          <w:sz w:val="22"/>
          <w:szCs w:val="22"/>
        </w:rPr>
        <w:t>aa</w:t>
      </w:r>
      <w:r w:rsidRPr="00F76845">
        <w:rPr>
          <w:color w:val="538135" w:themeColor="accent6" w:themeShade="BF"/>
          <w:sz w:val="22"/>
          <w:szCs w:val="22"/>
        </w:rPr>
        <w:t xml:space="preserve"> high quality (HQ), </w:t>
      </w:r>
      <w:r w:rsidRPr="00F76845">
        <w:rPr>
          <w:i/>
          <w:color w:val="538135" w:themeColor="accent6" w:themeShade="BF"/>
          <w:sz w:val="22"/>
          <w:szCs w:val="22"/>
        </w:rPr>
        <w:t>bb</w:t>
      </w:r>
      <w:r w:rsidRPr="00F76845">
        <w:rPr>
          <w:color w:val="538135" w:themeColor="accent6" w:themeShade="BF"/>
          <w:sz w:val="22"/>
          <w:szCs w:val="22"/>
        </w:rPr>
        <w:t xml:space="preserve"> moderate quality (MQ), </w:t>
      </w:r>
      <w:r w:rsidRPr="00F76845">
        <w:rPr>
          <w:i/>
          <w:color w:val="538135" w:themeColor="accent6" w:themeShade="BF"/>
          <w:sz w:val="22"/>
          <w:szCs w:val="22"/>
        </w:rPr>
        <w:t>cc</w:t>
      </w:r>
      <w:r w:rsidRPr="00F76845">
        <w:rPr>
          <w:color w:val="538135" w:themeColor="accent6" w:themeShade="BF"/>
          <w:sz w:val="22"/>
          <w:szCs w:val="22"/>
        </w:rPr>
        <w:t xml:space="preserve"> (Poor Quality (PQ))’</w:t>
      </w:r>
      <w:r w:rsidRPr="00F76845">
        <w:rPr>
          <w:b/>
          <w:color w:val="538135" w:themeColor="accent6" w:themeShade="BF"/>
          <w:sz w:val="22"/>
          <w:szCs w:val="22"/>
        </w:rPr>
        <w:t xml:space="preserve"> For </w:t>
      </w:r>
      <w:r w:rsidRPr="00F76845">
        <w:rPr>
          <w:color w:val="538135" w:themeColor="accent6" w:themeShade="BF"/>
          <w:sz w:val="22"/>
          <w:szCs w:val="22"/>
        </w:rPr>
        <w:t>(a particular care action)</w:t>
      </w:r>
      <w:r w:rsidRPr="00F76845">
        <w:rPr>
          <w:rFonts w:eastAsia="Times New Roman" w:cs="Times New Roman"/>
          <w:color w:val="538135" w:themeColor="accent6" w:themeShade="BF"/>
          <w:sz w:val="22"/>
          <w:szCs w:val="22"/>
        </w:rPr>
        <w:t>.  This composite recommendation strength of the body of evidence has three ‘ticks’</w:t>
      </w:r>
      <w:r w:rsidRPr="00F76845">
        <w:rPr>
          <w:rStyle w:val="tgc"/>
          <w:rFonts w:ascii="Segoe UI Symbol" w:hAnsi="Segoe UI Symbol" w:cs="Segoe UI Symbol"/>
          <w:color w:val="538135" w:themeColor="accent6" w:themeShade="BF"/>
          <w:sz w:val="22"/>
          <w:szCs w:val="22"/>
          <w:lang w:val="en"/>
        </w:rPr>
        <w:t xml:space="preserve">✔✔✔.  </w:t>
      </w:r>
    </w:p>
    <w:p w:rsidR="00DB37EC" w:rsidRDefault="00DB37EC" w:rsidP="00DB37EC">
      <w:pPr>
        <w:pStyle w:val="ListParagraph"/>
        <w:numPr>
          <w:ilvl w:val="1"/>
          <w:numId w:val="2"/>
        </w:numPr>
        <w:rPr>
          <w:rFonts w:eastAsia="Times New Roman" w:cs="Arial"/>
          <w:color w:val="000000" w:themeColor="text1"/>
          <w:sz w:val="22"/>
          <w:szCs w:val="22"/>
          <w:lang w:val="en"/>
        </w:rPr>
      </w:pPr>
      <w:r>
        <w:rPr>
          <w:rFonts w:eastAsia="Times New Roman" w:cs="Arial"/>
          <w:color w:val="000000" w:themeColor="text1"/>
          <w:sz w:val="22"/>
          <w:szCs w:val="22"/>
          <w:lang w:val="en"/>
        </w:rPr>
        <w:t>The</w:t>
      </w:r>
      <w:r w:rsidRPr="00B170FE">
        <w:rPr>
          <w:rFonts w:eastAsia="Times New Roman" w:cs="Arial"/>
          <w:color w:val="000000" w:themeColor="text1"/>
          <w:sz w:val="22"/>
          <w:szCs w:val="22"/>
          <w:lang w:val="en"/>
        </w:rPr>
        <w:t xml:space="preserve"> evidence body </w:t>
      </w:r>
      <w:r>
        <w:rPr>
          <w:rFonts w:eastAsia="Times New Roman" w:cs="Arial"/>
          <w:color w:val="000000" w:themeColor="text1"/>
          <w:sz w:val="22"/>
          <w:szCs w:val="22"/>
          <w:lang w:val="en"/>
        </w:rPr>
        <w:t xml:space="preserve">strength </w:t>
      </w:r>
      <w:r w:rsidRPr="00B170FE">
        <w:rPr>
          <w:rFonts w:eastAsia="Times New Roman" w:cs="Arial"/>
          <w:color w:val="000000" w:themeColor="text1"/>
          <w:sz w:val="22"/>
          <w:szCs w:val="22"/>
          <w:lang w:val="en"/>
        </w:rPr>
        <w:t>could still be called ‘strong’</w:t>
      </w:r>
      <w:r>
        <w:rPr>
          <w:rFonts w:eastAsia="Times New Roman" w:cs="Arial"/>
          <w:color w:val="000000" w:themeColor="text1"/>
          <w:sz w:val="22"/>
          <w:szCs w:val="22"/>
          <w:lang w:val="en"/>
        </w:rPr>
        <w:t xml:space="preserve"> if it included </w:t>
      </w:r>
    </w:p>
    <w:p w:rsidR="00DB37EC" w:rsidRPr="00D40DBC" w:rsidRDefault="00DB37EC" w:rsidP="00DB37EC">
      <w:pPr>
        <w:pStyle w:val="ListParagraph"/>
        <w:numPr>
          <w:ilvl w:val="2"/>
          <w:numId w:val="2"/>
        </w:numPr>
        <w:rPr>
          <w:rFonts w:eastAsia="Times New Roman" w:cs="Arial"/>
          <w:color w:val="000000" w:themeColor="text1"/>
          <w:sz w:val="22"/>
          <w:szCs w:val="22"/>
          <w:lang w:val="en"/>
        </w:rPr>
      </w:pPr>
      <w:r>
        <w:rPr>
          <w:rFonts w:eastAsia="Times New Roman" w:cs="Arial"/>
          <w:color w:val="000000" w:themeColor="text1"/>
          <w:sz w:val="22"/>
          <w:szCs w:val="22"/>
          <w:lang w:val="en"/>
        </w:rPr>
        <w:t>&lt;10% individual</w:t>
      </w:r>
      <w:r>
        <w:rPr>
          <w:color w:val="000000" w:themeColor="text1"/>
          <w:sz w:val="22"/>
          <w:szCs w:val="22"/>
        </w:rPr>
        <w:t xml:space="preserve"> moderate [</w:t>
      </w:r>
      <w:r w:rsidRPr="00B170FE">
        <w:rPr>
          <w:color w:val="000000" w:themeColor="text1"/>
          <w:sz w:val="22"/>
          <w:szCs w:val="22"/>
        </w:rPr>
        <w:sym w:font="Wingdings" w:char="F04A"/>
      </w:r>
      <w:r w:rsidRPr="00B170FE">
        <w:rPr>
          <w:color w:val="000000" w:themeColor="text1"/>
          <w:sz w:val="22"/>
          <w:szCs w:val="22"/>
        </w:rPr>
        <w:sym w:font="Wingdings" w:char="F04A"/>
      </w:r>
      <w:r>
        <w:rPr>
          <w:color w:val="000000" w:themeColor="text1"/>
          <w:sz w:val="22"/>
          <w:szCs w:val="22"/>
        </w:rPr>
        <w:t>]</w:t>
      </w:r>
      <w:r w:rsidRPr="00B170FE">
        <w:rPr>
          <w:color w:val="000000" w:themeColor="text1"/>
          <w:sz w:val="22"/>
          <w:szCs w:val="22"/>
        </w:rPr>
        <w:t xml:space="preserve"> </w:t>
      </w:r>
      <w:proofErr w:type="spellStart"/>
      <w:r>
        <w:rPr>
          <w:color w:val="000000" w:themeColor="text1"/>
          <w:sz w:val="22"/>
          <w:szCs w:val="22"/>
        </w:rPr>
        <w:t>SoBE</w:t>
      </w:r>
      <w:proofErr w:type="spellEnd"/>
      <w:r>
        <w:rPr>
          <w:color w:val="000000" w:themeColor="text1"/>
          <w:sz w:val="22"/>
          <w:szCs w:val="22"/>
        </w:rPr>
        <w:t xml:space="preserve"> gradings for (a care action) considering all included CPGs; OR</w:t>
      </w:r>
    </w:p>
    <w:p w:rsidR="00DB37EC" w:rsidRPr="00EE6CB0" w:rsidRDefault="00DB37EC" w:rsidP="00DB37EC">
      <w:pPr>
        <w:pStyle w:val="ListParagraph"/>
        <w:numPr>
          <w:ilvl w:val="2"/>
          <w:numId w:val="2"/>
        </w:numPr>
        <w:rPr>
          <w:rFonts w:eastAsia="Times New Roman" w:cs="Arial"/>
          <w:color w:val="000000" w:themeColor="text1"/>
          <w:sz w:val="22"/>
          <w:szCs w:val="22"/>
          <w:lang w:val="en"/>
        </w:rPr>
      </w:pPr>
      <w:r>
        <w:rPr>
          <w:color w:val="000000" w:themeColor="text1"/>
          <w:sz w:val="22"/>
          <w:szCs w:val="22"/>
        </w:rPr>
        <w:t>moderate [</w:t>
      </w:r>
      <w:r w:rsidRPr="00B170FE">
        <w:rPr>
          <w:color w:val="000000" w:themeColor="text1"/>
          <w:sz w:val="22"/>
          <w:szCs w:val="22"/>
        </w:rPr>
        <w:sym w:font="Wingdings" w:char="F04A"/>
      </w:r>
      <w:r w:rsidRPr="00B170FE">
        <w:rPr>
          <w:color w:val="000000" w:themeColor="text1"/>
          <w:sz w:val="22"/>
          <w:szCs w:val="22"/>
        </w:rPr>
        <w:sym w:font="Wingdings" w:char="F04A"/>
      </w:r>
      <w:r>
        <w:rPr>
          <w:color w:val="000000" w:themeColor="text1"/>
          <w:sz w:val="22"/>
          <w:szCs w:val="22"/>
        </w:rPr>
        <w:t>]</w:t>
      </w:r>
      <w:r w:rsidRPr="00B170FE">
        <w:rPr>
          <w:color w:val="000000" w:themeColor="text1"/>
          <w:sz w:val="22"/>
          <w:szCs w:val="22"/>
        </w:rPr>
        <w:t xml:space="preserve"> </w:t>
      </w:r>
      <w:proofErr w:type="spellStart"/>
      <w:r>
        <w:rPr>
          <w:color w:val="000000" w:themeColor="text1"/>
          <w:sz w:val="22"/>
          <w:szCs w:val="22"/>
        </w:rPr>
        <w:t>SoBE</w:t>
      </w:r>
      <w:proofErr w:type="spellEnd"/>
      <w:r>
        <w:rPr>
          <w:color w:val="000000" w:themeColor="text1"/>
          <w:sz w:val="22"/>
          <w:szCs w:val="22"/>
        </w:rPr>
        <w:t xml:space="preserve"> gradings underpinning</w:t>
      </w:r>
      <w:r w:rsidRPr="00B170FE">
        <w:rPr>
          <w:color w:val="000000" w:themeColor="text1"/>
          <w:sz w:val="22"/>
          <w:szCs w:val="22"/>
        </w:rPr>
        <w:t xml:space="preserve"> recommendations </w:t>
      </w:r>
      <w:r>
        <w:rPr>
          <w:color w:val="000000" w:themeColor="text1"/>
          <w:sz w:val="22"/>
          <w:szCs w:val="22"/>
        </w:rPr>
        <w:t xml:space="preserve">for (a care action) </w:t>
      </w:r>
      <w:r w:rsidRPr="00B170FE">
        <w:rPr>
          <w:color w:val="000000" w:themeColor="text1"/>
          <w:sz w:val="22"/>
          <w:szCs w:val="22"/>
        </w:rPr>
        <w:t>from</w:t>
      </w:r>
      <w:r>
        <w:rPr>
          <w:color w:val="000000" w:themeColor="text1"/>
          <w:sz w:val="22"/>
          <w:szCs w:val="22"/>
        </w:rPr>
        <w:t xml:space="preserve"> component </w:t>
      </w:r>
      <w:r w:rsidRPr="00B170FE">
        <w:rPr>
          <w:color w:val="000000" w:themeColor="text1"/>
          <w:sz w:val="22"/>
          <w:szCs w:val="22"/>
        </w:rPr>
        <w:t>CPGs</w:t>
      </w:r>
      <w:r w:rsidRPr="00B21EA3">
        <w:rPr>
          <w:color w:val="000000" w:themeColor="text1"/>
          <w:sz w:val="22"/>
          <w:szCs w:val="22"/>
        </w:rPr>
        <w:t xml:space="preserve"> </w:t>
      </w:r>
      <w:r w:rsidRPr="00B170FE">
        <w:rPr>
          <w:color w:val="000000" w:themeColor="text1"/>
          <w:sz w:val="22"/>
          <w:szCs w:val="22"/>
        </w:rPr>
        <w:t>older</w:t>
      </w:r>
      <w:r>
        <w:rPr>
          <w:color w:val="000000" w:themeColor="text1"/>
          <w:sz w:val="22"/>
          <w:szCs w:val="22"/>
        </w:rPr>
        <w:t xml:space="preserve"> than five years,</w:t>
      </w:r>
      <w:r w:rsidRPr="00B170FE">
        <w:rPr>
          <w:color w:val="000000" w:themeColor="text1"/>
          <w:sz w:val="22"/>
          <w:szCs w:val="22"/>
        </w:rPr>
        <w:t xml:space="preserve"> which may not </w:t>
      </w:r>
      <w:r>
        <w:rPr>
          <w:color w:val="000000" w:themeColor="text1"/>
          <w:sz w:val="22"/>
          <w:szCs w:val="22"/>
        </w:rPr>
        <w:t>have had the benefit of including</w:t>
      </w:r>
      <w:r w:rsidRPr="00B170FE">
        <w:rPr>
          <w:color w:val="000000" w:themeColor="text1"/>
          <w:sz w:val="22"/>
          <w:szCs w:val="22"/>
        </w:rPr>
        <w:t xml:space="preserve"> new </w:t>
      </w:r>
      <w:r>
        <w:rPr>
          <w:color w:val="000000" w:themeColor="text1"/>
          <w:sz w:val="22"/>
          <w:szCs w:val="22"/>
        </w:rPr>
        <w:t xml:space="preserve">more definitive </w:t>
      </w:r>
      <w:r w:rsidRPr="00B170FE">
        <w:rPr>
          <w:color w:val="000000" w:themeColor="text1"/>
          <w:sz w:val="22"/>
          <w:szCs w:val="22"/>
        </w:rPr>
        <w:t xml:space="preserve">literature. </w:t>
      </w:r>
      <w:r>
        <w:rPr>
          <w:color w:val="000000" w:themeColor="text1"/>
          <w:sz w:val="22"/>
          <w:szCs w:val="22"/>
        </w:rPr>
        <w:t xml:space="preserve"> </w:t>
      </w:r>
    </w:p>
    <w:p w:rsidR="00DB37EC" w:rsidRPr="00B170FE" w:rsidRDefault="00DB37EC" w:rsidP="00DB37EC">
      <w:pPr>
        <w:pStyle w:val="ListParagraph"/>
        <w:numPr>
          <w:ilvl w:val="3"/>
          <w:numId w:val="2"/>
        </w:numPr>
        <w:rPr>
          <w:rFonts w:eastAsia="Times New Roman" w:cs="Arial"/>
          <w:color w:val="000000" w:themeColor="text1"/>
          <w:sz w:val="22"/>
          <w:szCs w:val="22"/>
          <w:lang w:val="en"/>
        </w:rPr>
      </w:pPr>
      <w:r>
        <w:rPr>
          <w:color w:val="000000" w:themeColor="text1"/>
          <w:sz w:val="22"/>
          <w:szCs w:val="22"/>
        </w:rPr>
        <w:t>The percentage of older CPGs in the evidence dataset which met this rule was limited to 50% or less.  If the percentage of older CPGs with moderate [</w:t>
      </w:r>
      <w:r w:rsidRPr="00B170FE">
        <w:rPr>
          <w:color w:val="000000" w:themeColor="text1"/>
          <w:sz w:val="22"/>
          <w:szCs w:val="22"/>
        </w:rPr>
        <w:sym w:font="Wingdings" w:char="F04A"/>
      </w:r>
      <w:r w:rsidRPr="00B170FE">
        <w:rPr>
          <w:color w:val="000000" w:themeColor="text1"/>
          <w:sz w:val="22"/>
          <w:szCs w:val="22"/>
        </w:rPr>
        <w:sym w:font="Wingdings" w:char="F04A"/>
      </w:r>
      <w:r>
        <w:rPr>
          <w:color w:val="000000" w:themeColor="text1"/>
          <w:sz w:val="22"/>
          <w:szCs w:val="22"/>
        </w:rPr>
        <w:t>]</w:t>
      </w:r>
      <w:r w:rsidRPr="00B170FE">
        <w:rPr>
          <w:color w:val="000000" w:themeColor="text1"/>
          <w:sz w:val="22"/>
          <w:szCs w:val="22"/>
        </w:rPr>
        <w:t xml:space="preserve"> </w:t>
      </w:r>
      <w:proofErr w:type="spellStart"/>
      <w:r>
        <w:rPr>
          <w:color w:val="000000" w:themeColor="text1"/>
          <w:sz w:val="22"/>
          <w:szCs w:val="22"/>
        </w:rPr>
        <w:t>SoBE</w:t>
      </w:r>
      <w:proofErr w:type="spellEnd"/>
      <w:r>
        <w:rPr>
          <w:color w:val="000000" w:themeColor="text1"/>
          <w:sz w:val="22"/>
          <w:szCs w:val="22"/>
        </w:rPr>
        <w:t xml:space="preserve"> gradings was higher than 50%, the composite strength of the body of evidence was downgraded to </w:t>
      </w:r>
      <w:r w:rsidRPr="000C7AC6">
        <w:rPr>
          <w:rStyle w:val="tgc"/>
          <w:rFonts w:ascii="Segoe UI Symbol" w:hAnsi="Segoe UI Symbol" w:cs="Segoe UI Symbol"/>
          <w:color w:val="222222"/>
          <w:sz w:val="22"/>
          <w:szCs w:val="22"/>
          <w:lang w:val="en"/>
        </w:rPr>
        <w:t>✔✔</w:t>
      </w:r>
    </w:p>
    <w:p w:rsidR="00DB37EC" w:rsidRPr="00B170FE" w:rsidRDefault="00DB37EC" w:rsidP="00DB37EC">
      <w:pPr>
        <w:pStyle w:val="ListParagraph"/>
        <w:numPr>
          <w:ilvl w:val="1"/>
          <w:numId w:val="2"/>
        </w:numPr>
        <w:rPr>
          <w:rFonts w:eastAsia="Times New Roman" w:cs="Arial"/>
          <w:color w:val="000000" w:themeColor="text1"/>
          <w:sz w:val="22"/>
          <w:szCs w:val="22"/>
          <w:lang w:val="en"/>
        </w:rPr>
      </w:pPr>
      <w:r>
        <w:rPr>
          <w:color w:val="000000" w:themeColor="text1"/>
          <w:sz w:val="22"/>
          <w:szCs w:val="22"/>
        </w:rPr>
        <w:t>However, if the moderate evidence [</w:t>
      </w:r>
      <w:r w:rsidRPr="00B170FE">
        <w:rPr>
          <w:color w:val="000000" w:themeColor="text1"/>
          <w:sz w:val="22"/>
          <w:szCs w:val="22"/>
        </w:rPr>
        <w:sym w:font="Wingdings" w:char="F04A"/>
      </w:r>
      <w:r w:rsidRPr="00B170FE">
        <w:rPr>
          <w:color w:val="000000" w:themeColor="text1"/>
          <w:sz w:val="22"/>
          <w:szCs w:val="22"/>
        </w:rPr>
        <w:sym w:font="Wingdings" w:char="F04A"/>
      </w:r>
      <w:r>
        <w:rPr>
          <w:color w:val="000000" w:themeColor="text1"/>
          <w:sz w:val="22"/>
          <w:szCs w:val="22"/>
        </w:rPr>
        <w:t xml:space="preserve">] </w:t>
      </w:r>
      <w:proofErr w:type="spellStart"/>
      <w:r>
        <w:rPr>
          <w:color w:val="000000" w:themeColor="text1"/>
          <w:sz w:val="22"/>
          <w:szCs w:val="22"/>
        </w:rPr>
        <w:t>SoBE</w:t>
      </w:r>
      <w:proofErr w:type="spellEnd"/>
      <w:r>
        <w:rPr>
          <w:color w:val="000000" w:themeColor="text1"/>
          <w:sz w:val="22"/>
          <w:szCs w:val="22"/>
        </w:rPr>
        <w:t xml:space="preserve"> gradings were reported for recommendations extracted from one or more recent, high quality component CPGs, the Alper et al (2017) decision-making algorithm would be invoked, and the composite strength of the body of evidence would be downgraded to </w:t>
      </w:r>
      <w:r w:rsidRPr="000C7AC6">
        <w:rPr>
          <w:rStyle w:val="tgc"/>
          <w:rFonts w:ascii="Segoe UI Symbol" w:hAnsi="Segoe UI Symbol" w:cs="Segoe UI Symbol"/>
          <w:color w:val="222222"/>
          <w:sz w:val="22"/>
          <w:szCs w:val="22"/>
          <w:lang w:val="en"/>
        </w:rPr>
        <w:t>✔✔</w:t>
      </w:r>
      <w:r>
        <w:rPr>
          <w:color w:val="000000" w:themeColor="text1"/>
          <w:sz w:val="22"/>
          <w:szCs w:val="22"/>
        </w:rPr>
        <w:t xml:space="preserve">.  The reasons for downgrading the composite strength of the body of evidence would be explained. </w:t>
      </w:r>
    </w:p>
    <w:p w:rsidR="00DB37EC" w:rsidRPr="00F76845" w:rsidRDefault="00DB37EC" w:rsidP="00DB37EC">
      <w:pPr>
        <w:pStyle w:val="ListParagraph"/>
        <w:numPr>
          <w:ilvl w:val="0"/>
          <w:numId w:val="1"/>
        </w:numPr>
        <w:spacing w:before="120"/>
        <w:ind w:left="714" w:hanging="357"/>
        <w:contextualSpacing w:val="0"/>
        <w:jc w:val="both"/>
        <w:rPr>
          <w:rStyle w:val="tgc"/>
          <w:color w:val="538135" w:themeColor="accent6" w:themeShade="BF"/>
          <w:sz w:val="22"/>
          <w:szCs w:val="22"/>
        </w:rPr>
      </w:pPr>
      <w:r w:rsidRPr="00A739C9">
        <w:rPr>
          <w:rFonts w:eastAsia="Times New Roman" w:cs="Times New Roman"/>
          <w:b/>
          <w:i/>
          <w:color w:val="000000"/>
          <w:sz w:val="22"/>
          <w:szCs w:val="22"/>
          <w:u w:val="single"/>
        </w:rPr>
        <w:t>Moderate Consistent Evidence For</w:t>
      </w:r>
      <w:r>
        <w:rPr>
          <w:rFonts w:eastAsia="Times New Roman" w:cs="Times New Roman"/>
          <w:b/>
          <w:i/>
          <w:color w:val="000000"/>
          <w:sz w:val="22"/>
          <w:szCs w:val="22"/>
          <w:u w:val="single"/>
        </w:rPr>
        <w:t xml:space="preserve"> (a care action)</w:t>
      </w:r>
      <w:r w:rsidRPr="00A739C9">
        <w:rPr>
          <w:rFonts w:eastAsia="Times New Roman" w:cs="Times New Roman"/>
          <w:b/>
          <w:i/>
          <w:color w:val="000000"/>
          <w:sz w:val="22"/>
          <w:szCs w:val="22"/>
          <w:u w:val="single"/>
        </w:rPr>
        <w:t>:</w:t>
      </w:r>
      <w:r w:rsidRPr="00A739C9">
        <w:rPr>
          <w:rFonts w:eastAsia="Times New Roman" w:cs="Times New Roman"/>
          <w:b/>
          <w:i/>
          <w:color w:val="000000"/>
          <w:sz w:val="22"/>
          <w:szCs w:val="22"/>
        </w:rPr>
        <w:t xml:space="preserve"> </w:t>
      </w:r>
      <w:r w:rsidRPr="00C4498F">
        <w:rPr>
          <w:rFonts w:eastAsia="Times New Roman" w:cs="Times New Roman"/>
          <w:color w:val="000000"/>
          <w:sz w:val="22"/>
          <w:szCs w:val="22"/>
        </w:rPr>
        <w:t>When the composite recommendation is underpinne</w:t>
      </w:r>
      <w:r>
        <w:rPr>
          <w:rFonts w:eastAsia="Times New Roman" w:cs="Times New Roman"/>
          <w:color w:val="000000"/>
          <w:sz w:val="22"/>
          <w:szCs w:val="22"/>
        </w:rPr>
        <w:t>d by three or more component CPG recommendations that a</w:t>
      </w:r>
      <w:r w:rsidRPr="00C4498F">
        <w:rPr>
          <w:rFonts w:eastAsia="Times New Roman" w:cs="Times New Roman"/>
          <w:color w:val="000000"/>
          <w:sz w:val="22"/>
          <w:szCs w:val="22"/>
        </w:rPr>
        <w:t>re</w:t>
      </w:r>
      <w:r>
        <w:rPr>
          <w:rFonts w:eastAsia="Times New Roman" w:cs="Times New Roman"/>
          <w:color w:val="000000"/>
          <w:sz w:val="22"/>
          <w:szCs w:val="22"/>
        </w:rPr>
        <w:t xml:space="preserve"> supported by </w:t>
      </w:r>
      <w:r w:rsidRPr="00D40DBC">
        <w:rPr>
          <w:rFonts w:eastAsia="Times New Roman" w:cs="Times New Roman"/>
          <w:b/>
          <w:color w:val="000000"/>
          <w:sz w:val="22"/>
          <w:szCs w:val="22"/>
        </w:rPr>
        <w:t xml:space="preserve">moderate </w:t>
      </w:r>
      <w:proofErr w:type="spellStart"/>
      <w:r>
        <w:rPr>
          <w:rFonts w:eastAsia="Times New Roman" w:cs="Times New Roman"/>
          <w:b/>
          <w:color w:val="000000"/>
          <w:sz w:val="22"/>
          <w:szCs w:val="22"/>
        </w:rPr>
        <w:t>SoBE</w:t>
      </w:r>
      <w:proofErr w:type="spellEnd"/>
      <w:r>
        <w:rPr>
          <w:rFonts w:eastAsia="Times New Roman" w:cs="Times New Roman"/>
          <w:b/>
          <w:color w:val="000000"/>
          <w:sz w:val="22"/>
          <w:szCs w:val="22"/>
        </w:rPr>
        <w:t xml:space="preserve"> gradings</w:t>
      </w:r>
      <w:r w:rsidRPr="00D40DBC">
        <w:rPr>
          <w:rFonts w:eastAsia="Times New Roman" w:cs="Times New Roman"/>
          <w:b/>
          <w:color w:val="000000"/>
          <w:sz w:val="22"/>
          <w:szCs w:val="22"/>
        </w:rPr>
        <w:t xml:space="preserve">, </w:t>
      </w:r>
      <w:r w:rsidRPr="00D40DBC">
        <w:rPr>
          <w:rFonts w:eastAsia="Times New Roman" w:cs="Times New Roman"/>
          <w:color w:val="000000"/>
          <w:sz w:val="22"/>
          <w:szCs w:val="22"/>
        </w:rPr>
        <w:t>and provide</w:t>
      </w:r>
      <w:r w:rsidRPr="00D40DBC">
        <w:rPr>
          <w:rFonts w:eastAsia="Times New Roman" w:cs="Times New Roman"/>
          <w:b/>
          <w:color w:val="000000"/>
          <w:sz w:val="22"/>
          <w:szCs w:val="22"/>
        </w:rPr>
        <w:t xml:space="preserve"> </w:t>
      </w:r>
      <w:r>
        <w:rPr>
          <w:rFonts w:eastAsia="Times New Roman" w:cs="Times New Roman"/>
          <w:b/>
          <w:color w:val="000000"/>
          <w:sz w:val="22"/>
          <w:szCs w:val="22"/>
        </w:rPr>
        <w:t xml:space="preserve">positive </w:t>
      </w:r>
      <w:r w:rsidRPr="00D40DBC">
        <w:rPr>
          <w:rFonts w:eastAsia="Times New Roman" w:cs="Times New Roman"/>
          <w:b/>
          <w:color w:val="000000"/>
          <w:sz w:val="22"/>
          <w:szCs w:val="22"/>
        </w:rPr>
        <w:t xml:space="preserve">consistent </w:t>
      </w:r>
      <w:r>
        <w:rPr>
          <w:rFonts w:eastAsia="Times New Roman" w:cs="Times New Roman"/>
          <w:b/>
          <w:color w:val="000000"/>
          <w:sz w:val="22"/>
          <w:szCs w:val="22"/>
        </w:rPr>
        <w:t>recommendations</w:t>
      </w:r>
      <w:r w:rsidRPr="00D40DBC">
        <w:rPr>
          <w:rFonts w:eastAsia="Times New Roman" w:cs="Times New Roman"/>
          <w:b/>
          <w:color w:val="000000"/>
          <w:sz w:val="22"/>
          <w:szCs w:val="22"/>
        </w:rPr>
        <w:t xml:space="preserve"> for</w:t>
      </w:r>
      <w:r w:rsidRPr="00C4498F">
        <w:rPr>
          <w:rFonts w:eastAsia="Times New Roman" w:cs="Times New Roman"/>
          <w:color w:val="000000"/>
          <w:sz w:val="22"/>
          <w:szCs w:val="22"/>
        </w:rPr>
        <w:t xml:space="preserve"> </w:t>
      </w:r>
      <w:r>
        <w:rPr>
          <w:rFonts w:eastAsia="Times New Roman" w:cs="Times New Roman"/>
          <w:color w:val="000000"/>
          <w:sz w:val="22"/>
          <w:szCs w:val="22"/>
        </w:rPr>
        <w:t>(a care action) [</w:t>
      </w:r>
      <w:r w:rsidRPr="000C7AC6">
        <w:rPr>
          <w:sz w:val="22"/>
          <w:szCs w:val="22"/>
        </w:rPr>
        <w:sym w:font="Wingdings" w:char="F04A"/>
      </w:r>
      <w:r w:rsidRPr="000C7AC6">
        <w:rPr>
          <w:sz w:val="22"/>
          <w:szCs w:val="22"/>
        </w:rPr>
        <w:sym w:font="Wingdings" w:char="F04A"/>
      </w:r>
      <w:r>
        <w:rPr>
          <w:rFonts w:eastAsia="Times New Roman" w:cs="Times New Roman"/>
          <w:color w:val="000000"/>
          <w:sz w:val="22"/>
          <w:szCs w:val="22"/>
        </w:rPr>
        <w:t>]</w:t>
      </w:r>
      <w:r w:rsidRPr="00C4498F">
        <w:rPr>
          <w:rFonts w:eastAsia="Times New Roman" w:cs="Times New Roman"/>
          <w:color w:val="000000"/>
          <w:sz w:val="22"/>
          <w:szCs w:val="22"/>
        </w:rPr>
        <w:t xml:space="preserve">, the </w:t>
      </w:r>
      <w:r>
        <w:rPr>
          <w:rFonts w:eastAsia="Times New Roman" w:cs="Times New Roman"/>
          <w:color w:val="000000"/>
          <w:sz w:val="22"/>
          <w:szCs w:val="22"/>
        </w:rPr>
        <w:t>composite strength of the body of evidence</w:t>
      </w:r>
      <w:r w:rsidRPr="00C4498F">
        <w:rPr>
          <w:rFonts w:eastAsia="Times New Roman" w:cs="Times New Roman"/>
          <w:color w:val="000000"/>
          <w:sz w:val="22"/>
          <w:szCs w:val="22"/>
        </w:rPr>
        <w:t xml:space="preserve"> wording </w:t>
      </w:r>
      <w:r>
        <w:rPr>
          <w:sz w:val="22"/>
          <w:szCs w:val="22"/>
        </w:rPr>
        <w:t>states</w:t>
      </w:r>
      <w:r w:rsidRPr="000C7AC6">
        <w:rPr>
          <w:sz w:val="22"/>
          <w:szCs w:val="22"/>
        </w:rPr>
        <w:t>:</w:t>
      </w:r>
      <w:r w:rsidRPr="00C4498F">
        <w:rPr>
          <w:rFonts w:eastAsia="Times New Roman" w:cs="Times New Roman"/>
          <w:color w:val="000000"/>
          <w:sz w:val="22"/>
          <w:szCs w:val="22"/>
        </w:rPr>
        <w:t xml:space="preserve"> </w:t>
      </w:r>
      <w:r w:rsidRPr="00F76845">
        <w:rPr>
          <w:rFonts w:eastAsia="Times New Roman" w:cs="Times New Roman"/>
          <w:color w:val="538135" w:themeColor="accent6" w:themeShade="BF"/>
          <w:sz w:val="22"/>
          <w:szCs w:val="22"/>
        </w:rPr>
        <w:t>‘</w:t>
      </w:r>
      <w:r w:rsidRPr="00F76845">
        <w:rPr>
          <w:color w:val="538135" w:themeColor="accent6" w:themeShade="BF"/>
          <w:sz w:val="22"/>
          <w:szCs w:val="22"/>
        </w:rPr>
        <w:t xml:space="preserve">There are Consistent Suggestions from </w:t>
      </w:r>
      <w:r w:rsidRPr="00F76845">
        <w:rPr>
          <w:i/>
          <w:color w:val="538135" w:themeColor="accent6" w:themeShade="BF"/>
          <w:sz w:val="22"/>
          <w:szCs w:val="22"/>
        </w:rPr>
        <w:t>xx</w:t>
      </w:r>
      <w:r w:rsidRPr="00F76845">
        <w:rPr>
          <w:color w:val="538135" w:themeColor="accent6" w:themeShade="BF"/>
          <w:sz w:val="22"/>
          <w:szCs w:val="22"/>
        </w:rPr>
        <w:t xml:space="preserve"> CPGs (</w:t>
      </w:r>
      <w:r w:rsidRPr="00F76845">
        <w:rPr>
          <w:i/>
          <w:color w:val="538135" w:themeColor="accent6" w:themeShade="BF"/>
          <w:sz w:val="22"/>
          <w:szCs w:val="22"/>
        </w:rPr>
        <w:t>aa</w:t>
      </w:r>
      <w:r w:rsidRPr="00F76845">
        <w:rPr>
          <w:color w:val="538135" w:themeColor="accent6" w:themeShade="BF"/>
          <w:sz w:val="22"/>
          <w:szCs w:val="22"/>
        </w:rPr>
        <w:t xml:space="preserve"> high quality (HQ), </w:t>
      </w:r>
      <w:r w:rsidRPr="00F76845">
        <w:rPr>
          <w:i/>
          <w:color w:val="538135" w:themeColor="accent6" w:themeShade="BF"/>
          <w:sz w:val="22"/>
          <w:szCs w:val="22"/>
        </w:rPr>
        <w:t>bb</w:t>
      </w:r>
      <w:r w:rsidRPr="00F76845">
        <w:rPr>
          <w:color w:val="538135" w:themeColor="accent6" w:themeShade="BF"/>
          <w:sz w:val="22"/>
          <w:szCs w:val="22"/>
        </w:rPr>
        <w:t xml:space="preserve"> moderate quality (MQ), </w:t>
      </w:r>
      <w:r w:rsidRPr="00F76845">
        <w:rPr>
          <w:i/>
          <w:color w:val="538135" w:themeColor="accent6" w:themeShade="BF"/>
          <w:sz w:val="22"/>
          <w:szCs w:val="22"/>
        </w:rPr>
        <w:t>cc</w:t>
      </w:r>
      <w:r w:rsidRPr="00F76845">
        <w:rPr>
          <w:color w:val="538135" w:themeColor="accent6" w:themeShade="BF"/>
          <w:sz w:val="22"/>
          <w:szCs w:val="22"/>
        </w:rPr>
        <w:t xml:space="preserve"> (Poor Quality (PQ))</w:t>
      </w:r>
      <w:r w:rsidRPr="00F76845">
        <w:rPr>
          <w:b/>
          <w:color w:val="538135" w:themeColor="accent6" w:themeShade="BF"/>
          <w:sz w:val="22"/>
          <w:szCs w:val="22"/>
        </w:rPr>
        <w:t xml:space="preserve"> For </w:t>
      </w:r>
      <w:r w:rsidRPr="00F76845">
        <w:rPr>
          <w:color w:val="538135" w:themeColor="accent6" w:themeShade="BF"/>
          <w:sz w:val="22"/>
          <w:szCs w:val="22"/>
        </w:rPr>
        <w:t>(a particular care action)’</w:t>
      </w:r>
      <w:r w:rsidRPr="00F76845">
        <w:rPr>
          <w:rFonts w:eastAsia="Times New Roman" w:cs="Times New Roman"/>
          <w:color w:val="538135" w:themeColor="accent6" w:themeShade="BF"/>
          <w:sz w:val="22"/>
          <w:szCs w:val="22"/>
        </w:rPr>
        <w:t xml:space="preserve"> The composite recommendation strength of the body of evidence has two ‘ticks’ </w:t>
      </w:r>
      <w:r w:rsidRPr="00F76845">
        <w:rPr>
          <w:rStyle w:val="tgc"/>
          <w:rFonts w:ascii="Segoe UI Symbol" w:hAnsi="Segoe UI Symbol" w:cs="Segoe UI Symbol"/>
          <w:color w:val="538135" w:themeColor="accent6" w:themeShade="BF"/>
          <w:sz w:val="22"/>
          <w:szCs w:val="22"/>
          <w:lang w:val="en"/>
        </w:rPr>
        <w:t xml:space="preserve">✔✔ </w:t>
      </w:r>
    </w:p>
    <w:p w:rsidR="00DB37EC" w:rsidRPr="002418AC" w:rsidRDefault="00DB37EC" w:rsidP="00DB37EC">
      <w:pPr>
        <w:pStyle w:val="ListParagraph"/>
        <w:numPr>
          <w:ilvl w:val="1"/>
          <w:numId w:val="1"/>
        </w:numPr>
        <w:spacing w:before="120"/>
        <w:jc w:val="both"/>
        <w:rPr>
          <w:rStyle w:val="tgc"/>
          <w:color w:val="000000" w:themeColor="text1"/>
          <w:sz w:val="22"/>
          <w:szCs w:val="22"/>
        </w:rPr>
      </w:pPr>
      <w:r w:rsidRPr="00EB6ADB">
        <w:rPr>
          <w:rStyle w:val="tgc"/>
          <w:rFonts w:cs="Segoe UI Symbol"/>
          <w:color w:val="000000" w:themeColor="text1"/>
          <w:sz w:val="22"/>
          <w:szCs w:val="22"/>
          <w:lang w:val="en"/>
        </w:rPr>
        <w:t>T</w:t>
      </w:r>
      <w:r>
        <w:rPr>
          <w:rStyle w:val="tgc"/>
          <w:rFonts w:cs="Segoe UI Symbol"/>
          <w:color w:val="000000" w:themeColor="text1"/>
          <w:sz w:val="22"/>
          <w:szCs w:val="22"/>
          <w:lang w:val="en"/>
        </w:rPr>
        <w:t>he</w:t>
      </w:r>
      <w:r w:rsidRPr="00B170FE">
        <w:rPr>
          <w:rStyle w:val="tgc"/>
          <w:rFonts w:cs="Segoe UI Symbol"/>
          <w:color w:val="000000" w:themeColor="text1"/>
          <w:sz w:val="22"/>
          <w:szCs w:val="22"/>
          <w:lang w:val="en"/>
        </w:rPr>
        <w:t xml:space="preserve"> evidence body </w:t>
      </w:r>
      <w:r>
        <w:rPr>
          <w:rStyle w:val="tgc"/>
          <w:rFonts w:cs="Segoe UI Symbol"/>
          <w:color w:val="000000" w:themeColor="text1"/>
          <w:sz w:val="22"/>
          <w:szCs w:val="22"/>
          <w:lang w:val="en"/>
        </w:rPr>
        <w:t xml:space="preserve">strength </w:t>
      </w:r>
      <w:r w:rsidRPr="00B170FE">
        <w:rPr>
          <w:rStyle w:val="tgc"/>
          <w:rFonts w:cs="Segoe UI Symbol"/>
          <w:color w:val="000000" w:themeColor="text1"/>
          <w:sz w:val="22"/>
          <w:szCs w:val="22"/>
          <w:lang w:val="en"/>
        </w:rPr>
        <w:t xml:space="preserve">could still be called ‘moderate’ if it included </w:t>
      </w:r>
    </w:p>
    <w:p w:rsidR="00DB37EC" w:rsidRDefault="00DB37EC" w:rsidP="00DB37EC">
      <w:pPr>
        <w:pStyle w:val="ListParagraph"/>
        <w:numPr>
          <w:ilvl w:val="2"/>
          <w:numId w:val="1"/>
        </w:numPr>
        <w:spacing w:before="120"/>
        <w:jc w:val="both"/>
        <w:rPr>
          <w:color w:val="000000" w:themeColor="text1"/>
          <w:sz w:val="22"/>
          <w:szCs w:val="22"/>
        </w:rPr>
      </w:pPr>
      <w:r>
        <w:rPr>
          <w:rStyle w:val="tgc"/>
          <w:rFonts w:cs="Segoe UI Symbol"/>
          <w:color w:val="000000" w:themeColor="text1"/>
          <w:sz w:val="22"/>
          <w:szCs w:val="22"/>
          <w:lang w:val="en"/>
        </w:rPr>
        <w:t xml:space="preserve">&lt;10% low </w:t>
      </w:r>
      <w:proofErr w:type="spellStart"/>
      <w:r>
        <w:rPr>
          <w:color w:val="000000" w:themeColor="text1"/>
          <w:sz w:val="22"/>
          <w:szCs w:val="22"/>
        </w:rPr>
        <w:t>SoBE</w:t>
      </w:r>
      <w:proofErr w:type="spellEnd"/>
      <w:r>
        <w:rPr>
          <w:color w:val="000000" w:themeColor="text1"/>
          <w:sz w:val="22"/>
          <w:szCs w:val="22"/>
        </w:rPr>
        <w:t xml:space="preserve"> gradings </w:t>
      </w:r>
      <w:r>
        <w:rPr>
          <w:rStyle w:val="tgc"/>
          <w:rFonts w:cs="Segoe UI Symbol"/>
          <w:color w:val="000000" w:themeColor="text1"/>
          <w:sz w:val="22"/>
          <w:szCs w:val="22"/>
          <w:lang w:val="en"/>
        </w:rPr>
        <w:t>[</w:t>
      </w:r>
      <w:r w:rsidRPr="000C7AC6">
        <w:rPr>
          <w:sz w:val="22"/>
          <w:szCs w:val="22"/>
        </w:rPr>
        <w:sym w:font="Wingdings" w:char="F04A"/>
      </w:r>
      <w:r>
        <w:rPr>
          <w:sz w:val="22"/>
          <w:szCs w:val="22"/>
        </w:rPr>
        <w:t>]</w:t>
      </w:r>
      <w:r>
        <w:rPr>
          <w:color w:val="000000" w:themeColor="text1"/>
          <w:sz w:val="22"/>
          <w:szCs w:val="22"/>
        </w:rPr>
        <w:t xml:space="preserve">overall from the included CPGs; OR </w:t>
      </w:r>
    </w:p>
    <w:p w:rsidR="00DB37EC" w:rsidRDefault="00DB37EC" w:rsidP="00DB37EC">
      <w:pPr>
        <w:pStyle w:val="ListParagraph"/>
        <w:numPr>
          <w:ilvl w:val="2"/>
          <w:numId w:val="1"/>
        </w:numPr>
        <w:spacing w:before="120"/>
        <w:jc w:val="both"/>
        <w:rPr>
          <w:color w:val="000000" w:themeColor="text1"/>
          <w:sz w:val="22"/>
          <w:szCs w:val="22"/>
        </w:rPr>
      </w:pPr>
      <w:r>
        <w:rPr>
          <w:color w:val="000000" w:themeColor="text1"/>
          <w:sz w:val="22"/>
          <w:szCs w:val="22"/>
        </w:rPr>
        <w:t xml:space="preserve">Low </w:t>
      </w:r>
      <w:proofErr w:type="spellStart"/>
      <w:r>
        <w:rPr>
          <w:color w:val="000000" w:themeColor="text1"/>
          <w:sz w:val="22"/>
          <w:szCs w:val="22"/>
        </w:rPr>
        <w:t>SoBE</w:t>
      </w:r>
      <w:proofErr w:type="spellEnd"/>
      <w:r>
        <w:rPr>
          <w:sz w:val="22"/>
          <w:szCs w:val="22"/>
        </w:rPr>
        <w:t xml:space="preserve"> gradings </w:t>
      </w:r>
      <w:r>
        <w:rPr>
          <w:rStyle w:val="tgc"/>
          <w:rFonts w:cs="Segoe UI Symbol"/>
          <w:color w:val="000000" w:themeColor="text1"/>
          <w:sz w:val="22"/>
          <w:szCs w:val="22"/>
          <w:lang w:val="en"/>
        </w:rPr>
        <w:t>[</w:t>
      </w:r>
      <w:r w:rsidRPr="000C7AC6">
        <w:rPr>
          <w:sz w:val="22"/>
          <w:szCs w:val="22"/>
        </w:rPr>
        <w:sym w:font="Wingdings" w:char="F04A"/>
      </w:r>
      <w:r>
        <w:rPr>
          <w:sz w:val="22"/>
          <w:szCs w:val="22"/>
        </w:rPr>
        <w:t xml:space="preserve">] for recommendations from included component </w:t>
      </w:r>
      <w:r w:rsidRPr="00B170FE">
        <w:rPr>
          <w:color w:val="000000" w:themeColor="text1"/>
          <w:sz w:val="22"/>
          <w:szCs w:val="22"/>
        </w:rPr>
        <w:t>CPGs</w:t>
      </w:r>
      <w:r w:rsidRPr="00B21EA3">
        <w:rPr>
          <w:color w:val="000000" w:themeColor="text1"/>
          <w:sz w:val="22"/>
          <w:szCs w:val="22"/>
        </w:rPr>
        <w:t xml:space="preserve"> </w:t>
      </w:r>
      <w:r w:rsidRPr="00B170FE">
        <w:rPr>
          <w:color w:val="000000" w:themeColor="text1"/>
          <w:sz w:val="22"/>
          <w:szCs w:val="22"/>
        </w:rPr>
        <w:t>older</w:t>
      </w:r>
      <w:r>
        <w:rPr>
          <w:color w:val="000000" w:themeColor="text1"/>
          <w:sz w:val="22"/>
          <w:szCs w:val="22"/>
        </w:rPr>
        <w:t xml:space="preserve"> than five years,</w:t>
      </w:r>
      <w:r w:rsidRPr="00B170FE">
        <w:rPr>
          <w:color w:val="000000" w:themeColor="text1"/>
          <w:sz w:val="22"/>
          <w:szCs w:val="22"/>
        </w:rPr>
        <w:t xml:space="preserve"> which may not have had the </w:t>
      </w:r>
      <w:r>
        <w:rPr>
          <w:color w:val="000000" w:themeColor="text1"/>
          <w:sz w:val="22"/>
          <w:szCs w:val="22"/>
        </w:rPr>
        <w:t>advantage</w:t>
      </w:r>
      <w:r w:rsidRPr="00B170FE">
        <w:rPr>
          <w:color w:val="000000" w:themeColor="text1"/>
          <w:sz w:val="22"/>
          <w:szCs w:val="22"/>
        </w:rPr>
        <w:t xml:space="preserve"> </w:t>
      </w:r>
      <w:r>
        <w:rPr>
          <w:color w:val="000000" w:themeColor="text1"/>
          <w:sz w:val="22"/>
          <w:szCs w:val="22"/>
        </w:rPr>
        <w:t>of including</w:t>
      </w:r>
      <w:r w:rsidRPr="00B170FE">
        <w:rPr>
          <w:color w:val="000000" w:themeColor="text1"/>
          <w:sz w:val="22"/>
          <w:szCs w:val="22"/>
        </w:rPr>
        <w:t xml:space="preserve"> new</w:t>
      </w:r>
      <w:r>
        <w:rPr>
          <w:color w:val="000000" w:themeColor="text1"/>
          <w:sz w:val="22"/>
          <w:szCs w:val="22"/>
        </w:rPr>
        <w:t>,</w:t>
      </w:r>
      <w:r w:rsidRPr="00B170FE">
        <w:rPr>
          <w:color w:val="000000" w:themeColor="text1"/>
          <w:sz w:val="22"/>
          <w:szCs w:val="22"/>
        </w:rPr>
        <w:t xml:space="preserve"> </w:t>
      </w:r>
      <w:r>
        <w:rPr>
          <w:color w:val="000000" w:themeColor="text1"/>
          <w:sz w:val="22"/>
          <w:szCs w:val="22"/>
        </w:rPr>
        <w:t xml:space="preserve">more definitive </w:t>
      </w:r>
      <w:r w:rsidRPr="00B170FE">
        <w:rPr>
          <w:color w:val="000000" w:themeColor="text1"/>
          <w:sz w:val="22"/>
          <w:szCs w:val="22"/>
        </w:rPr>
        <w:t>literature</w:t>
      </w:r>
    </w:p>
    <w:p w:rsidR="00DB37EC" w:rsidRPr="00EE6CB0" w:rsidRDefault="00DB37EC" w:rsidP="00DB37EC">
      <w:pPr>
        <w:pStyle w:val="ListParagraph"/>
        <w:numPr>
          <w:ilvl w:val="3"/>
          <w:numId w:val="1"/>
        </w:numPr>
        <w:rPr>
          <w:rFonts w:eastAsia="Times New Roman" w:cs="Arial"/>
          <w:color w:val="000000" w:themeColor="text1"/>
          <w:sz w:val="22"/>
          <w:szCs w:val="22"/>
          <w:lang w:val="en"/>
        </w:rPr>
      </w:pPr>
      <w:r>
        <w:rPr>
          <w:color w:val="000000" w:themeColor="text1"/>
          <w:sz w:val="22"/>
          <w:szCs w:val="22"/>
        </w:rPr>
        <w:t xml:space="preserve">The percentage of older CPGs in the evidence dataset which met this rule was limited to 50% or less.  If the percentage of older CPGs with low </w:t>
      </w:r>
      <w:r>
        <w:rPr>
          <w:rStyle w:val="tgc"/>
          <w:rFonts w:cs="Segoe UI Symbol"/>
          <w:color w:val="000000" w:themeColor="text1"/>
          <w:sz w:val="22"/>
          <w:szCs w:val="22"/>
          <w:lang w:val="en"/>
        </w:rPr>
        <w:t>[</w:t>
      </w:r>
      <w:r w:rsidRPr="000C7AC6">
        <w:rPr>
          <w:sz w:val="22"/>
          <w:szCs w:val="22"/>
        </w:rPr>
        <w:sym w:font="Wingdings" w:char="F04A"/>
      </w:r>
      <w:r>
        <w:rPr>
          <w:sz w:val="22"/>
          <w:szCs w:val="22"/>
        </w:rPr>
        <w:t xml:space="preserve">] </w:t>
      </w:r>
      <w:proofErr w:type="spellStart"/>
      <w:r>
        <w:rPr>
          <w:sz w:val="22"/>
          <w:szCs w:val="22"/>
        </w:rPr>
        <w:t>SoBE</w:t>
      </w:r>
      <w:proofErr w:type="spellEnd"/>
      <w:r>
        <w:rPr>
          <w:sz w:val="22"/>
          <w:szCs w:val="22"/>
        </w:rPr>
        <w:t xml:space="preserve"> gradings </w:t>
      </w:r>
      <w:r>
        <w:rPr>
          <w:color w:val="000000" w:themeColor="text1"/>
          <w:sz w:val="22"/>
          <w:szCs w:val="22"/>
        </w:rPr>
        <w:t xml:space="preserve">was higher than 50%, the composite strength of the body of evidence would be downgraded to </w:t>
      </w:r>
      <w:r w:rsidRPr="000C7AC6">
        <w:rPr>
          <w:rStyle w:val="tgc"/>
          <w:rFonts w:ascii="Segoe UI Symbol" w:hAnsi="Segoe UI Symbol" w:cs="Segoe UI Symbol"/>
          <w:color w:val="222222"/>
          <w:sz w:val="22"/>
          <w:szCs w:val="22"/>
          <w:lang w:val="en"/>
        </w:rPr>
        <w:t>✔</w:t>
      </w:r>
    </w:p>
    <w:p w:rsidR="00DB37EC" w:rsidRPr="005E765B" w:rsidRDefault="00DB37EC" w:rsidP="00DB37EC">
      <w:pPr>
        <w:pStyle w:val="ListParagraph"/>
        <w:numPr>
          <w:ilvl w:val="1"/>
          <w:numId w:val="2"/>
        </w:numPr>
        <w:rPr>
          <w:rFonts w:eastAsia="Times New Roman" w:cs="Arial"/>
          <w:color w:val="000000" w:themeColor="text1"/>
          <w:sz w:val="22"/>
          <w:szCs w:val="22"/>
          <w:lang w:val="en"/>
        </w:rPr>
      </w:pPr>
      <w:r>
        <w:rPr>
          <w:color w:val="000000" w:themeColor="text1"/>
          <w:sz w:val="22"/>
          <w:szCs w:val="22"/>
        </w:rPr>
        <w:t xml:space="preserve">However, if the low </w:t>
      </w:r>
      <w:proofErr w:type="spellStart"/>
      <w:r>
        <w:rPr>
          <w:color w:val="000000" w:themeColor="text1"/>
          <w:sz w:val="22"/>
          <w:szCs w:val="22"/>
        </w:rPr>
        <w:t>SoBE</w:t>
      </w:r>
      <w:proofErr w:type="spellEnd"/>
      <w:r>
        <w:rPr>
          <w:color w:val="000000" w:themeColor="text1"/>
          <w:sz w:val="22"/>
          <w:szCs w:val="22"/>
        </w:rPr>
        <w:t xml:space="preserve"> grading </w:t>
      </w:r>
      <w:r>
        <w:rPr>
          <w:rStyle w:val="tgc"/>
          <w:rFonts w:cs="Segoe UI Symbol"/>
          <w:color w:val="000000" w:themeColor="text1"/>
          <w:sz w:val="22"/>
          <w:szCs w:val="22"/>
          <w:lang w:val="en"/>
        </w:rPr>
        <w:t>[</w:t>
      </w:r>
      <w:r w:rsidRPr="000C7AC6">
        <w:rPr>
          <w:sz w:val="22"/>
          <w:szCs w:val="22"/>
        </w:rPr>
        <w:sym w:font="Wingdings" w:char="F04A"/>
      </w:r>
      <w:r>
        <w:rPr>
          <w:sz w:val="22"/>
          <w:szCs w:val="22"/>
        </w:rPr>
        <w:t xml:space="preserve">] </w:t>
      </w:r>
      <w:r>
        <w:rPr>
          <w:color w:val="000000" w:themeColor="text1"/>
          <w:sz w:val="22"/>
          <w:szCs w:val="22"/>
        </w:rPr>
        <w:t xml:space="preserve">came from one or more recent, high quality component CPGs (published within the last five years), the Alper et al (2017) decision-making algorithm would be invoked and the composite strength of the body of evidence </w:t>
      </w:r>
      <w:r>
        <w:rPr>
          <w:color w:val="000000" w:themeColor="text1"/>
          <w:sz w:val="22"/>
          <w:szCs w:val="22"/>
        </w:rPr>
        <w:lastRenderedPageBreak/>
        <w:t xml:space="preserve">would be downgraded to </w:t>
      </w:r>
      <w:r w:rsidRPr="008455D8">
        <w:rPr>
          <w:color w:val="000000" w:themeColor="text1"/>
          <w:sz w:val="22"/>
          <w:szCs w:val="22"/>
        </w:rPr>
        <w:t>weak</w:t>
      </w:r>
      <w:r>
        <w:rPr>
          <w:rFonts w:ascii="Algerian" w:hAnsi="Algerian"/>
          <w:b/>
          <w:sz w:val="22"/>
          <w:szCs w:val="22"/>
        </w:rPr>
        <w:t xml:space="preserve"> </w:t>
      </w:r>
      <w:r w:rsidRPr="000C7AC6">
        <w:rPr>
          <w:rStyle w:val="tgc"/>
          <w:rFonts w:ascii="Segoe UI Symbol" w:hAnsi="Segoe UI Symbol" w:cs="Segoe UI Symbol"/>
          <w:color w:val="222222"/>
          <w:sz w:val="22"/>
          <w:szCs w:val="22"/>
          <w:lang w:val="en"/>
        </w:rPr>
        <w:t>✔</w:t>
      </w:r>
      <w:r w:rsidRPr="002869A9">
        <w:rPr>
          <w:color w:val="000000" w:themeColor="text1"/>
          <w:sz w:val="22"/>
          <w:szCs w:val="22"/>
        </w:rPr>
        <w:t>.</w:t>
      </w:r>
      <w:r>
        <w:rPr>
          <w:color w:val="000000" w:themeColor="text1"/>
          <w:sz w:val="22"/>
          <w:szCs w:val="22"/>
        </w:rPr>
        <w:t xml:space="preserve">  The reasons for downgrading the composite strength of the body of evidence would be explained. </w:t>
      </w:r>
    </w:p>
    <w:p w:rsidR="00DB37EC" w:rsidRPr="005E765B" w:rsidRDefault="00DB37EC" w:rsidP="00DB37EC">
      <w:pPr>
        <w:pStyle w:val="ListParagraph"/>
        <w:numPr>
          <w:ilvl w:val="0"/>
          <w:numId w:val="1"/>
        </w:numPr>
        <w:spacing w:before="120"/>
        <w:ind w:left="714" w:hanging="357"/>
        <w:contextualSpacing w:val="0"/>
        <w:jc w:val="both"/>
        <w:rPr>
          <w:rStyle w:val="tgc"/>
          <w:color w:val="538135" w:themeColor="accent6" w:themeShade="BF"/>
          <w:sz w:val="22"/>
          <w:szCs w:val="22"/>
        </w:rPr>
      </w:pPr>
      <w:r w:rsidRPr="00A739C9">
        <w:rPr>
          <w:rFonts w:eastAsia="Times New Roman" w:cs="Times New Roman"/>
          <w:b/>
          <w:i/>
          <w:color w:val="000000"/>
          <w:sz w:val="22"/>
          <w:szCs w:val="22"/>
          <w:u w:val="single"/>
        </w:rPr>
        <w:t>Weak Consistent Evidence For</w:t>
      </w:r>
      <w:r>
        <w:rPr>
          <w:rFonts w:eastAsia="Times New Roman" w:cs="Times New Roman"/>
          <w:b/>
          <w:i/>
          <w:color w:val="000000"/>
          <w:sz w:val="22"/>
          <w:szCs w:val="22"/>
          <w:u w:val="single"/>
        </w:rPr>
        <w:t xml:space="preserve"> (a care action)</w:t>
      </w:r>
      <w:r w:rsidRPr="00A739C9">
        <w:rPr>
          <w:rFonts w:eastAsia="Times New Roman" w:cs="Times New Roman"/>
          <w:b/>
          <w:i/>
          <w:color w:val="000000"/>
          <w:sz w:val="22"/>
          <w:szCs w:val="22"/>
          <w:u w:val="single"/>
        </w:rPr>
        <w:t>:</w:t>
      </w:r>
      <w:r>
        <w:rPr>
          <w:rFonts w:eastAsia="Times New Roman" w:cs="Times New Roman"/>
          <w:color w:val="000000"/>
          <w:sz w:val="22"/>
          <w:szCs w:val="22"/>
        </w:rPr>
        <w:t xml:space="preserve"> </w:t>
      </w:r>
      <w:r w:rsidRPr="00C4498F">
        <w:rPr>
          <w:rFonts w:eastAsia="Times New Roman" w:cs="Times New Roman"/>
          <w:color w:val="000000"/>
          <w:sz w:val="22"/>
          <w:szCs w:val="22"/>
        </w:rPr>
        <w:t>When the composite recommendation is underpinne</w:t>
      </w:r>
      <w:r>
        <w:rPr>
          <w:rFonts w:eastAsia="Times New Roman" w:cs="Times New Roman"/>
          <w:color w:val="000000"/>
          <w:sz w:val="22"/>
          <w:szCs w:val="22"/>
        </w:rPr>
        <w:t>d by component CPG recommendations that a</w:t>
      </w:r>
      <w:r w:rsidRPr="00C4498F">
        <w:rPr>
          <w:rFonts w:eastAsia="Times New Roman" w:cs="Times New Roman"/>
          <w:color w:val="000000"/>
          <w:sz w:val="22"/>
          <w:szCs w:val="22"/>
        </w:rPr>
        <w:t xml:space="preserve">re </w:t>
      </w:r>
      <w:r>
        <w:rPr>
          <w:rFonts w:eastAsia="Times New Roman" w:cs="Times New Roman"/>
          <w:color w:val="000000"/>
          <w:sz w:val="22"/>
          <w:szCs w:val="22"/>
        </w:rPr>
        <w:t>generally underpinned by</w:t>
      </w:r>
      <w:r w:rsidRPr="002418AC">
        <w:rPr>
          <w:rFonts w:eastAsia="Times New Roman" w:cs="Times New Roman"/>
          <w:color w:val="000000"/>
          <w:sz w:val="22"/>
          <w:szCs w:val="22"/>
        </w:rPr>
        <w:t xml:space="preserve"> </w:t>
      </w:r>
      <w:r>
        <w:rPr>
          <w:rFonts w:eastAsia="Times New Roman" w:cs="Times New Roman"/>
          <w:b/>
          <w:color w:val="000000"/>
          <w:sz w:val="22"/>
          <w:szCs w:val="22"/>
        </w:rPr>
        <w:t xml:space="preserve">low </w:t>
      </w:r>
      <w:proofErr w:type="spellStart"/>
      <w:r>
        <w:rPr>
          <w:rFonts w:eastAsia="Times New Roman" w:cs="Times New Roman"/>
          <w:b/>
          <w:color w:val="000000"/>
          <w:sz w:val="22"/>
          <w:szCs w:val="22"/>
        </w:rPr>
        <w:t>SoBE</w:t>
      </w:r>
      <w:proofErr w:type="spellEnd"/>
      <w:r w:rsidRPr="005F3D7E">
        <w:rPr>
          <w:rFonts w:eastAsia="Times New Roman" w:cs="Times New Roman"/>
          <w:b/>
          <w:color w:val="000000"/>
          <w:sz w:val="22"/>
          <w:szCs w:val="22"/>
        </w:rPr>
        <w:t xml:space="preserve"> gradings</w:t>
      </w:r>
      <w:r w:rsidRPr="002418AC">
        <w:rPr>
          <w:rFonts w:eastAsia="Times New Roman" w:cs="Times New Roman"/>
          <w:b/>
          <w:color w:val="000000"/>
          <w:sz w:val="22"/>
          <w:szCs w:val="22"/>
        </w:rPr>
        <w:t xml:space="preserve">, </w:t>
      </w:r>
      <w:r>
        <w:rPr>
          <w:rFonts w:eastAsia="Times New Roman" w:cs="Times New Roman"/>
          <w:color w:val="000000"/>
          <w:sz w:val="22"/>
          <w:szCs w:val="22"/>
        </w:rPr>
        <w:t>but</w:t>
      </w:r>
      <w:r w:rsidRPr="002418AC">
        <w:rPr>
          <w:rFonts w:eastAsia="Times New Roman" w:cs="Times New Roman"/>
          <w:color w:val="000000"/>
          <w:sz w:val="22"/>
          <w:szCs w:val="22"/>
        </w:rPr>
        <w:t xml:space="preserve"> provide </w:t>
      </w:r>
      <w:r>
        <w:rPr>
          <w:rFonts w:eastAsia="Times New Roman" w:cs="Times New Roman"/>
          <w:b/>
          <w:color w:val="000000"/>
          <w:sz w:val="22"/>
          <w:szCs w:val="22"/>
        </w:rPr>
        <w:t xml:space="preserve">positive </w:t>
      </w:r>
      <w:r w:rsidRPr="002418AC">
        <w:rPr>
          <w:rFonts w:eastAsia="Times New Roman" w:cs="Times New Roman"/>
          <w:b/>
          <w:color w:val="000000"/>
          <w:sz w:val="22"/>
          <w:szCs w:val="22"/>
        </w:rPr>
        <w:t xml:space="preserve">consistent </w:t>
      </w:r>
      <w:r>
        <w:rPr>
          <w:rFonts w:eastAsia="Times New Roman" w:cs="Times New Roman"/>
          <w:b/>
          <w:color w:val="000000"/>
          <w:sz w:val="22"/>
          <w:szCs w:val="22"/>
        </w:rPr>
        <w:t xml:space="preserve">recommendations </w:t>
      </w:r>
      <w:r w:rsidRPr="002418AC">
        <w:rPr>
          <w:rFonts w:eastAsia="Times New Roman" w:cs="Times New Roman"/>
          <w:b/>
          <w:color w:val="000000"/>
          <w:sz w:val="22"/>
          <w:szCs w:val="22"/>
        </w:rPr>
        <w:t>for</w:t>
      </w:r>
      <w:r w:rsidRPr="002418AC">
        <w:rPr>
          <w:rFonts w:eastAsia="Times New Roman" w:cs="Times New Roman"/>
          <w:color w:val="000000"/>
          <w:sz w:val="22"/>
          <w:szCs w:val="22"/>
        </w:rPr>
        <w:t xml:space="preserve"> </w:t>
      </w:r>
      <w:r>
        <w:rPr>
          <w:rFonts w:eastAsia="Times New Roman" w:cs="Times New Roman"/>
          <w:color w:val="000000"/>
          <w:sz w:val="22"/>
          <w:szCs w:val="22"/>
        </w:rPr>
        <w:t xml:space="preserve">(a care action) </w:t>
      </w:r>
      <w:r w:rsidRPr="00C4498F">
        <w:rPr>
          <w:rFonts w:eastAsia="Times New Roman" w:cs="Times New Roman"/>
          <w:color w:val="000000"/>
          <w:sz w:val="22"/>
          <w:szCs w:val="22"/>
        </w:rPr>
        <w:t>(</w:t>
      </w:r>
      <w:r w:rsidRPr="000C7AC6">
        <w:rPr>
          <w:sz w:val="22"/>
          <w:szCs w:val="22"/>
        </w:rPr>
        <w:sym w:font="Wingdings" w:char="F04A"/>
      </w:r>
      <w:r w:rsidRPr="00C4498F">
        <w:rPr>
          <w:rFonts w:eastAsia="Times New Roman" w:cs="Times New Roman"/>
          <w:color w:val="000000"/>
          <w:sz w:val="22"/>
          <w:szCs w:val="22"/>
        </w:rPr>
        <w:t xml:space="preserve">), the </w:t>
      </w:r>
      <w:r>
        <w:rPr>
          <w:rFonts w:eastAsia="Times New Roman" w:cs="Times New Roman"/>
          <w:color w:val="000000"/>
          <w:sz w:val="22"/>
          <w:szCs w:val="22"/>
        </w:rPr>
        <w:t>composite strength of the body of evidence</w:t>
      </w:r>
      <w:r w:rsidRPr="00C4498F">
        <w:rPr>
          <w:rFonts w:eastAsia="Times New Roman" w:cs="Times New Roman"/>
          <w:color w:val="000000"/>
          <w:sz w:val="22"/>
          <w:szCs w:val="22"/>
        </w:rPr>
        <w:t xml:space="preserve"> wording</w:t>
      </w:r>
      <w:r w:rsidRPr="002418AC">
        <w:rPr>
          <w:sz w:val="22"/>
          <w:szCs w:val="22"/>
        </w:rPr>
        <w:t xml:space="preserve"> </w:t>
      </w:r>
      <w:r>
        <w:rPr>
          <w:sz w:val="22"/>
          <w:szCs w:val="22"/>
        </w:rPr>
        <w:t>states:</w:t>
      </w:r>
      <w:r w:rsidRPr="00C4498F">
        <w:rPr>
          <w:rFonts w:eastAsia="Times New Roman" w:cs="Times New Roman"/>
          <w:color w:val="000000"/>
          <w:sz w:val="22"/>
          <w:szCs w:val="22"/>
        </w:rPr>
        <w:t xml:space="preserve">  </w:t>
      </w:r>
      <w:r w:rsidRPr="005E765B">
        <w:rPr>
          <w:rFonts w:eastAsia="Times New Roman" w:cs="Times New Roman"/>
          <w:color w:val="538135" w:themeColor="accent6" w:themeShade="BF"/>
          <w:sz w:val="22"/>
          <w:szCs w:val="22"/>
        </w:rPr>
        <w:t>‘</w:t>
      </w:r>
      <w:r w:rsidRPr="005E765B">
        <w:rPr>
          <w:color w:val="538135" w:themeColor="accent6" w:themeShade="BF"/>
          <w:sz w:val="22"/>
          <w:szCs w:val="22"/>
        </w:rPr>
        <w:t xml:space="preserve">There is Weak Support from </w:t>
      </w:r>
      <w:r w:rsidRPr="005E765B">
        <w:rPr>
          <w:i/>
          <w:color w:val="538135" w:themeColor="accent6" w:themeShade="BF"/>
          <w:sz w:val="22"/>
          <w:szCs w:val="22"/>
        </w:rPr>
        <w:t>xx</w:t>
      </w:r>
      <w:r w:rsidRPr="005E765B">
        <w:rPr>
          <w:color w:val="538135" w:themeColor="accent6" w:themeShade="BF"/>
          <w:sz w:val="22"/>
          <w:szCs w:val="22"/>
        </w:rPr>
        <w:t xml:space="preserve"> CPGs (</w:t>
      </w:r>
      <w:r w:rsidRPr="005E765B">
        <w:rPr>
          <w:i/>
          <w:color w:val="538135" w:themeColor="accent6" w:themeShade="BF"/>
          <w:sz w:val="22"/>
          <w:szCs w:val="22"/>
        </w:rPr>
        <w:t>aa</w:t>
      </w:r>
      <w:r w:rsidRPr="005E765B">
        <w:rPr>
          <w:color w:val="538135" w:themeColor="accent6" w:themeShade="BF"/>
          <w:sz w:val="22"/>
          <w:szCs w:val="22"/>
        </w:rPr>
        <w:t xml:space="preserve"> high quality (HQ), </w:t>
      </w:r>
      <w:r w:rsidRPr="005E765B">
        <w:rPr>
          <w:i/>
          <w:color w:val="538135" w:themeColor="accent6" w:themeShade="BF"/>
          <w:sz w:val="22"/>
          <w:szCs w:val="22"/>
        </w:rPr>
        <w:t>bb</w:t>
      </w:r>
      <w:r w:rsidRPr="005E765B">
        <w:rPr>
          <w:color w:val="538135" w:themeColor="accent6" w:themeShade="BF"/>
          <w:sz w:val="22"/>
          <w:szCs w:val="22"/>
        </w:rPr>
        <w:t xml:space="preserve"> moderate quality (MQ), </w:t>
      </w:r>
      <w:r w:rsidRPr="005E765B">
        <w:rPr>
          <w:i/>
          <w:color w:val="538135" w:themeColor="accent6" w:themeShade="BF"/>
          <w:sz w:val="22"/>
          <w:szCs w:val="22"/>
        </w:rPr>
        <w:t>cc</w:t>
      </w:r>
      <w:r w:rsidRPr="005E765B">
        <w:rPr>
          <w:color w:val="538135" w:themeColor="accent6" w:themeShade="BF"/>
          <w:sz w:val="22"/>
          <w:szCs w:val="22"/>
        </w:rPr>
        <w:t xml:space="preserve"> (Poor Quality (PQ))</w:t>
      </w:r>
      <w:r w:rsidRPr="005E765B">
        <w:rPr>
          <w:b/>
          <w:color w:val="538135" w:themeColor="accent6" w:themeShade="BF"/>
          <w:sz w:val="22"/>
          <w:szCs w:val="22"/>
        </w:rPr>
        <w:t xml:space="preserve"> For</w:t>
      </w:r>
      <w:r w:rsidRPr="005E765B">
        <w:rPr>
          <w:color w:val="538135" w:themeColor="accent6" w:themeShade="BF"/>
          <w:sz w:val="22"/>
          <w:szCs w:val="22"/>
        </w:rPr>
        <w:t xml:space="preserve"> (a particular care action)’</w:t>
      </w:r>
      <w:r w:rsidRPr="005E765B">
        <w:rPr>
          <w:rFonts w:eastAsia="Times New Roman" w:cs="Times New Roman"/>
          <w:color w:val="538135" w:themeColor="accent6" w:themeShade="BF"/>
          <w:sz w:val="22"/>
          <w:szCs w:val="22"/>
        </w:rPr>
        <w:t xml:space="preserve">. The composite recommendation has one ‘tick’ </w:t>
      </w:r>
      <w:r w:rsidRPr="005E765B">
        <w:rPr>
          <w:rStyle w:val="tgc"/>
          <w:rFonts w:ascii="Segoe UI Symbol" w:hAnsi="Segoe UI Symbol" w:cs="Segoe UI Symbol"/>
          <w:color w:val="538135" w:themeColor="accent6" w:themeShade="BF"/>
          <w:sz w:val="22"/>
          <w:szCs w:val="22"/>
          <w:lang w:val="en"/>
        </w:rPr>
        <w:t xml:space="preserve">✔ </w:t>
      </w:r>
    </w:p>
    <w:p w:rsidR="00DB37EC" w:rsidRPr="00124551" w:rsidRDefault="00DB37EC" w:rsidP="00DB37EC">
      <w:pPr>
        <w:pStyle w:val="ListParagraph"/>
        <w:numPr>
          <w:ilvl w:val="1"/>
          <w:numId w:val="1"/>
        </w:numPr>
        <w:spacing w:before="120"/>
        <w:jc w:val="both"/>
        <w:rPr>
          <w:rStyle w:val="tgc"/>
          <w:color w:val="000000" w:themeColor="text1"/>
          <w:sz w:val="22"/>
          <w:szCs w:val="22"/>
        </w:rPr>
      </w:pPr>
      <w:r w:rsidRPr="00EB6ADB">
        <w:rPr>
          <w:rStyle w:val="tgc"/>
          <w:rFonts w:cs="Segoe UI Symbol"/>
          <w:color w:val="000000" w:themeColor="text1"/>
          <w:sz w:val="22"/>
          <w:szCs w:val="22"/>
          <w:lang w:val="en"/>
        </w:rPr>
        <w:t>T</w:t>
      </w:r>
      <w:r>
        <w:rPr>
          <w:rStyle w:val="tgc"/>
          <w:rFonts w:cs="Segoe UI Symbol"/>
          <w:color w:val="000000" w:themeColor="text1"/>
          <w:sz w:val="22"/>
          <w:szCs w:val="22"/>
          <w:lang w:val="en"/>
        </w:rPr>
        <w:t>he</w:t>
      </w:r>
      <w:r w:rsidRPr="00B170FE">
        <w:rPr>
          <w:rStyle w:val="tgc"/>
          <w:rFonts w:cs="Segoe UI Symbol"/>
          <w:color w:val="000000" w:themeColor="text1"/>
          <w:sz w:val="22"/>
          <w:szCs w:val="22"/>
          <w:lang w:val="en"/>
        </w:rPr>
        <w:t xml:space="preserve"> evidence body </w:t>
      </w:r>
      <w:r>
        <w:rPr>
          <w:rStyle w:val="tgc"/>
          <w:rFonts w:cs="Segoe UI Symbol"/>
          <w:color w:val="000000" w:themeColor="text1"/>
          <w:sz w:val="22"/>
          <w:szCs w:val="22"/>
          <w:lang w:val="en"/>
        </w:rPr>
        <w:t xml:space="preserve">strength </w:t>
      </w:r>
      <w:r w:rsidRPr="00B170FE">
        <w:rPr>
          <w:rStyle w:val="tgc"/>
          <w:rFonts w:cs="Segoe UI Symbol"/>
          <w:color w:val="000000" w:themeColor="text1"/>
          <w:sz w:val="22"/>
          <w:szCs w:val="22"/>
          <w:lang w:val="en"/>
        </w:rPr>
        <w:t>could still be called ‘</w:t>
      </w:r>
      <w:r>
        <w:rPr>
          <w:rStyle w:val="tgc"/>
          <w:rFonts w:cs="Segoe UI Symbol"/>
          <w:color w:val="000000" w:themeColor="text1"/>
          <w:sz w:val="22"/>
          <w:szCs w:val="22"/>
          <w:lang w:val="en"/>
        </w:rPr>
        <w:t>weak</w:t>
      </w:r>
      <w:r w:rsidRPr="00B170FE">
        <w:rPr>
          <w:rStyle w:val="tgc"/>
          <w:rFonts w:cs="Segoe UI Symbol"/>
          <w:color w:val="000000" w:themeColor="text1"/>
          <w:sz w:val="22"/>
          <w:szCs w:val="22"/>
          <w:lang w:val="en"/>
        </w:rPr>
        <w:t xml:space="preserve">’ if it included </w:t>
      </w:r>
    </w:p>
    <w:p w:rsidR="00DB37EC" w:rsidRDefault="00DB37EC" w:rsidP="00DB37EC">
      <w:pPr>
        <w:pStyle w:val="ListParagraph"/>
        <w:numPr>
          <w:ilvl w:val="2"/>
          <w:numId w:val="1"/>
        </w:numPr>
        <w:spacing w:before="120"/>
        <w:jc w:val="both"/>
        <w:rPr>
          <w:color w:val="000000" w:themeColor="text1"/>
          <w:sz w:val="22"/>
          <w:szCs w:val="22"/>
        </w:rPr>
      </w:pPr>
      <w:r>
        <w:rPr>
          <w:rStyle w:val="tgc"/>
          <w:rFonts w:cs="Segoe UI Symbol"/>
          <w:color w:val="000000" w:themeColor="text1"/>
          <w:sz w:val="22"/>
          <w:szCs w:val="22"/>
          <w:lang w:val="en"/>
        </w:rPr>
        <w:t xml:space="preserve">&lt;10% </w:t>
      </w:r>
      <w:r w:rsidRPr="00B170FE">
        <w:rPr>
          <w:rStyle w:val="tgc"/>
          <w:rFonts w:cs="Segoe UI Symbol"/>
          <w:color w:val="000000" w:themeColor="text1"/>
          <w:sz w:val="22"/>
          <w:szCs w:val="22"/>
          <w:lang w:val="en"/>
        </w:rPr>
        <w:t>equivocal</w:t>
      </w:r>
      <w:r>
        <w:rPr>
          <w:rStyle w:val="tgc"/>
          <w:rFonts w:cs="Segoe UI Symbol"/>
          <w:color w:val="000000" w:themeColor="text1"/>
          <w:sz w:val="22"/>
          <w:szCs w:val="22"/>
          <w:lang w:val="en"/>
        </w:rPr>
        <w:t>/ insufficient/ inconsistent</w:t>
      </w:r>
      <w:r w:rsidRPr="00B170FE">
        <w:rPr>
          <w:rStyle w:val="tgc"/>
          <w:rFonts w:cs="Segoe UI Symbol"/>
          <w:color w:val="000000" w:themeColor="text1"/>
          <w:sz w:val="22"/>
          <w:szCs w:val="22"/>
          <w:lang w:val="en"/>
        </w:rPr>
        <w:t xml:space="preserve"> </w:t>
      </w:r>
      <w:r w:rsidRPr="00B170FE">
        <w:rPr>
          <w:color w:val="000000" w:themeColor="text1"/>
          <w:sz w:val="22"/>
          <w:szCs w:val="22"/>
        </w:rPr>
        <w:sym w:font="Wingdings" w:char="F04B"/>
      </w:r>
      <w:r w:rsidRPr="00B170FE">
        <w:rPr>
          <w:color w:val="000000" w:themeColor="text1"/>
          <w:sz w:val="22"/>
          <w:szCs w:val="22"/>
        </w:rPr>
        <w:t xml:space="preserve"> </w:t>
      </w:r>
      <w:proofErr w:type="spellStart"/>
      <w:r>
        <w:rPr>
          <w:color w:val="000000" w:themeColor="text1"/>
          <w:sz w:val="22"/>
          <w:szCs w:val="22"/>
        </w:rPr>
        <w:t>SoBE</w:t>
      </w:r>
      <w:proofErr w:type="spellEnd"/>
      <w:r>
        <w:rPr>
          <w:color w:val="000000" w:themeColor="text1"/>
          <w:sz w:val="22"/>
          <w:szCs w:val="22"/>
        </w:rPr>
        <w:t xml:space="preserve"> graded </w:t>
      </w:r>
      <w:r w:rsidRPr="00B170FE">
        <w:rPr>
          <w:color w:val="000000" w:themeColor="text1"/>
          <w:sz w:val="22"/>
          <w:szCs w:val="22"/>
        </w:rPr>
        <w:t xml:space="preserve">recommendations </w:t>
      </w:r>
      <w:r>
        <w:rPr>
          <w:color w:val="000000" w:themeColor="text1"/>
          <w:sz w:val="22"/>
          <w:szCs w:val="22"/>
        </w:rPr>
        <w:t xml:space="preserve">over all included CPGs; OR </w:t>
      </w:r>
    </w:p>
    <w:p w:rsidR="00DB37EC" w:rsidRDefault="00DB37EC" w:rsidP="00DB37EC">
      <w:pPr>
        <w:pStyle w:val="ListParagraph"/>
        <w:numPr>
          <w:ilvl w:val="2"/>
          <w:numId w:val="1"/>
        </w:numPr>
        <w:spacing w:before="120"/>
        <w:jc w:val="both"/>
        <w:rPr>
          <w:color w:val="000000" w:themeColor="text1"/>
          <w:sz w:val="22"/>
          <w:szCs w:val="22"/>
        </w:rPr>
      </w:pPr>
      <w:r>
        <w:rPr>
          <w:rStyle w:val="tgc"/>
          <w:rFonts w:cs="Segoe UI Symbol"/>
          <w:color w:val="000000" w:themeColor="text1"/>
          <w:sz w:val="22"/>
          <w:szCs w:val="22"/>
          <w:lang w:val="en"/>
        </w:rPr>
        <w:t>E</w:t>
      </w:r>
      <w:r w:rsidRPr="00B170FE">
        <w:rPr>
          <w:rStyle w:val="tgc"/>
          <w:rFonts w:cs="Segoe UI Symbol"/>
          <w:color w:val="000000" w:themeColor="text1"/>
          <w:sz w:val="22"/>
          <w:szCs w:val="22"/>
          <w:lang w:val="en"/>
        </w:rPr>
        <w:t>quivocal</w:t>
      </w:r>
      <w:r>
        <w:rPr>
          <w:rStyle w:val="tgc"/>
          <w:rFonts w:cs="Segoe UI Symbol"/>
          <w:color w:val="000000" w:themeColor="text1"/>
          <w:sz w:val="22"/>
          <w:szCs w:val="22"/>
          <w:lang w:val="en"/>
        </w:rPr>
        <w:t>/ insufficient/ inconsistent</w:t>
      </w:r>
      <w:r w:rsidRPr="00B170FE">
        <w:rPr>
          <w:rStyle w:val="tgc"/>
          <w:rFonts w:cs="Segoe UI Symbol"/>
          <w:color w:val="000000" w:themeColor="text1"/>
          <w:sz w:val="22"/>
          <w:szCs w:val="22"/>
          <w:lang w:val="en"/>
        </w:rPr>
        <w:t xml:space="preserve"> </w:t>
      </w:r>
      <w:r w:rsidRPr="00B170FE">
        <w:rPr>
          <w:color w:val="000000" w:themeColor="text1"/>
          <w:sz w:val="22"/>
          <w:szCs w:val="22"/>
        </w:rPr>
        <w:sym w:font="Wingdings" w:char="F04B"/>
      </w:r>
      <w:r w:rsidRPr="00B170FE">
        <w:rPr>
          <w:color w:val="000000" w:themeColor="text1"/>
          <w:sz w:val="22"/>
          <w:szCs w:val="22"/>
        </w:rPr>
        <w:t xml:space="preserve"> </w:t>
      </w:r>
      <w:proofErr w:type="spellStart"/>
      <w:r>
        <w:rPr>
          <w:color w:val="000000" w:themeColor="text1"/>
          <w:sz w:val="22"/>
          <w:szCs w:val="22"/>
        </w:rPr>
        <w:t>SoBE</w:t>
      </w:r>
      <w:proofErr w:type="spellEnd"/>
      <w:r w:rsidRPr="00B170FE">
        <w:rPr>
          <w:color w:val="000000" w:themeColor="text1"/>
          <w:sz w:val="22"/>
          <w:szCs w:val="22"/>
        </w:rPr>
        <w:t xml:space="preserve"> </w:t>
      </w:r>
      <w:r>
        <w:rPr>
          <w:color w:val="000000" w:themeColor="text1"/>
          <w:sz w:val="22"/>
          <w:szCs w:val="22"/>
        </w:rPr>
        <w:t xml:space="preserve">graded </w:t>
      </w:r>
      <w:r w:rsidRPr="00B170FE">
        <w:rPr>
          <w:color w:val="000000" w:themeColor="text1"/>
          <w:sz w:val="22"/>
          <w:szCs w:val="22"/>
        </w:rPr>
        <w:t xml:space="preserve">recommendations from </w:t>
      </w:r>
      <w:r>
        <w:rPr>
          <w:color w:val="000000" w:themeColor="text1"/>
          <w:sz w:val="22"/>
          <w:szCs w:val="22"/>
        </w:rPr>
        <w:t xml:space="preserve">included component </w:t>
      </w:r>
      <w:r w:rsidRPr="00B170FE">
        <w:rPr>
          <w:color w:val="000000" w:themeColor="text1"/>
          <w:sz w:val="22"/>
          <w:szCs w:val="22"/>
        </w:rPr>
        <w:t>CPGs</w:t>
      </w:r>
      <w:r w:rsidRPr="00B21EA3">
        <w:rPr>
          <w:color w:val="000000" w:themeColor="text1"/>
          <w:sz w:val="22"/>
          <w:szCs w:val="22"/>
        </w:rPr>
        <w:t xml:space="preserve"> </w:t>
      </w:r>
      <w:r w:rsidRPr="00B170FE">
        <w:rPr>
          <w:color w:val="000000" w:themeColor="text1"/>
          <w:sz w:val="22"/>
          <w:szCs w:val="22"/>
        </w:rPr>
        <w:t>older</w:t>
      </w:r>
      <w:r>
        <w:rPr>
          <w:color w:val="000000" w:themeColor="text1"/>
          <w:sz w:val="22"/>
          <w:szCs w:val="22"/>
        </w:rPr>
        <w:t xml:space="preserve"> than five years,</w:t>
      </w:r>
      <w:r w:rsidRPr="00B170FE">
        <w:rPr>
          <w:color w:val="000000" w:themeColor="text1"/>
          <w:sz w:val="22"/>
          <w:szCs w:val="22"/>
        </w:rPr>
        <w:t xml:space="preserve"> which may not have had the </w:t>
      </w:r>
      <w:r>
        <w:rPr>
          <w:color w:val="000000" w:themeColor="text1"/>
          <w:sz w:val="22"/>
          <w:szCs w:val="22"/>
        </w:rPr>
        <w:t>advantage</w:t>
      </w:r>
      <w:r w:rsidRPr="00B170FE">
        <w:rPr>
          <w:color w:val="000000" w:themeColor="text1"/>
          <w:sz w:val="22"/>
          <w:szCs w:val="22"/>
        </w:rPr>
        <w:t xml:space="preserve"> </w:t>
      </w:r>
      <w:r>
        <w:rPr>
          <w:color w:val="000000" w:themeColor="text1"/>
          <w:sz w:val="22"/>
          <w:szCs w:val="22"/>
        </w:rPr>
        <w:t>of including</w:t>
      </w:r>
      <w:r w:rsidRPr="00B170FE">
        <w:rPr>
          <w:color w:val="000000" w:themeColor="text1"/>
          <w:sz w:val="22"/>
          <w:szCs w:val="22"/>
        </w:rPr>
        <w:t xml:space="preserve"> new</w:t>
      </w:r>
      <w:r>
        <w:rPr>
          <w:color w:val="000000" w:themeColor="text1"/>
          <w:sz w:val="22"/>
          <w:szCs w:val="22"/>
        </w:rPr>
        <w:t>,</w:t>
      </w:r>
      <w:r w:rsidRPr="00B170FE">
        <w:rPr>
          <w:color w:val="000000" w:themeColor="text1"/>
          <w:sz w:val="22"/>
          <w:szCs w:val="22"/>
        </w:rPr>
        <w:t xml:space="preserve"> </w:t>
      </w:r>
      <w:r>
        <w:rPr>
          <w:color w:val="000000" w:themeColor="text1"/>
          <w:sz w:val="22"/>
          <w:szCs w:val="22"/>
        </w:rPr>
        <w:t xml:space="preserve">more definitive </w:t>
      </w:r>
      <w:r w:rsidRPr="00B170FE">
        <w:rPr>
          <w:color w:val="000000" w:themeColor="text1"/>
          <w:sz w:val="22"/>
          <w:szCs w:val="22"/>
        </w:rPr>
        <w:t>literature</w:t>
      </w:r>
    </w:p>
    <w:p w:rsidR="00DB37EC" w:rsidRDefault="00DB37EC" w:rsidP="00DB37EC">
      <w:pPr>
        <w:pStyle w:val="ListParagraph"/>
        <w:numPr>
          <w:ilvl w:val="3"/>
          <w:numId w:val="1"/>
        </w:numPr>
        <w:spacing w:before="120"/>
        <w:jc w:val="both"/>
        <w:rPr>
          <w:color w:val="000000" w:themeColor="text1"/>
          <w:sz w:val="22"/>
          <w:szCs w:val="22"/>
        </w:rPr>
      </w:pPr>
      <w:r>
        <w:rPr>
          <w:color w:val="000000" w:themeColor="text1"/>
          <w:sz w:val="22"/>
          <w:szCs w:val="22"/>
        </w:rPr>
        <w:t xml:space="preserve">The percentage of older CPGs in the evidence dataset which met this rule was limited to 50% or less.  If the percentage of older CPGs with low </w:t>
      </w:r>
      <w:proofErr w:type="spellStart"/>
      <w:r>
        <w:rPr>
          <w:color w:val="000000" w:themeColor="text1"/>
          <w:sz w:val="22"/>
          <w:szCs w:val="22"/>
        </w:rPr>
        <w:t>SoBE</w:t>
      </w:r>
      <w:proofErr w:type="spellEnd"/>
      <w:r>
        <w:rPr>
          <w:color w:val="000000" w:themeColor="text1"/>
          <w:sz w:val="22"/>
          <w:szCs w:val="22"/>
        </w:rPr>
        <w:t xml:space="preserve"> graded recommendations was higher than 50%, then the composite strength of the body of evidence was downgraded to </w:t>
      </w:r>
      <w:r w:rsidRPr="005E765B">
        <w:rPr>
          <w:b/>
          <w:color w:val="000000" w:themeColor="text1"/>
          <w:sz w:val="22"/>
          <w:szCs w:val="22"/>
        </w:rPr>
        <w:t>N</w:t>
      </w:r>
      <w:r>
        <w:rPr>
          <w:color w:val="000000" w:themeColor="text1"/>
          <w:sz w:val="22"/>
          <w:szCs w:val="22"/>
        </w:rPr>
        <w:t xml:space="preserve">o </w:t>
      </w:r>
      <w:r w:rsidRPr="005E765B">
        <w:rPr>
          <w:b/>
          <w:color w:val="000000" w:themeColor="text1"/>
          <w:sz w:val="22"/>
          <w:szCs w:val="22"/>
        </w:rPr>
        <w:t>C</w:t>
      </w:r>
      <w:r>
        <w:rPr>
          <w:color w:val="000000" w:themeColor="text1"/>
          <w:sz w:val="22"/>
          <w:szCs w:val="22"/>
        </w:rPr>
        <w:t xml:space="preserve">lear </w:t>
      </w:r>
      <w:r w:rsidRPr="005E765B">
        <w:rPr>
          <w:b/>
          <w:color w:val="000000" w:themeColor="text1"/>
          <w:sz w:val="22"/>
          <w:szCs w:val="22"/>
        </w:rPr>
        <w:t>J</w:t>
      </w:r>
      <w:r>
        <w:rPr>
          <w:color w:val="000000" w:themeColor="text1"/>
          <w:sz w:val="22"/>
          <w:szCs w:val="22"/>
        </w:rPr>
        <w:t>udgement</w:t>
      </w:r>
    </w:p>
    <w:p w:rsidR="00DB37EC" w:rsidRPr="008455D8" w:rsidRDefault="00DB37EC" w:rsidP="00DB37EC">
      <w:pPr>
        <w:pStyle w:val="ListParagraph"/>
        <w:numPr>
          <w:ilvl w:val="1"/>
          <w:numId w:val="1"/>
        </w:numPr>
        <w:rPr>
          <w:rFonts w:eastAsia="Times New Roman" w:cs="Arial"/>
          <w:color w:val="000000" w:themeColor="text1"/>
          <w:sz w:val="22"/>
          <w:szCs w:val="22"/>
          <w:lang w:val="en"/>
        </w:rPr>
      </w:pPr>
      <w:r>
        <w:rPr>
          <w:color w:val="000000" w:themeColor="text1"/>
          <w:sz w:val="22"/>
          <w:szCs w:val="22"/>
        </w:rPr>
        <w:t xml:space="preserve">However, if the equivocal/ inconsistent/ insufficient evidence came from one or more recent, high quality CPGs (published within the last five years), the Alper et al (2017) decision-making algorithm would be invoked and the composite recommendation strength of the composite body of evidence would be downgraded to </w:t>
      </w:r>
      <w:r w:rsidRPr="00687109">
        <w:rPr>
          <w:b/>
          <w:color w:val="000000" w:themeColor="text1"/>
          <w:sz w:val="22"/>
          <w:szCs w:val="22"/>
        </w:rPr>
        <w:t>N</w:t>
      </w:r>
      <w:r>
        <w:rPr>
          <w:color w:val="000000" w:themeColor="text1"/>
          <w:sz w:val="22"/>
          <w:szCs w:val="22"/>
        </w:rPr>
        <w:t xml:space="preserve">o </w:t>
      </w:r>
      <w:r w:rsidRPr="00687109">
        <w:rPr>
          <w:b/>
          <w:color w:val="000000" w:themeColor="text1"/>
          <w:sz w:val="22"/>
          <w:szCs w:val="22"/>
        </w:rPr>
        <w:t>C</w:t>
      </w:r>
      <w:r>
        <w:rPr>
          <w:color w:val="000000" w:themeColor="text1"/>
          <w:sz w:val="22"/>
          <w:szCs w:val="22"/>
        </w:rPr>
        <w:t xml:space="preserve">lear </w:t>
      </w:r>
      <w:r w:rsidRPr="00687109">
        <w:rPr>
          <w:b/>
          <w:color w:val="000000" w:themeColor="text1"/>
          <w:sz w:val="22"/>
          <w:szCs w:val="22"/>
        </w:rPr>
        <w:t>J</w:t>
      </w:r>
      <w:r>
        <w:rPr>
          <w:color w:val="000000" w:themeColor="text1"/>
          <w:sz w:val="22"/>
          <w:szCs w:val="22"/>
        </w:rPr>
        <w:t>udgement</w:t>
      </w:r>
      <w:r w:rsidRPr="005E765B">
        <w:rPr>
          <w:rFonts w:ascii="Algerian" w:hAnsi="Algerian"/>
          <w:color w:val="000000" w:themeColor="text1"/>
          <w:sz w:val="22"/>
          <w:szCs w:val="22"/>
        </w:rPr>
        <w:t xml:space="preserve"> </w:t>
      </w:r>
      <w:r>
        <w:rPr>
          <w:rFonts w:ascii="Algerian" w:hAnsi="Algerian"/>
          <w:color w:val="000000" w:themeColor="text1"/>
          <w:sz w:val="22"/>
          <w:szCs w:val="22"/>
        </w:rPr>
        <w:t>(NCJ)</w:t>
      </w:r>
      <w:r w:rsidRPr="002869A9">
        <w:rPr>
          <w:color w:val="000000" w:themeColor="text1"/>
          <w:sz w:val="22"/>
          <w:szCs w:val="22"/>
        </w:rPr>
        <w:t>.</w:t>
      </w:r>
      <w:r>
        <w:rPr>
          <w:color w:val="000000" w:themeColor="text1"/>
          <w:sz w:val="22"/>
          <w:szCs w:val="22"/>
        </w:rPr>
        <w:t xml:space="preserve">  The reasons for downgrading the composite strength of the body of evidence would be explained in the text. </w:t>
      </w:r>
    </w:p>
    <w:p w:rsidR="00DB37EC" w:rsidRPr="00A739C9" w:rsidRDefault="00DB37EC" w:rsidP="00DB37EC">
      <w:pPr>
        <w:pBdr>
          <w:top w:val="single" w:sz="4" w:space="1" w:color="auto"/>
        </w:pBdr>
        <w:spacing w:before="240" w:after="120"/>
        <w:ind w:left="357"/>
        <w:rPr>
          <w:rFonts w:eastAsia="Times New Roman" w:cs="Arial"/>
          <w:b/>
          <w:i/>
          <w:color w:val="000000" w:themeColor="text1"/>
          <w:u w:val="single"/>
          <w:lang w:val="en"/>
        </w:rPr>
      </w:pPr>
      <w:r w:rsidRPr="00A739C9">
        <w:rPr>
          <w:rFonts w:eastAsia="Times New Roman" w:cs="Arial"/>
          <w:b/>
          <w:i/>
          <w:color w:val="000000" w:themeColor="text1"/>
          <w:u w:val="single"/>
          <w:lang w:val="en"/>
        </w:rPr>
        <w:t xml:space="preserve">Inconsistent, Equivocal or Insufficient </w:t>
      </w:r>
      <w:r>
        <w:rPr>
          <w:rFonts w:eastAsia="Times New Roman" w:cs="Arial"/>
          <w:b/>
          <w:i/>
          <w:color w:val="000000" w:themeColor="text1"/>
          <w:u w:val="single"/>
          <w:lang w:val="en"/>
        </w:rPr>
        <w:t>(limited) E</w:t>
      </w:r>
      <w:r w:rsidRPr="00A739C9">
        <w:rPr>
          <w:rFonts w:eastAsia="Times New Roman" w:cs="Arial"/>
          <w:b/>
          <w:i/>
          <w:color w:val="000000" w:themeColor="text1"/>
          <w:u w:val="single"/>
          <w:lang w:val="en"/>
        </w:rPr>
        <w:t>vidence</w:t>
      </w:r>
    </w:p>
    <w:p w:rsidR="00DB37EC" w:rsidRPr="005E765B" w:rsidRDefault="00DB37EC" w:rsidP="00DB37EC">
      <w:pPr>
        <w:pStyle w:val="ListParagraph"/>
        <w:numPr>
          <w:ilvl w:val="0"/>
          <w:numId w:val="1"/>
        </w:numPr>
        <w:spacing w:before="120"/>
        <w:jc w:val="both"/>
        <w:rPr>
          <w:color w:val="538135" w:themeColor="accent6" w:themeShade="BF"/>
          <w:sz w:val="22"/>
          <w:szCs w:val="22"/>
        </w:rPr>
      </w:pPr>
      <w:r>
        <w:rPr>
          <w:rFonts w:eastAsia="Times New Roman" w:cs="Times New Roman"/>
          <w:b/>
          <w:i/>
          <w:color w:val="000000"/>
          <w:sz w:val="22"/>
          <w:szCs w:val="22"/>
        </w:rPr>
        <w:t>Inconsistent e</w:t>
      </w:r>
      <w:r w:rsidRPr="00A739C9">
        <w:rPr>
          <w:rFonts w:eastAsia="Times New Roman" w:cs="Times New Roman"/>
          <w:b/>
          <w:i/>
          <w:color w:val="000000"/>
          <w:sz w:val="22"/>
          <w:szCs w:val="22"/>
        </w:rPr>
        <w:t>vidence</w:t>
      </w:r>
      <w:r>
        <w:rPr>
          <w:rFonts w:eastAsia="Times New Roman" w:cs="Times New Roman"/>
          <w:b/>
          <w:i/>
          <w:color w:val="000000"/>
          <w:sz w:val="22"/>
          <w:szCs w:val="22"/>
        </w:rPr>
        <w:t xml:space="preserve"> strength and/or direction</w:t>
      </w:r>
      <w:r w:rsidRPr="00A739C9">
        <w:rPr>
          <w:rFonts w:eastAsia="Times New Roman" w:cs="Times New Roman"/>
          <w:b/>
          <w:i/>
          <w:color w:val="000000"/>
          <w:sz w:val="22"/>
          <w:szCs w:val="22"/>
        </w:rPr>
        <w:t>:</w:t>
      </w:r>
      <w:r>
        <w:rPr>
          <w:rFonts w:eastAsia="Times New Roman" w:cs="Times New Roman"/>
          <w:color w:val="000000"/>
          <w:sz w:val="22"/>
          <w:szCs w:val="22"/>
        </w:rPr>
        <w:t xml:space="preserve"> </w:t>
      </w:r>
      <w:r w:rsidRPr="000C7AC6">
        <w:rPr>
          <w:rFonts w:eastAsia="Times New Roman" w:cs="Times New Roman"/>
          <w:color w:val="000000"/>
          <w:sz w:val="22"/>
          <w:szCs w:val="22"/>
        </w:rPr>
        <w:t>When</w:t>
      </w:r>
      <w:r>
        <w:rPr>
          <w:rFonts w:eastAsia="Times New Roman" w:cs="Times New Roman"/>
          <w:color w:val="000000"/>
          <w:sz w:val="22"/>
          <w:szCs w:val="22"/>
        </w:rPr>
        <w:t xml:space="preserve"> there are recommendations from</w:t>
      </w:r>
      <w:r w:rsidRPr="000C7AC6">
        <w:rPr>
          <w:rFonts w:eastAsia="Times New Roman" w:cs="Times New Roman"/>
          <w:color w:val="000000"/>
          <w:sz w:val="22"/>
          <w:szCs w:val="22"/>
        </w:rPr>
        <w:t xml:space="preserve"> </w:t>
      </w:r>
      <w:r>
        <w:rPr>
          <w:rFonts w:eastAsia="Times New Roman" w:cs="Times New Roman"/>
          <w:color w:val="000000"/>
          <w:sz w:val="22"/>
          <w:szCs w:val="22"/>
        </w:rPr>
        <w:t>three or more component CPG</w:t>
      </w:r>
      <w:r w:rsidRPr="000C7AC6">
        <w:rPr>
          <w:rFonts w:eastAsia="Times New Roman" w:cs="Times New Roman"/>
          <w:color w:val="000000"/>
          <w:sz w:val="22"/>
          <w:szCs w:val="22"/>
        </w:rPr>
        <w:t xml:space="preserve">s </w:t>
      </w:r>
      <w:r>
        <w:rPr>
          <w:rFonts w:eastAsia="Times New Roman" w:cs="Times New Roman"/>
          <w:color w:val="000000"/>
          <w:sz w:val="22"/>
          <w:szCs w:val="22"/>
        </w:rPr>
        <w:t xml:space="preserve">with </w:t>
      </w:r>
      <w:r>
        <w:rPr>
          <w:rFonts w:eastAsia="Times New Roman" w:cs="Times New Roman"/>
          <w:b/>
          <w:color w:val="000000"/>
          <w:sz w:val="22"/>
          <w:szCs w:val="22"/>
        </w:rPr>
        <w:t>inconsistent</w:t>
      </w:r>
      <w:r w:rsidRPr="00124551">
        <w:rPr>
          <w:rFonts w:eastAsia="Times New Roman" w:cs="Times New Roman"/>
          <w:b/>
          <w:color w:val="000000"/>
          <w:sz w:val="22"/>
          <w:szCs w:val="22"/>
        </w:rPr>
        <w:t xml:space="preserve"> </w:t>
      </w:r>
      <w:proofErr w:type="spellStart"/>
      <w:r>
        <w:rPr>
          <w:rFonts w:eastAsia="Times New Roman" w:cs="Times New Roman"/>
          <w:b/>
          <w:color w:val="000000"/>
          <w:sz w:val="22"/>
          <w:szCs w:val="22"/>
        </w:rPr>
        <w:t>SoBE</w:t>
      </w:r>
      <w:proofErr w:type="spellEnd"/>
      <w:r>
        <w:rPr>
          <w:rFonts w:eastAsia="Times New Roman" w:cs="Times New Roman"/>
          <w:b/>
          <w:color w:val="000000"/>
          <w:sz w:val="22"/>
          <w:szCs w:val="22"/>
        </w:rPr>
        <w:t xml:space="preserve"> gradings</w:t>
      </w:r>
      <w:r w:rsidRPr="00124551">
        <w:rPr>
          <w:rFonts w:eastAsia="Times New Roman" w:cs="Times New Roman"/>
          <w:b/>
          <w:color w:val="000000"/>
          <w:sz w:val="22"/>
          <w:szCs w:val="22"/>
        </w:rPr>
        <w:t xml:space="preserve"> </w:t>
      </w:r>
      <w:r>
        <w:rPr>
          <w:rFonts w:eastAsia="Times New Roman" w:cs="Times New Roman"/>
          <w:color w:val="000000"/>
          <w:sz w:val="22"/>
          <w:szCs w:val="22"/>
        </w:rPr>
        <w:t>[</w:t>
      </w:r>
      <w:r w:rsidRPr="00B170FE">
        <w:rPr>
          <w:color w:val="000000" w:themeColor="text1"/>
          <w:sz w:val="22"/>
          <w:szCs w:val="22"/>
        </w:rPr>
        <w:sym w:font="Wingdings" w:char="F04A"/>
      </w:r>
      <w:r w:rsidRPr="00B170FE">
        <w:rPr>
          <w:color w:val="000000" w:themeColor="text1"/>
          <w:sz w:val="22"/>
          <w:szCs w:val="22"/>
        </w:rPr>
        <w:sym w:font="Wingdings" w:char="F04A"/>
      </w:r>
      <w:r w:rsidRPr="00B170FE">
        <w:rPr>
          <w:color w:val="000000" w:themeColor="text1"/>
          <w:sz w:val="22"/>
          <w:szCs w:val="22"/>
        </w:rPr>
        <w:sym w:font="Wingdings" w:char="F04A"/>
      </w:r>
      <w:r>
        <w:rPr>
          <w:color w:val="000000" w:themeColor="text1"/>
          <w:sz w:val="22"/>
          <w:szCs w:val="22"/>
        </w:rPr>
        <w:t xml:space="preserve">, </w:t>
      </w:r>
      <w:r w:rsidRPr="00B170FE">
        <w:rPr>
          <w:color w:val="000000" w:themeColor="text1"/>
          <w:sz w:val="22"/>
          <w:szCs w:val="22"/>
        </w:rPr>
        <w:sym w:font="Wingdings" w:char="F04A"/>
      </w:r>
      <w:r w:rsidRPr="00B170FE">
        <w:rPr>
          <w:color w:val="000000" w:themeColor="text1"/>
          <w:sz w:val="22"/>
          <w:szCs w:val="22"/>
        </w:rPr>
        <w:sym w:font="Wingdings" w:char="F04A"/>
      </w:r>
      <w:r>
        <w:rPr>
          <w:rFonts w:eastAsia="Times New Roman" w:cs="Times New Roman"/>
          <w:color w:val="000000"/>
          <w:sz w:val="22"/>
          <w:szCs w:val="22"/>
        </w:rPr>
        <w:t xml:space="preserve">, </w:t>
      </w:r>
      <w:r w:rsidRPr="00B170FE">
        <w:rPr>
          <w:color w:val="000000" w:themeColor="text1"/>
          <w:sz w:val="22"/>
          <w:szCs w:val="22"/>
        </w:rPr>
        <w:sym w:font="Wingdings" w:char="F04A"/>
      </w:r>
      <w:r>
        <w:rPr>
          <w:color w:val="000000" w:themeColor="text1"/>
          <w:sz w:val="22"/>
          <w:szCs w:val="22"/>
        </w:rPr>
        <w:t xml:space="preserve">, </w:t>
      </w:r>
      <w:r w:rsidRPr="000C7AC6">
        <w:rPr>
          <w:sz w:val="22"/>
          <w:szCs w:val="22"/>
        </w:rPr>
        <w:sym w:font="Wingdings" w:char="F04B"/>
      </w:r>
      <w:r>
        <w:rPr>
          <w:sz w:val="22"/>
          <w:szCs w:val="22"/>
        </w:rPr>
        <w:t xml:space="preserve">, </w:t>
      </w:r>
      <w:r w:rsidRPr="002869A9">
        <w:rPr>
          <w:sz w:val="22"/>
          <w:szCs w:val="22"/>
        </w:rPr>
        <w:sym w:font="Wingdings" w:char="F04C"/>
      </w:r>
      <w:r>
        <w:rPr>
          <w:sz w:val="22"/>
          <w:szCs w:val="22"/>
        </w:rPr>
        <w:t xml:space="preserve">, </w:t>
      </w:r>
      <w:r w:rsidRPr="002869A9">
        <w:rPr>
          <w:sz w:val="22"/>
          <w:szCs w:val="22"/>
        </w:rPr>
        <w:sym w:font="Wingdings" w:char="F04C"/>
      </w:r>
      <w:r w:rsidRPr="002869A9">
        <w:rPr>
          <w:sz w:val="22"/>
          <w:szCs w:val="22"/>
        </w:rPr>
        <w:sym w:font="Wingdings" w:char="F04C"/>
      </w:r>
      <w:r>
        <w:rPr>
          <w:sz w:val="22"/>
          <w:szCs w:val="22"/>
        </w:rPr>
        <w:t xml:space="preserve">, </w:t>
      </w:r>
      <w:r w:rsidRPr="002869A9">
        <w:rPr>
          <w:sz w:val="22"/>
          <w:szCs w:val="22"/>
        </w:rPr>
        <w:sym w:font="Wingdings" w:char="F04C"/>
      </w:r>
      <w:r w:rsidRPr="002869A9">
        <w:rPr>
          <w:sz w:val="22"/>
          <w:szCs w:val="22"/>
        </w:rPr>
        <w:sym w:font="Wingdings" w:char="F04C"/>
      </w:r>
      <w:r w:rsidRPr="002869A9">
        <w:rPr>
          <w:sz w:val="22"/>
          <w:szCs w:val="22"/>
        </w:rPr>
        <w:sym w:font="Wingdings" w:char="F04C"/>
      </w:r>
      <w:r>
        <w:rPr>
          <w:sz w:val="22"/>
          <w:szCs w:val="22"/>
        </w:rPr>
        <w:t xml:space="preserve">] </w:t>
      </w:r>
      <w:r w:rsidRPr="00B31CF1">
        <w:rPr>
          <w:rFonts w:eastAsia="Times New Roman" w:cs="Times New Roman"/>
          <w:color w:val="000000"/>
          <w:sz w:val="22"/>
          <w:szCs w:val="22"/>
        </w:rPr>
        <w:t>and / or</w:t>
      </w:r>
      <w:r>
        <w:rPr>
          <w:rFonts w:eastAsia="Times New Roman" w:cs="Times New Roman"/>
          <w:b/>
          <w:color w:val="000000"/>
          <w:sz w:val="22"/>
          <w:szCs w:val="22"/>
        </w:rPr>
        <w:t xml:space="preserve"> inconsistent evidence directions </w:t>
      </w:r>
      <w:r w:rsidRPr="00B31CF1">
        <w:rPr>
          <w:rFonts w:eastAsia="Times New Roman" w:cs="Times New Roman"/>
          <w:color w:val="000000"/>
          <w:sz w:val="22"/>
          <w:szCs w:val="22"/>
        </w:rPr>
        <w:t>(the evidence points in different ways)</w:t>
      </w:r>
      <w:r>
        <w:rPr>
          <w:rFonts w:eastAsia="Times New Roman" w:cs="Times New Roman"/>
          <w:color w:val="000000"/>
          <w:sz w:val="22"/>
          <w:szCs w:val="22"/>
        </w:rPr>
        <w:t xml:space="preserve">, the wording states: </w:t>
      </w:r>
      <w:r w:rsidRPr="005E765B">
        <w:rPr>
          <w:rFonts w:eastAsia="Times New Roman" w:cs="Times New Roman"/>
          <w:color w:val="538135" w:themeColor="accent6" w:themeShade="BF"/>
          <w:sz w:val="22"/>
          <w:szCs w:val="22"/>
        </w:rPr>
        <w:t xml:space="preserve">‘There are component recommendations from </w:t>
      </w:r>
      <w:r w:rsidRPr="005E765B">
        <w:rPr>
          <w:color w:val="538135" w:themeColor="accent6" w:themeShade="BF"/>
          <w:sz w:val="22"/>
          <w:szCs w:val="22"/>
        </w:rPr>
        <w:t>xx CPGs (</w:t>
      </w:r>
      <w:r w:rsidRPr="005E765B">
        <w:rPr>
          <w:i/>
          <w:color w:val="538135" w:themeColor="accent6" w:themeShade="BF"/>
          <w:sz w:val="22"/>
          <w:szCs w:val="22"/>
        </w:rPr>
        <w:t>aa</w:t>
      </w:r>
      <w:r w:rsidRPr="005E765B">
        <w:rPr>
          <w:color w:val="538135" w:themeColor="accent6" w:themeShade="BF"/>
          <w:sz w:val="22"/>
          <w:szCs w:val="22"/>
        </w:rPr>
        <w:t xml:space="preserve"> high quality (HQ), </w:t>
      </w:r>
      <w:r w:rsidRPr="005E765B">
        <w:rPr>
          <w:i/>
          <w:color w:val="538135" w:themeColor="accent6" w:themeShade="BF"/>
          <w:sz w:val="22"/>
          <w:szCs w:val="22"/>
        </w:rPr>
        <w:t>bb</w:t>
      </w:r>
      <w:r w:rsidRPr="005E765B">
        <w:rPr>
          <w:color w:val="538135" w:themeColor="accent6" w:themeShade="BF"/>
          <w:sz w:val="22"/>
          <w:szCs w:val="22"/>
        </w:rPr>
        <w:t xml:space="preserve"> moderate quality (MQ), </w:t>
      </w:r>
      <w:r w:rsidRPr="005E765B">
        <w:rPr>
          <w:i/>
          <w:color w:val="538135" w:themeColor="accent6" w:themeShade="BF"/>
          <w:sz w:val="22"/>
          <w:szCs w:val="22"/>
        </w:rPr>
        <w:t>cc</w:t>
      </w:r>
      <w:r w:rsidRPr="005E765B">
        <w:rPr>
          <w:color w:val="538135" w:themeColor="accent6" w:themeShade="BF"/>
          <w:sz w:val="22"/>
          <w:szCs w:val="22"/>
        </w:rPr>
        <w:t xml:space="preserve"> (Poor Quality (PQ)) that provide inconsistent evidence for this question. No clear judgement can be made for or against (a care action)’.  The question cannot be answered because </w:t>
      </w:r>
      <w:r w:rsidRPr="005E765B">
        <w:rPr>
          <w:b/>
          <w:color w:val="538135" w:themeColor="accent6" w:themeShade="BF"/>
          <w:sz w:val="22"/>
          <w:szCs w:val="22"/>
        </w:rPr>
        <w:t>N</w:t>
      </w:r>
      <w:r w:rsidRPr="005E765B">
        <w:rPr>
          <w:color w:val="538135" w:themeColor="accent6" w:themeShade="BF"/>
          <w:sz w:val="22"/>
          <w:szCs w:val="22"/>
        </w:rPr>
        <w:t xml:space="preserve">o </w:t>
      </w:r>
      <w:r w:rsidRPr="005E765B">
        <w:rPr>
          <w:b/>
          <w:color w:val="538135" w:themeColor="accent6" w:themeShade="BF"/>
          <w:sz w:val="22"/>
          <w:szCs w:val="22"/>
        </w:rPr>
        <w:t>C</w:t>
      </w:r>
      <w:r w:rsidRPr="005E765B">
        <w:rPr>
          <w:color w:val="538135" w:themeColor="accent6" w:themeShade="BF"/>
          <w:sz w:val="22"/>
          <w:szCs w:val="22"/>
        </w:rPr>
        <w:t xml:space="preserve">lear </w:t>
      </w:r>
      <w:r w:rsidRPr="005E765B">
        <w:rPr>
          <w:b/>
          <w:color w:val="538135" w:themeColor="accent6" w:themeShade="BF"/>
          <w:sz w:val="22"/>
          <w:szCs w:val="22"/>
        </w:rPr>
        <w:t>J</w:t>
      </w:r>
      <w:r w:rsidRPr="005E765B">
        <w:rPr>
          <w:color w:val="538135" w:themeColor="accent6" w:themeShade="BF"/>
          <w:sz w:val="22"/>
          <w:szCs w:val="22"/>
        </w:rPr>
        <w:t>udgement</w:t>
      </w:r>
      <w:r>
        <w:rPr>
          <w:color w:val="538135" w:themeColor="accent6" w:themeShade="BF"/>
          <w:sz w:val="22"/>
          <w:szCs w:val="22"/>
        </w:rPr>
        <w:t xml:space="preserve"> (</w:t>
      </w:r>
      <w:r w:rsidRPr="005E765B">
        <w:rPr>
          <w:rFonts w:ascii="Algerian" w:hAnsi="Algerian"/>
          <w:b/>
          <w:color w:val="538135" w:themeColor="accent6" w:themeShade="BF"/>
          <w:sz w:val="22"/>
          <w:szCs w:val="22"/>
        </w:rPr>
        <w:t>NCJ</w:t>
      </w:r>
      <w:r>
        <w:rPr>
          <w:rFonts w:ascii="Algerian" w:hAnsi="Algerian"/>
          <w:b/>
          <w:color w:val="538135" w:themeColor="accent6" w:themeShade="BF"/>
          <w:sz w:val="22"/>
          <w:szCs w:val="22"/>
        </w:rPr>
        <w:t>)</w:t>
      </w:r>
      <w:r w:rsidRPr="005E765B">
        <w:rPr>
          <w:color w:val="538135" w:themeColor="accent6" w:themeShade="BF"/>
          <w:sz w:val="22"/>
          <w:szCs w:val="22"/>
        </w:rPr>
        <w:t xml:space="preserve"> is possible</w:t>
      </w:r>
    </w:p>
    <w:p w:rsidR="00DB37EC" w:rsidRDefault="00DB37EC" w:rsidP="00DB37EC">
      <w:pPr>
        <w:pStyle w:val="ListParagraph"/>
        <w:numPr>
          <w:ilvl w:val="1"/>
          <w:numId w:val="1"/>
        </w:numPr>
        <w:spacing w:before="120"/>
        <w:jc w:val="both"/>
        <w:rPr>
          <w:sz w:val="22"/>
          <w:szCs w:val="22"/>
        </w:rPr>
      </w:pPr>
      <w:r w:rsidRPr="007D62B5">
        <w:rPr>
          <w:b/>
          <w:sz w:val="22"/>
          <w:szCs w:val="22"/>
        </w:rPr>
        <w:t xml:space="preserve">NB </w:t>
      </w:r>
      <w:r>
        <w:rPr>
          <w:sz w:val="22"/>
          <w:szCs w:val="22"/>
        </w:rPr>
        <w:t xml:space="preserve">One approach to clarify the evidence </w:t>
      </w:r>
      <w:r w:rsidRPr="007D62B5">
        <w:rPr>
          <w:sz w:val="22"/>
          <w:szCs w:val="22"/>
        </w:rPr>
        <w:t xml:space="preserve">in </w:t>
      </w:r>
      <w:r>
        <w:rPr>
          <w:sz w:val="22"/>
          <w:szCs w:val="22"/>
        </w:rPr>
        <w:t>this</w:t>
      </w:r>
      <w:r w:rsidRPr="007D62B5">
        <w:rPr>
          <w:sz w:val="22"/>
          <w:szCs w:val="22"/>
        </w:rPr>
        <w:t xml:space="preserve"> scenario could be to reconsider a subset of the </w:t>
      </w:r>
      <w:r>
        <w:rPr>
          <w:sz w:val="22"/>
          <w:szCs w:val="22"/>
        </w:rPr>
        <w:t xml:space="preserve">current </w:t>
      </w:r>
      <w:r w:rsidRPr="007D62B5">
        <w:rPr>
          <w:sz w:val="22"/>
          <w:szCs w:val="22"/>
        </w:rPr>
        <w:t>evidence base, if there are sufficient recent, high quality component CPG</w:t>
      </w:r>
      <w:r>
        <w:rPr>
          <w:sz w:val="22"/>
          <w:szCs w:val="22"/>
        </w:rPr>
        <w:t>s</w:t>
      </w:r>
      <w:r w:rsidRPr="007D62B5">
        <w:rPr>
          <w:sz w:val="22"/>
          <w:szCs w:val="22"/>
        </w:rPr>
        <w:t xml:space="preserve"> available to do so. CPGs published in the last five years that contribute component recommendations for this SA-</w:t>
      </w:r>
      <w:proofErr w:type="spellStart"/>
      <w:r w:rsidRPr="007D62B5">
        <w:rPr>
          <w:sz w:val="22"/>
          <w:szCs w:val="22"/>
        </w:rPr>
        <w:t>cSRG</w:t>
      </w:r>
      <w:proofErr w:type="spellEnd"/>
      <w:r w:rsidRPr="007D62B5">
        <w:rPr>
          <w:sz w:val="22"/>
          <w:szCs w:val="22"/>
        </w:rPr>
        <w:t xml:space="preserve"> question could be re-assessed </w:t>
      </w:r>
      <w:r>
        <w:rPr>
          <w:sz w:val="22"/>
          <w:szCs w:val="22"/>
        </w:rPr>
        <w:t xml:space="preserve">as a subset </w:t>
      </w:r>
      <w:r w:rsidRPr="007D62B5">
        <w:rPr>
          <w:sz w:val="22"/>
          <w:szCs w:val="22"/>
        </w:rPr>
        <w:t xml:space="preserve">for </w:t>
      </w:r>
      <w:proofErr w:type="spellStart"/>
      <w:r>
        <w:rPr>
          <w:sz w:val="22"/>
          <w:szCs w:val="22"/>
        </w:rPr>
        <w:t>SoBE</w:t>
      </w:r>
      <w:proofErr w:type="spellEnd"/>
      <w:r>
        <w:rPr>
          <w:sz w:val="22"/>
          <w:szCs w:val="22"/>
        </w:rPr>
        <w:t xml:space="preserve"> and </w:t>
      </w:r>
      <w:r w:rsidRPr="007D62B5">
        <w:rPr>
          <w:sz w:val="22"/>
          <w:szCs w:val="22"/>
        </w:rPr>
        <w:t xml:space="preserve">consistency.  </w:t>
      </w:r>
    </w:p>
    <w:p w:rsidR="00DB37EC" w:rsidRPr="005749CE" w:rsidRDefault="00DB37EC" w:rsidP="00DB37EC">
      <w:pPr>
        <w:pStyle w:val="ListParagraph"/>
        <w:numPr>
          <w:ilvl w:val="2"/>
          <w:numId w:val="1"/>
        </w:numPr>
        <w:spacing w:before="120"/>
        <w:jc w:val="both"/>
        <w:rPr>
          <w:rStyle w:val="tgc"/>
          <w:sz w:val="22"/>
          <w:szCs w:val="22"/>
        </w:rPr>
      </w:pPr>
      <w:r w:rsidRPr="007D62B5">
        <w:rPr>
          <w:sz w:val="22"/>
          <w:szCs w:val="22"/>
        </w:rPr>
        <w:t xml:space="preserve">If </w:t>
      </w:r>
      <w:r>
        <w:rPr>
          <w:sz w:val="22"/>
          <w:szCs w:val="22"/>
        </w:rPr>
        <w:t xml:space="preserve">there are </w:t>
      </w:r>
      <w:r w:rsidRPr="007D62B5">
        <w:rPr>
          <w:sz w:val="22"/>
          <w:szCs w:val="22"/>
        </w:rPr>
        <w:t>three or more recent, high quality CPGs that</w:t>
      </w:r>
      <w:r>
        <w:rPr>
          <w:sz w:val="22"/>
          <w:szCs w:val="22"/>
        </w:rPr>
        <w:t xml:space="preserve"> report </w:t>
      </w:r>
      <w:r w:rsidRPr="007D62B5">
        <w:rPr>
          <w:sz w:val="22"/>
          <w:szCs w:val="22"/>
        </w:rPr>
        <w:t>more consistent and</w:t>
      </w:r>
      <w:r>
        <w:rPr>
          <w:sz w:val="22"/>
          <w:szCs w:val="22"/>
        </w:rPr>
        <w:t>/ or</w:t>
      </w:r>
      <w:r w:rsidRPr="007D62B5">
        <w:rPr>
          <w:sz w:val="22"/>
          <w:szCs w:val="22"/>
        </w:rPr>
        <w:t xml:space="preserve"> </w:t>
      </w:r>
      <w:r>
        <w:rPr>
          <w:sz w:val="22"/>
          <w:szCs w:val="22"/>
        </w:rPr>
        <w:t xml:space="preserve">higher </w:t>
      </w:r>
      <w:proofErr w:type="spellStart"/>
      <w:r>
        <w:rPr>
          <w:sz w:val="22"/>
          <w:szCs w:val="22"/>
        </w:rPr>
        <w:t>SoBE</w:t>
      </w:r>
      <w:proofErr w:type="spellEnd"/>
      <w:r>
        <w:rPr>
          <w:sz w:val="22"/>
          <w:szCs w:val="22"/>
        </w:rPr>
        <w:t xml:space="preserve"> gradings</w:t>
      </w:r>
      <w:r w:rsidRPr="007D62B5">
        <w:rPr>
          <w:sz w:val="22"/>
          <w:szCs w:val="22"/>
        </w:rPr>
        <w:t xml:space="preserve">, </w:t>
      </w:r>
      <w:r>
        <w:rPr>
          <w:sz w:val="22"/>
          <w:szCs w:val="22"/>
        </w:rPr>
        <w:t>an interim</w:t>
      </w:r>
      <w:r w:rsidRPr="007D62B5">
        <w:rPr>
          <w:sz w:val="22"/>
          <w:szCs w:val="22"/>
        </w:rPr>
        <w:t xml:space="preserve"> composite </w:t>
      </w:r>
      <w:r>
        <w:rPr>
          <w:sz w:val="22"/>
          <w:szCs w:val="22"/>
        </w:rPr>
        <w:t>recommendation</w:t>
      </w:r>
      <w:r w:rsidRPr="007D62B5">
        <w:rPr>
          <w:sz w:val="22"/>
          <w:szCs w:val="22"/>
        </w:rPr>
        <w:t xml:space="preserve"> could </w:t>
      </w:r>
      <w:r>
        <w:rPr>
          <w:sz w:val="22"/>
          <w:szCs w:val="22"/>
        </w:rPr>
        <w:t xml:space="preserve">be proposed, and the underpinning composite </w:t>
      </w:r>
      <w:proofErr w:type="spellStart"/>
      <w:r>
        <w:rPr>
          <w:sz w:val="22"/>
          <w:szCs w:val="22"/>
        </w:rPr>
        <w:t>SoBE</w:t>
      </w:r>
      <w:proofErr w:type="spellEnd"/>
      <w:r>
        <w:rPr>
          <w:sz w:val="22"/>
          <w:szCs w:val="22"/>
        </w:rPr>
        <w:t xml:space="preserve"> determination could be </w:t>
      </w:r>
      <w:r w:rsidRPr="007D62B5">
        <w:rPr>
          <w:sz w:val="22"/>
          <w:szCs w:val="22"/>
        </w:rPr>
        <w:t>referred through the relevant stronger evidence pathway</w:t>
      </w:r>
      <w:r>
        <w:rPr>
          <w:sz w:val="22"/>
          <w:szCs w:val="22"/>
        </w:rPr>
        <w:t>s</w:t>
      </w:r>
      <w:r w:rsidRPr="007D62B5">
        <w:rPr>
          <w:sz w:val="22"/>
          <w:szCs w:val="22"/>
        </w:rPr>
        <w:t xml:space="preserve"> (positive or negative)</w:t>
      </w:r>
      <w:r>
        <w:rPr>
          <w:sz w:val="22"/>
          <w:szCs w:val="22"/>
        </w:rPr>
        <w:t xml:space="preserve">. </w:t>
      </w:r>
      <w:r w:rsidRPr="007D62B5">
        <w:rPr>
          <w:rStyle w:val="tgc"/>
          <w:rFonts w:cs="Segoe UI Symbol"/>
          <w:sz w:val="22"/>
          <w:szCs w:val="22"/>
          <w:lang w:val="en"/>
        </w:rPr>
        <w:t>Caveats and limitations on the believability of the recommendation would be explained in the text</w:t>
      </w:r>
    </w:p>
    <w:p w:rsidR="00DB37EC" w:rsidRPr="00113884" w:rsidRDefault="00DB37EC" w:rsidP="00DB37EC">
      <w:pPr>
        <w:pStyle w:val="ListParagraph"/>
        <w:numPr>
          <w:ilvl w:val="2"/>
          <w:numId w:val="1"/>
        </w:numPr>
        <w:spacing w:before="120"/>
        <w:jc w:val="both"/>
        <w:rPr>
          <w:sz w:val="22"/>
          <w:szCs w:val="22"/>
        </w:rPr>
      </w:pPr>
      <w:r w:rsidRPr="00E95F77">
        <w:rPr>
          <w:sz w:val="22"/>
          <w:szCs w:val="22"/>
        </w:rPr>
        <w:t xml:space="preserve">If </w:t>
      </w:r>
      <w:r>
        <w:rPr>
          <w:sz w:val="22"/>
          <w:szCs w:val="22"/>
        </w:rPr>
        <w:t>there are</w:t>
      </w:r>
      <w:r w:rsidRPr="00E95F77">
        <w:rPr>
          <w:sz w:val="22"/>
          <w:szCs w:val="22"/>
        </w:rPr>
        <w:t xml:space="preserve"> two consistent CPGs where at least one </w:t>
      </w:r>
      <w:r>
        <w:rPr>
          <w:sz w:val="22"/>
          <w:szCs w:val="22"/>
        </w:rPr>
        <w:t xml:space="preserve">provides a recommendation which </w:t>
      </w:r>
      <w:r w:rsidRPr="00E95F77">
        <w:rPr>
          <w:sz w:val="22"/>
          <w:szCs w:val="22"/>
        </w:rPr>
        <w:t xml:space="preserve">has </w:t>
      </w:r>
      <w:r>
        <w:rPr>
          <w:sz w:val="22"/>
          <w:szCs w:val="22"/>
        </w:rPr>
        <w:t xml:space="preserve">a higher </w:t>
      </w:r>
      <w:proofErr w:type="spellStart"/>
      <w:r>
        <w:rPr>
          <w:sz w:val="22"/>
          <w:szCs w:val="22"/>
        </w:rPr>
        <w:t>SoBE</w:t>
      </w:r>
      <w:proofErr w:type="spellEnd"/>
      <w:r>
        <w:rPr>
          <w:sz w:val="22"/>
          <w:szCs w:val="22"/>
        </w:rPr>
        <w:t xml:space="preserve"> grading</w:t>
      </w:r>
      <w:r w:rsidRPr="00E95F77">
        <w:rPr>
          <w:sz w:val="22"/>
          <w:szCs w:val="22"/>
        </w:rPr>
        <w:t xml:space="preserve">, </w:t>
      </w:r>
      <w:r>
        <w:rPr>
          <w:sz w:val="22"/>
          <w:szCs w:val="22"/>
        </w:rPr>
        <w:t>an interim</w:t>
      </w:r>
      <w:r w:rsidRPr="00E95F77">
        <w:rPr>
          <w:sz w:val="22"/>
          <w:szCs w:val="22"/>
        </w:rPr>
        <w:t xml:space="preserve"> composite </w:t>
      </w:r>
      <w:r>
        <w:rPr>
          <w:sz w:val="22"/>
          <w:szCs w:val="22"/>
        </w:rPr>
        <w:t xml:space="preserve">recommendation could </w:t>
      </w:r>
      <w:r>
        <w:rPr>
          <w:sz w:val="22"/>
          <w:szCs w:val="22"/>
        </w:rPr>
        <w:lastRenderedPageBreak/>
        <w:t xml:space="preserve">be proposed, and the underpinning composite </w:t>
      </w:r>
      <w:proofErr w:type="spellStart"/>
      <w:r>
        <w:rPr>
          <w:sz w:val="22"/>
          <w:szCs w:val="22"/>
        </w:rPr>
        <w:t>SoBE</w:t>
      </w:r>
      <w:proofErr w:type="spellEnd"/>
      <w:r>
        <w:rPr>
          <w:sz w:val="22"/>
          <w:szCs w:val="22"/>
        </w:rPr>
        <w:t xml:space="preserve"> </w:t>
      </w:r>
      <w:r w:rsidRPr="00113884">
        <w:rPr>
          <w:sz w:val="22"/>
          <w:szCs w:val="22"/>
        </w:rPr>
        <w:t>determination could be graded as</w:t>
      </w:r>
      <w:r w:rsidRPr="00113884">
        <w:rPr>
          <w:b/>
          <w:sz w:val="22"/>
          <w:szCs w:val="22"/>
        </w:rPr>
        <w:t xml:space="preserve"> I</w:t>
      </w:r>
      <w:r w:rsidRPr="00113884">
        <w:rPr>
          <w:sz w:val="22"/>
          <w:szCs w:val="22"/>
        </w:rPr>
        <w:t xml:space="preserve">nterim </w:t>
      </w:r>
      <w:r w:rsidRPr="00113884">
        <w:rPr>
          <w:b/>
          <w:sz w:val="22"/>
          <w:szCs w:val="22"/>
        </w:rPr>
        <w:t>S</w:t>
      </w:r>
      <w:r w:rsidRPr="00113884">
        <w:rPr>
          <w:sz w:val="22"/>
          <w:szCs w:val="22"/>
        </w:rPr>
        <w:t>uggestion (</w:t>
      </w:r>
      <w:proofErr w:type="spellStart"/>
      <w:r w:rsidRPr="00113884">
        <w:rPr>
          <w:rFonts w:ascii="Algerian" w:hAnsi="Algerian"/>
          <w:sz w:val="22"/>
          <w:szCs w:val="22"/>
        </w:rPr>
        <w:t>Int</w:t>
      </w:r>
      <w:proofErr w:type="spellEnd"/>
      <w:r w:rsidRPr="00113884">
        <w:rPr>
          <w:rFonts w:ascii="Algerian" w:hAnsi="Algerian"/>
          <w:sz w:val="22"/>
          <w:szCs w:val="22"/>
        </w:rPr>
        <w:t xml:space="preserve"> S</w:t>
      </w:r>
      <w:r w:rsidRPr="00113884">
        <w:rPr>
          <w:rStyle w:val="tgc"/>
          <w:rFonts w:cs="Segoe UI Symbol"/>
          <w:sz w:val="22"/>
          <w:szCs w:val="22"/>
          <w:lang w:val="en"/>
        </w:rPr>
        <w:t xml:space="preserve">).  Caveats and limitations on the believability of the recommendation would be explained in the text.     </w:t>
      </w:r>
    </w:p>
    <w:p w:rsidR="00DB37EC" w:rsidRPr="005E765B" w:rsidRDefault="00DB37EC" w:rsidP="00DB37EC">
      <w:pPr>
        <w:pStyle w:val="ListParagraph"/>
        <w:numPr>
          <w:ilvl w:val="0"/>
          <w:numId w:val="1"/>
        </w:numPr>
        <w:spacing w:before="120"/>
        <w:ind w:left="714" w:hanging="357"/>
        <w:contextualSpacing w:val="0"/>
        <w:jc w:val="both"/>
        <w:rPr>
          <w:color w:val="538135" w:themeColor="accent6" w:themeShade="BF"/>
          <w:sz w:val="22"/>
          <w:szCs w:val="22"/>
        </w:rPr>
      </w:pPr>
      <w:r w:rsidRPr="00687109">
        <w:rPr>
          <w:rFonts w:eastAsia="Times New Roman" w:cs="Times New Roman"/>
          <w:b/>
          <w:i/>
          <w:color w:val="000000"/>
          <w:sz w:val="22"/>
          <w:szCs w:val="22"/>
        </w:rPr>
        <w:t xml:space="preserve">Equivocal </w:t>
      </w:r>
      <w:r>
        <w:rPr>
          <w:rFonts w:eastAsia="Times New Roman" w:cs="Times New Roman"/>
          <w:b/>
          <w:i/>
          <w:color w:val="000000"/>
          <w:sz w:val="22"/>
          <w:szCs w:val="22"/>
        </w:rPr>
        <w:t>/ uncertain evidence</w:t>
      </w:r>
      <w:r w:rsidRPr="00687109">
        <w:rPr>
          <w:rFonts w:eastAsia="Times New Roman" w:cs="Times New Roman"/>
          <w:b/>
          <w:i/>
          <w:color w:val="000000"/>
          <w:sz w:val="22"/>
          <w:szCs w:val="22"/>
        </w:rPr>
        <w:t>:</w:t>
      </w:r>
      <w:r w:rsidRPr="00687109">
        <w:rPr>
          <w:rFonts w:eastAsia="Times New Roman" w:cs="Times New Roman"/>
          <w:color w:val="000000"/>
          <w:sz w:val="22"/>
          <w:szCs w:val="22"/>
        </w:rPr>
        <w:t xml:space="preserve"> </w:t>
      </w:r>
      <w:r w:rsidRPr="000C7AC6">
        <w:rPr>
          <w:rFonts w:eastAsia="Times New Roman" w:cs="Times New Roman"/>
          <w:color w:val="000000"/>
          <w:sz w:val="22"/>
          <w:szCs w:val="22"/>
        </w:rPr>
        <w:t>When</w:t>
      </w:r>
      <w:r>
        <w:rPr>
          <w:rFonts w:eastAsia="Times New Roman" w:cs="Times New Roman"/>
          <w:color w:val="000000"/>
          <w:sz w:val="22"/>
          <w:szCs w:val="22"/>
        </w:rPr>
        <w:t xml:space="preserve"> there are component recommendations from</w:t>
      </w:r>
      <w:r w:rsidRPr="000C7AC6">
        <w:rPr>
          <w:rFonts w:eastAsia="Times New Roman" w:cs="Times New Roman"/>
          <w:color w:val="000000"/>
          <w:sz w:val="22"/>
          <w:szCs w:val="22"/>
        </w:rPr>
        <w:t xml:space="preserve"> </w:t>
      </w:r>
      <w:r>
        <w:rPr>
          <w:rFonts w:eastAsia="Times New Roman" w:cs="Times New Roman"/>
          <w:color w:val="000000"/>
          <w:sz w:val="22"/>
          <w:szCs w:val="22"/>
        </w:rPr>
        <w:t>three or more CPG</w:t>
      </w:r>
      <w:r w:rsidRPr="000C7AC6">
        <w:rPr>
          <w:rFonts w:eastAsia="Times New Roman" w:cs="Times New Roman"/>
          <w:color w:val="000000"/>
          <w:sz w:val="22"/>
          <w:szCs w:val="22"/>
        </w:rPr>
        <w:t xml:space="preserve">s </w:t>
      </w:r>
      <w:r>
        <w:rPr>
          <w:rFonts w:eastAsia="Times New Roman" w:cs="Times New Roman"/>
          <w:color w:val="000000"/>
          <w:sz w:val="22"/>
          <w:szCs w:val="22"/>
        </w:rPr>
        <w:t xml:space="preserve">with consistently </w:t>
      </w:r>
      <w:r>
        <w:rPr>
          <w:rFonts w:eastAsia="Times New Roman" w:cs="Times New Roman"/>
          <w:b/>
          <w:color w:val="000000"/>
          <w:sz w:val="22"/>
          <w:szCs w:val="22"/>
        </w:rPr>
        <w:t>equivocal/ uncertain</w:t>
      </w:r>
      <w:r w:rsidRPr="00124551">
        <w:rPr>
          <w:rFonts w:eastAsia="Times New Roman" w:cs="Times New Roman"/>
          <w:b/>
          <w:color w:val="000000"/>
          <w:sz w:val="22"/>
          <w:szCs w:val="22"/>
        </w:rPr>
        <w:t xml:space="preserve"> </w:t>
      </w:r>
      <w:proofErr w:type="spellStart"/>
      <w:r>
        <w:rPr>
          <w:rFonts w:eastAsia="Times New Roman" w:cs="Times New Roman"/>
          <w:b/>
          <w:color w:val="000000"/>
          <w:sz w:val="22"/>
          <w:szCs w:val="22"/>
        </w:rPr>
        <w:t>SoBE</w:t>
      </w:r>
      <w:proofErr w:type="spellEnd"/>
      <w:r>
        <w:rPr>
          <w:rFonts w:eastAsia="Times New Roman" w:cs="Times New Roman"/>
          <w:b/>
          <w:color w:val="000000"/>
          <w:sz w:val="22"/>
          <w:szCs w:val="22"/>
        </w:rPr>
        <w:t xml:space="preserve"> gradings </w:t>
      </w:r>
      <w:r>
        <w:rPr>
          <w:rFonts w:eastAsia="Times New Roman" w:cs="Times New Roman"/>
          <w:color w:val="000000"/>
          <w:sz w:val="22"/>
          <w:szCs w:val="22"/>
        </w:rPr>
        <w:t>[</w:t>
      </w:r>
      <w:r w:rsidRPr="000C7AC6">
        <w:rPr>
          <w:sz w:val="22"/>
          <w:szCs w:val="22"/>
        </w:rPr>
        <w:sym w:font="Wingdings" w:char="F04B"/>
      </w:r>
      <w:r>
        <w:rPr>
          <w:sz w:val="22"/>
          <w:szCs w:val="22"/>
        </w:rPr>
        <w:t>]</w:t>
      </w:r>
      <w:r>
        <w:rPr>
          <w:rFonts w:eastAsia="Times New Roman" w:cs="Times New Roman"/>
          <w:color w:val="000000"/>
          <w:sz w:val="22"/>
          <w:szCs w:val="22"/>
        </w:rPr>
        <w:t xml:space="preserve"> (reflecting non-significant findings from the underpinning research), the composite </w:t>
      </w:r>
      <w:proofErr w:type="spellStart"/>
      <w:r>
        <w:rPr>
          <w:rFonts w:eastAsia="Times New Roman" w:cs="Times New Roman"/>
          <w:color w:val="000000"/>
          <w:sz w:val="22"/>
          <w:szCs w:val="22"/>
        </w:rPr>
        <w:t>SoBE</w:t>
      </w:r>
      <w:proofErr w:type="spellEnd"/>
      <w:r>
        <w:rPr>
          <w:rFonts w:eastAsia="Times New Roman" w:cs="Times New Roman"/>
          <w:color w:val="000000"/>
          <w:sz w:val="22"/>
          <w:szCs w:val="22"/>
        </w:rPr>
        <w:t xml:space="preserve"> wording states: </w:t>
      </w:r>
      <w:r w:rsidRPr="005E765B">
        <w:rPr>
          <w:rFonts w:eastAsia="Times New Roman" w:cs="Times New Roman"/>
          <w:color w:val="538135" w:themeColor="accent6" w:themeShade="BF"/>
          <w:sz w:val="22"/>
          <w:szCs w:val="22"/>
        </w:rPr>
        <w:t xml:space="preserve">‘There are component recommendations from </w:t>
      </w:r>
      <w:r w:rsidRPr="005E765B">
        <w:rPr>
          <w:color w:val="538135" w:themeColor="accent6" w:themeShade="BF"/>
          <w:sz w:val="22"/>
          <w:szCs w:val="22"/>
        </w:rPr>
        <w:t>xx CPGs (</w:t>
      </w:r>
      <w:r w:rsidRPr="005E765B">
        <w:rPr>
          <w:i/>
          <w:color w:val="538135" w:themeColor="accent6" w:themeShade="BF"/>
          <w:sz w:val="22"/>
          <w:szCs w:val="22"/>
        </w:rPr>
        <w:t>aa</w:t>
      </w:r>
      <w:r w:rsidRPr="005E765B">
        <w:rPr>
          <w:color w:val="538135" w:themeColor="accent6" w:themeShade="BF"/>
          <w:sz w:val="22"/>
          <w:szCs w:val="22"/>
        </w:rPr>
        <w:t xml:space="preserve"> high quality (HQ), </w:t>
      </w:r>
      <w:r w:rsidRPr="005E765B">
        <w:rPr>
          <w:i/>
          <w:color w:val="538135" w:themeColor="accent6" w:themeShade="BF"/>
          <w:sz w:val="22"/>
          <w:szCs w:val="22"/>
        </w:rPr>
        <w:t>bb</w:t>
      </w:r>
      <w:r w:rsidRPr="005E765B">
        <w:rPr>
          <w:color w:val="538135" w:themeColor="accent6" w:themeShade="BF"/>
          <w:sz w:val="22"/>
          <w:szCs w:val="22"/>
        </w:rPr>
        <w:t xml:space="preserve"> moderate quality (MQ), </w:t>
      </w:r>
      <w:r w:rsidRPr="005E765B">
        <w:rPr>
          <w:i/>
          <w:color w:val="538135" w:themeColor="accent6" w:themeShade="BF"/>
          <w:sz w:val="22"/>
          <w:szCs w:val="22"/>
        </w:rPr>
        <w:t>cc</w:t>
      </w:r>
      <w:r w:rsidRPr="005E765B">
        <w:rPr>
          <w:color w:val="538135" w:themeColor="accent6" w:themeShade="BF"/>
          <w:sz w:val="22"/>
          <w:szCs w:val="22"/>
        </w:rPr>
        <w:t xml:space="preserve"> (Poor Quality (PQ)) that provide </w:t>
      </w:r>
      <w:r>
        <w:rPr>
          <w:color w:val="538135" w:themeColor="accent6" w:themeShade="BF"/>
          <w:sz w:val="22"/>
          <w:szCs w:val="22"/>
        </w:rPr>
        <w:t xml:space="preserve">an </w:t>
      </w:r>
      <w:r w:rsidRPr="005E765B">
        <w:rPr>
          <w:color w:val="538135" w:themeColor="accent6" w:themeShade="BF"/>
          <w:sz w:val="22"/>
          <w:szCs w:val="22"/>
        </w:rPr>
        <w:t>equivocal evidence base for this question.  No clear judgement can be made for or against (a care action)</w:t>
      </w:r>
      <w:r>
        <w:rPr>
          <w:color w:val="538135" w:themeColor="accent6" w:themeShade="BF"/>
          <w:sz w:val="22"/>
          <w:szCs w:val="22"/>
        </w:rPr>
        <w:t>’, and thus t</w:t>
      </w:r>
      <w:r w:rsidRPr="005E765B">
        <w:rPr>
          <w:color w:val="538135" w:themeColor="accent6" w:themeShade="BF"/>
          <w:sz w:val="22"/>
          <w:szCs w:val="22"/>
        </w:rPr>
        <w:t xml:space="preserve">he </w:t>
      </w:r>
      <w:r>
        <w:rPr>
          <w:color w:val="538135" w:themeColor="accent6" w:themeShade="BF"/>
          <w:sz w:val="22"/>
          <w:szCs w:val="22"/>
        </w:rPr>
        <w:t xml:space="preserve">question cannot be answered.  Strength of the body of evidence is </w:t>
      </w:r>
      <w:r w:rsidRPr="005E765B">
        <w:rPr>
          <w:rFonts w:ascii="Algerian" w:hAnsi="Algerian"/>
          <w:b/>
          <w:color w:val="538135" w:themeColor="accent6" w:themeShade="BF"/>
          <w:sz w:val="22"/>
          <w:szCs w:val="22"/>
        </w:rPr>
        <w:t>NCJ</w:t>
      </w:r>
      <w:r w:rsidRPr="005E765B">
        <w:rPr>
          <w:color w:val="538135" w:themeColor="accent6" w:themeShade="BF"/>
          <w:sz w:val="22"/>
          <w:szCs w:val="22"/>
        </w:rPr>
        <w:t xml:space="preserve"> (</w:t>
      </w:r>
      <w:r w:rsidRPr="005E765B">
        <w:rPr>
          <w:b/>
          <w:color w:val="538135" w:themeColor="accent6" w:themeShade="BF"/>
          <w:sz w:val="22"/>
          <w:szCs w:val="22"/>
        </w:rPr>
        <w:t>N</w:t>
      </w:r>
      <w:r w:rsidRPr="005E765B">
        <w:rPr>
          <w:color w:val="538135" w:themeColor="accent6" w:themeShade="BF"/>
          <w:sz w:val="22"/>
          <w:szCs w:val="22"/>
        </w:rPr>
        <w:t xml:space="preserve">o </w:t>
      </w:r>
      <w:r w:rsidRPr="005E765B">
        <w:rPr>
          <w:b/>
          <w:color w:val="538135" w:themeColor="accent6" w:themeShade="BF"/>
          <w:sz w:val="22"/>
          <w:szCs w:val="22"/>
        </w:rPr>
        <w:t>C</w:t>
      </w:r>
      <w:r w:rsidRPr="005E765B">
        <w:rPr>
          <w:color w:val="538135" w:themeColor="accent6" w:themeShade="BF"/>
          <w:sz w:val="22"/>
          <w:szCs w:val="22"/>
        </w:rPr>
        <w:t xml:space="preserve">lear </w:t>
      </w:r>
      <w:r w:rsidRPr="005E765B">
        <w:rPr>
          <w:b/>
          <w:color w:val="538135" w:themeColor="accent6" w:themeShade="BF"/>
          <w:sz w:val="22"/>
          <w:szCs w:val="22"/>
        </w:rPr>
        <w:t>J</w:t>
      </w:r>
      <w:r w:rsidRPr="005E765B">
        <w:rPr>
          <w:color w:val="538135" w:themeColor="accent6" w:themeShade="BF"/>
          <w:sz w:val="22"/>
          <w:szCs w:val="22"/>
        </w:rPr>
        <w:t xml:space="preserve">udgement). </w:t>
      </w:r>
    </w:p>
    <w:p w:rsidR="00DB37EC" w:rsidRPr="00EB6ADB" w:rsidRDefault="00DB37EC" w:rsidP="00DB37EC">
      <w:pPr>
        <w:pStyle w:val="ListParagraph"/>
        <w:numPr>
          <w:ilvl w:val="0"/>
          <w:numId w:val="1"/>
        </w:numPr>
        <w:spacing w:before="120"/>
        <w:ind w:left="714" w:hanging="357"/>
        <w:contextualSpacing w:val="0"/>
        <w:jc w:val="both"/>
        <w:rPr>
          <w:b/>
          <w:i/>
          <w:sz w:val="22"/>
          <w:szCs w:val="22"/>
        </w:rPr>
      </w:pPr>
      <w:r>
        <w:rPr>
          <w:rFonts w:eastAsia="Times New Roman" w:cs="Times New Roman"/>
          <w:b/>
          <w:i/>
          <w:color w:val="000000"/>
          <w:sz w:val="22"/>
          <w:szCs w:val="22"/>
        </w:rPr>
        <w:t>L</w:t>
      </w:r>
      <w:r w:rsidRPr="00EB6ADB">
        <w:rPr>
          <w:rFonts w:eastAsia="Times New Roman" w:cs="Times New Roman"/>
          <w:b/>
          <w:i/>
          <w:color w:val="000000"/>
          <w:sz w:val="22"/>
          <w:szCs w:val="22"/>
        </w:rPr>
        <w:t xml:space="preserve">imited </w:t>
      </w:r>
      <w:r>
        <w:rPr>
          <w:rFonts w:eastAsia="Times New Roman" w:cs="Times New Roman"/>
          <w:b/>
          <w:i/>
          <w:color w:val="000000"/>
          <w:sz w:val="22"/>
          <w:szCs w:val="22"/>
        </w:rPr>
        <w:t>evidence from one, or two component CPGs</w:t>
      </w:r>
    </w:p>
    <w:p w:rsidR="00DB37EC" w:rsidRPr="00653B6E" w:rsidRDefault="00DB37EC" w:rsidP="00DB37EC">
      <w:pPr>
        <w:pStyle w:val="ListParagraph"/>
        <w:numPr>
          <w:ilvl w:val="1"/>
          <w:numId w:val="1"/>
        </w:numPr>
        <w:spacing w:before="120" w:line="259" w:lineRule="auto"/>
        <w:ind w:left="1434" w:hanging="357"/>
        <w:jc w:val="both"/>
        <w:rPr>
          <w:color w:val="538135" w:themeColor="accent6" w:themeShade="BF"/>
          <w:sz w:val="22"/>
          <w:szCs w:val="22"/>
        </w:rPr>
      </w:pPr>
      <w:r w:rsidRPr="00E95F77">
        <w:rPr>
          <w:rFonts w:eastAsia="Times New Roman" w:cs="Times New Roman"/>
          <w:color w:val="000000"/>
          <w:sz w:val="22"/>
          <w:szCs w:val="22"/>
        </w:rPr>
        <w:t>When the SA-</w:t>
      </w:r>
      <w:proofErr w:type="spellStart"/>
      <w:r w:rsidRPr="00E95F77">
        <w:rPr>
          <w:rFonts w:eastAsia="Times New Roman" w:cs="Times New Roman"/>
          <w:color w:val="000000"/>
          <w:sz w:val="22"/>
          <w:szCs w:val="22"/>
        </w:rPr>
        <w:t>cSRG</w:t>
      </w:r>
      <w:proofErr w:type="spellEnd"/>
      <w:r w:rsidRPr="00E95F77">
        <w:rPr>
          <w:rFonts w:eastAsia="Times New Roman" w:cs="Times New Roman"/>
          <w:color w:val="000000"/>
          <w:sz w:val="22"/>
          <w:szCs w:val="22"/>
        </w:rPr>
        <w:t xml:space="preserve"> question is answered by only one component CPG recommendation, irrespective of its </w:t>
      </w:r>
      <w:proofErr w:type="spellStart"/>
      <w:r>
        <w:rPr>
          <w:rFonts w:eastAsia="Times New Roman" w:cs="Times New Roman"/>
          <w:color w:val="000000"/>
          <w:sz w:val="22"/>
          <w:szCs w:val="22"/>
        </w:rPr>
        <w:t>SoBE</w:t>
      </w:r>
      <w:proofErr w:type="spellEnd"/>
      <w:r w:rsidRPr="00E95F77">
        <w:rPr>
          <w:rFonts w:eastAsia="Times New Roman" w:cs="Times New Roman"/>
          <w:color w:val="000000"/>
          <w:sz w:val="22"/>
          <w:szCs w:val="22"/>
        </w:rPr>
        <w:t xml:space="preserve"> </w:t>
      </w:r>
      <w:r>
        <w:rPr>
          <w:rFonts w:eastAsia="Times New Roman" w:cs="Times New Roman"/>
          <w:color w:val="000000"/>
          <w:sz w:val="22"/>
          <w:szCs w:val="22"/>
        </w:rPr>
        <w:t xml:space="preserve">grading </w:t>
      </w:r>
      <w:r w:rsidRPr="00E95F77">
        <w:rPr>
          <w:rFonts w:eastAsia="Times New Roman" w:cs="Times New Roman"/>
          <w:color w:val="000000"/>
          <w:sz w:val="22"/>
          <w:szCs w:val="22"/>
        </w:rPr>
        <w:t>(</w:t>
      </w:r>
      <w:r w:rsidRPr="00E95F77">
        <w:rPr>
          <w:color w:val="000000" w:themeColor="text1"/>
          <w:sz w:val="22"/>
          <w:szCs w:val="22"/>
        </w:rPr>
        <w:sym w:font="Wingdings" w:char="F04A"/>
      </w:r>
      <w:r w:rsidRPr="00E95F77">
        <w:rPr>
          <w:color w:val="000000" w:themeColor="text1"/>
          <w:sz w:val="22"/>
          <w:szCs w:val="22"/>
        </w:rPr>
        <w:sym w:font="Wingdings" w:char="F04A"/>
      </w:r>
      <w:r w:rsidRPr="00E95F77">
        <w:rPr>
          <w:color w:val="000000" w:themeColor="text1"/>
          <w:sz w:val="22"/>
          <w:szCs w:val="22"/>
        </w:rPr>
        <w:sym w:font="Wingdings" w:char="F04A"/>
      </w:r>
      <w:r w:rsidRPr="00E95F77">
        <w:rPr>
          <w:color w:val="000000" w:themeColor="text1"/>
          <w:sz w:val="22"/>
          <w:szCs w:val="22"/>
        </w:rPr>
        <w:t xml:space="preserve">, </w:t>
      </w:r>
      <w:r w:rsidRPr="00E95F77">
        <w:rPr>
          <w:color w:val="000000" w:themeColor="text1"/>
          <w:sz w:val="22"/>
          <w:szCs w:val="22"/>
        </w:rPr>
        <w:sym w:font="Wingdings" w:char="F04A"/>
      </w:r>
      <w:r w:rsidRPr="00E95F77">
        <w:rPr>
          <w:color w:val="000000" w:themeColor="text1"/>
          <w:sz w:val="22"/>
          <w:szCs w:val="22"/>
        </w:rPr>
        <w:sym w:font="Wingdings" w:char="F04A"/>
      </w:r>
      <w:r w:rsidRPr="00E95F77">
        <w:rPr>
          <w:rFonts w:eastAsia="Times New Roman" w:cs="Times New Roman"/>
          <w:color w:val="000000"/>
          <w:sz w:val="22"/>
          <w:szCs w:val="22"/>
        </w:rPr>
        <w:t xml:space="preserve">, </w:t>
      </w:r>
      <w:r w:rsidRPr="00E95F77">
        <w:rPr>
          <w:color w:val="000000" w:themeColor="text1"/>
          <w:sz w:val="22"/>
          <w:szCs w:val="22"/>
        </w:rPr>
        <w:sym w:font="Wingdings" w:char="F04A"/>
      </w:r>
      <w:r>
        <w:rPr>
          <w:color w:val="000000" w:themeColor="text1"/>
          <w:sz w:val="22"/>
          <w:szCs w:val="22"/>
        </w:rPr>
        <w:t xml:space="preserve">, </w:t>
      </w:r>
      <w:r w:rsidRPr="00E95F77">
        <w:rPr>
          <w:sz w:val="22"/>
          <w:szCs w:val="22"/>
        </w:rPr>
        <w:sym w:font="Wingdings" w:char="F04B"/>
      </w:r>
      <w:r w:rsidRPr="00E95F77">
        <w:rPr>
          <w:sz w:val="22"/>
          <w:szCs w:val="22"/>
        </w:rPr>
        <w:t xml:space="preserve">, </w:t>
      </w:r>
      <w:r w:rsidRPr="00E95F77">
        <w:rPr>
          <w:sz w:val="22"/>
          <w:szCs w:val="22"/>
        </w:rPr>
        <w:sym w:font="Wingdings" w:char="F04C"/>
      </w:r>
      <w:r>
        <w:rPr>
          <w:sz w:val="22"/>
          <w:szCs w:val="22"/>
        </w:rPr>
        <w:t xml:space="preserve">, </w:t>
      </w:r>
      <w:r w:rsidRPr="00E95F77">
        <w:rPr>
          <w:sz w:val="22"/>
          <w:szCs w:val="22"/>
        </w:rPr>
        <w:sym w:font="Wingdings" w:char="F04C"/>
      </w:r>
      <w:r w:rsidRPr="00E95F77">
        <w:rPr>
          <w:sz w:val="22"/>
          <w:szCs w:val="22"/>
        </w:rPr>
        <w:sym w:font="Wingdings" w:char="F04C"/>
      </w:r>
      <w:r w:rsidRPr="00E95F77">
        <w:rPr>
          <w:sz w:val="22"/>
          <w:szCs w:val="22"/>
        </w:rPr>
        <w:t xml:space="preserve">, </w:t>
      </w:r>
      <w:r w:rsidRPr="00E95F77">
        <w:rPr>
          <w:sz w:val="22"/>
          <w:szCs w:val="22"/>
        </w:rPr>
        <w:sym w:font="Wingdings" w:char="F04C"/>
      </w:r>
      <w:r w:rsidRPr="00E95F77">
        <w:rPr>
          <w:sz w:val="22"/>
          <w:szCs w:val="22"/>
        </w:rPr>
        <w:sym w:font="Wingdings" w:char="F04C"/>
      </w:r>
      <w:r w:rsidRPr="00E95F77">
        <w:rPr>
          <w:sz w:val="22"/>
          <w:szCs w:val="22"/>
        </w:rPr>
        <w:sym w:font="Wingdings" w:char="F04C"/>
      </w:r>
      <w:r w:rsidRPr="00E95F77">
        <w:rPr>
          <w:sz w:val="22"/>
          <w:szCs w:val="22"/>
        </w:rPr>
        <w:t xml:space="preserve">), the </w:t>
      </w:r>
      <w:r>
        <w:rPr>
          <w:sz w:val="22"/>
          <w:szCs w:val="22"/>
        </w:rPr>
        <w:t xml:space="preserve">composite </w:t>
      </w:r>
      <w:proofErr w:type="spellStart"/>
      <w:r>
        <w:rPr>
          <w:sz w:val="22"/>
          <w:szCs w:val="22"/>
        </w:rPr>
        <w:t>SoBE</w:t>
      </w:r>
      <w:proofErr w:type="spellEnd"/>
      <w:r>
        <w:rPr>
          <w:sz w:val="22"/>
          <w:szCs w:val="22"/>
        </w:rPr>
        <w:t xml:space="preserve"> </w:t>
      </w:r>
      <w:r w:rsidRPr="00E95F77">
        <w:rPr>
          <w:sz w:val="22"/>
          <w:szCs w:val="22"/>
        </w:rPr>
        <w:t>w</w:t>
      </w:r>
      <w:r w:rsidRPr="00E95F77">
        <w:rPr>
          <w:rFonts w:eastAsia="Times New Roman" w:cs="Times New Roman"/>
          <w:color w:val="000000"/>
          <w:sz w:val="22"/>
          <w:szCs w:val="22"/>
        </w:rPr>
        <w:t xml:space="preserve">ording is </w:t>
      </w:r>
      <w:r w:rsidRPr="00653B6E">
        <w:rPr>
          <w:rFonts w:eastAsia="Times New Roman" w:cs="Times New Roman"/>
          <w:color w:val="538135" w:themeColor="accent6" w:themeShade="BF"/>
          <w:sz w:val="22"/>
          <w:szCs w:val="22"/>
        </w:rPr>
        <w:t>‘There is insufficient evidence from</w:t>
      </w:r>
      <w:r w:rsidRPr="00653B6E">
        <w:rPr>
          <w:color w:val="538135" w:themeColor="accent6" w:themeShade="BF"/>
          <w:sz w:val="22"/>
          <w:szCs w:val="22"/>
        </w:rPr>
        <w:t xml:space="preserve"> one CPG (</w:t>
      </w:r>
      <w:r w:rsidRPr="00653B6E">
        <w:rPr>
          <w:i/>
          <w:color w:val="538135" w:themeColor="accent6" w:themeShade="BF"/>
          <w:sz w:val="22"/>
          <w:szCs w:val="22"/>
        </w:rPr>
        <w:t>aa</w:t>
      </w:r>
      <w:r w:rsidRPr="00653B6E">
        <w:rPr>
          <w:color w:val="538135" w:themeColor="accent6" w:themeShade="BF"/>
          <w:sz w:val="22"/>
          <w:szCs w:val="22"/>
        </w:rPr>
        <w:t xml:space="preserve"> high quality (HQ) OR </w:t>
      </w:r>
      <w:r w:rsidRPr="00653B6E">
        <w:rPr>
          <w:i/>
          <w:color w:val="538135" w:themeColor="accent6" w:themeShade="BF"/>
          <w:sz w:val="22"/>
          <w:szCs w:val="22"/>
        </w:rPr>
        <w:t>bb</w:t>
      </w:r>
      <w:r w:rsidRPr="00653B6E">
        <w:rPr>
          <w:color w:val="538135" w:themeColor="accent6" w:themeShade="BF"/>
          <w:sz w:val="22"/>
          <w:szCs w:val="22"/>
        </w:rPr>
        <w:t xml:space="preserve"> moderate quality (MQ) OR </w:t>
      </w:r>
      <w:r w:rsidRPr="00653B6E">
        <w:rPr>
          <w:i/>
          <w:color w:val="538135" w:themeColor="accent6" w:themeShade="BF"/>
          <w:sz w:val="22"/>
          <w:szCs w:val="22"/>
        </w:rPr>
        <w:t>cc</w:t>
      </w:r>
      <w:r w:rsidRPr="00653B6E">
        <w:rPr>
          <w:color w:val="538135" w:themeColor="accent6" w:themeShade="BF"/>
          <w:sz w:val="22"/>
          <w:szCs w:val="22"/>
        </w:rPr>
        <w:t xml:space="preserve"> (Poor Quality (PQ))’ and thus the question cannot be answered because of </w:t>
      </w:r>
      <w:r w:rsidRPr="00653B6E">
        <w:rPr>
          <w:b/>
          <w:color w:val="538135" w:themeColor="accent6" w:themeShade="BF"/>
          <w:sz w:val="22"/>
          <w:szCs w:val="22"/>
        </w:rPr>
        <w:t>I</w:t>
      </w:r>
      <w:r w:rsidRPr="00653B6E">
        <w:rPr>
          <w:color w:val="538135" w:themeColor="accent6" w:themeShade="BF"/>
          <w:sz w:val="22"/>
          <w:szCs w:val="22"/>
        </w:rPr>
        <w:t>nsufficient evidence</w:t>
      </w:r>
      <w:r w:rsidRPr="00653B6E">
        <w:rPr>
          <w:b/>
          <w:color w:val="538135" w:themeColor="accent6" w:themeShade="BF"/>
          <w:sz w:val="22"/>
          <w:szCs w:val="22"/>
        </w:rPr>
        <w:t xml:space="preserve"> (</w:t>
      </w:r>
      <w:r w:rsidRPr="00653B6E">
        <w:rPr>
          <w:rFonts w:ascii="Algerian" w:hAnsi="Algerian"/>
          <w:b/>
          <w:color w:val="538135" w:themeColor="accent6" w:themeShade="BF"/>
          <w:sz w:val="22"/>
          <w:szCs w:val="22"/>
        </w:rPr>
        <w:t>I</w:t>
      </w:r>
      <w:r w:rsidRPr="00653B6E">
        <w:rPr>
          <w:color w:val="538135" w:themeColor="accent6" w:themeShade="BF"/>
          <w:sz w:val="22"/>
          <w:szCs w:val="22"/>
        </w:rPr>
        <w:t xml:space="preserve">)   </w:t>
      </w:r>
    </w:p>
    <w:p w:rsidR="00DB37EC" w:rsidRPr="00B81B87" w:rsidRDefault="00DB37EC" w:rsidP="00DB37EC">
      <w:pPr>
        <w:pStyle w:val="ListParagraph"/>
        <w:numPr>
          <w:ilvl w:val="1"/>
          <w:numId w:val="1"/>
        </w:numPr>
        <w:spacing w:before="120" w:line="259" w:lineRule="auto"/>
        <w:ind w:left="1434" w:hanging="357"/>
        <w:jc w:val="both"/>
        <w:rPr>
          <w:sz w:val="22"/>
          <w:szCs w:val="22"/>
        </w:rPr>
      </w:pPr>
      <w:r w:rsidRPr="005749CE">
        <w:rPr>
          <w:sz w:val="22"/>
          <w:szCs w:val="22"/>
        </w:rPr>
        <w:t xml:space="preserve">When </w:t>
      </w:r>
      <w:r w:rsidRPr="005749CE">
        <w:rPr>
          <w:rFonts w:eastAsia="Times New Roman" w:cs="Times New Roman"/>
          <w:color w:val="000000"/>
          <w:sz w:val="22"/>
          <w:szCs w:val="22"/>
        </w:rPr>
        <w:t>the question is answered</w:t>
      </w:r>
      <w:r>
        <w:rPr>
          <w:rFonts w:eastAsia="Times New Roman" w:cs="Times New Roman"/>
          <w:color w:val="000000"/>
          <w:sz w:val="22"/>
          <w:szCs w:val="22"/>
        </w:rPr>
        <w:t xml:space="preserve"> by two component CPG</w:t>
      </w:r>
      <w:r w:rsidRPr="005749CE">
        <w:rPr>
          <w:rFonts w:eastAsia="Times New Roman" w:cs="Times New Roman"/>
          <w:color w:val="000000"/>
          <w:sz w:val="22"/>
          <w:szCs w:val="22"/>
        </w:rPr>
        <w:t>s</w:t>
      </w:r>
      <w:r>
        <w:rPr>
          <w:rFonts w:eastAsia="Times New Roman" w:cs="Times New Roman"/>
          <w:color w:val="000000"/>
          <w:sz w:val="22"/>
          <w:szCs w:val="22"/>
        </w:rPr>
        <w:t xml:space="preserve">: </w:t>
      </w:r>
    </w:p>
    <w:p w:rsidR="00DB37EC" w:rsidRPr="00653B6E" w:rsidRDefault="00DB37EC" w:rsidP="00DB37EC">
      <w:pPr>
        <w:pStyle w:val="ListParagraph"/>
        <w:numPr>
          <w:ilvl w:val="2"/>
          <w:numId w:val="1"/>
        </w:numPr>
        <w:spacing w:before="120" w:line="259" w:lineRule="auto"/>
        <w:jc w:val="both"/>
        <w:rPr>
          <w:color w:val="538135" w:themeColor="accent6" w:themeShade="BF"/>
          <w:sz w:val="22"/>
          <w:szCs w:val="22"/>
        </w:rPr>
      </w:pPr>
      <w:r>
        <w:rPr>
          <w:rFonts w:eastAsia="Times New Roman" w:cs="Times New Roman"/>
          <w:color w:val="000000"/>
          <w:sz w:val="22"/>
          <w:szCs w:val="22"/>
        </w:rPr>
        <w:t>Where the two component recommendations have</w:t>
      </w:r>
      <w:r w:rsidRPr="005749CE">
        <w:rPr>
          <w:rFonts w:eastAsia="Times New Roman" w:cs="Times New Roman"/>
          <w:color w:val="000000"/>
          <w:sz w:val="22"/>
          <w:szCs w:val="22"/>
        </w:rPr>
        <w:t xml:space="preserve"> </w:t>
      </w:r>
      <w:r>
        <w:rPr>
          <w:rFonts w:eastAsia="Times New Roman" w:cs="Times New Roman"/>
          <w:color w:val="000000"/>
          <w:sz w:val="22"/>
          <w:szCs w:val="22"/>
        </w:rPr>
        <w:t xml:space="preserve">inconsistent findings and </w:t>
      </w:r>
      <w:r w:rsidRPr="005749CE">
        <w:rPr>
          <w:rFonts w:eastAsia="Times New Roman" w:cs="Times New Roman"/>
          <w:color w:val="000000"/>
          <w:sz w:val="22"/>
          <w:szCs w:val="22"/>
        </w:rPr>
        <w:t xml:space="preserve">different </w:t>
      </w:r>
      <w:proofErr w:type="spellStart"/>
      <w:r>
        <w:rPr>
          <w:rFonts w:eastAsia="Times New Roman" w:cs="Times New Roman"/>
          <w:color w:val="000000"/>
          <w:sz w:val="22"/>
          <w:szCs w:val="22"/>
        </w:rPr>
        <w:t>SoBE</w:t>
      </w:r>
      <w:proofErr w:type="spellEnd"/>
      <w:r>
        <w:rPr>
          <w:rFonts w:eastAsia="Times New Roman" w:cs="Times New Roman"/>
          <w:color w:val="000000"/>
          <w:sz w:val="22"/>
          <w:szCs w:val="22"/>
        </w:rPr>
        <w:t xml:space="preserve"> in their underpinning</w:t>
      </w:r>
      <w:r w:rsidRPr="005749CE">
        <w:rPr>
          <w:rFonts w:eastAsia="Times New Roman" w:cs="Times New Roman"/>
          <w:color w:val="000000"/>
          <w:sz w:val="22"/>
          <w:szCs w:val="22"/>
        </w:rPr>
        <w:t xml:space="preserve"> evidence </w:t>
      </w:r>
      <w:r>
        <w:rPr>
          <w:rFonts w:eastAsia="Times New Roman" w:cs="Times New Roman"/>
          <w:color w:val="000000"/>
          <w:sz w:val="22"/>
          <w:szCs w:val="22"/>
        </w:rPr>
        <w:t xml:space="preserve">base </w:t>
      </w:r>
      <w:r w:rsidRPr="005749CE">
        <w:rPr>
          <w:rFonts w:eastAsia="Times New Roman" w:cs="Times New Roman"/>
          <w:color w:val="000000"/>
          <w:sz w:val="22"/>
          <w:szCs w:val="22"/>
        </w:rPr>
        <w:t>(</w:t>
      </w:r>
      <w:r w:rsidRPr="00E95F77">
        <w:rPr>
          <w:color w:val="000000" w:themeColor="text1"/>
          <w:sz w:val="22"/>
          <w:szCs w:val="22"/>
        </w:rPr>
        <w:sym w:font="Wingdings" w:char="F04A"/>
      </w:r>
      <w:r w:rsidRPr="00E95F77">
        <w:rPr>
          <w:color w:val="000000" w:themeColor="text1"/>
          <w:sz w:val="22"/>
          <w:szCs w:val="22"/>
        </w:rPr>
        <w:sym w:font="Wingdings" w:char="F04A"/>
      </w:r>
      <w:r w:rsidRPr="00E95F77">
        <w:rPr>
          <w:color w:val="000000" w:themeColor="text1"/>
          <w:sz w:val="22"/>
          <w:szCs w:val="22"/>
        </w:rPr>
        <w:sym w:font="Wingdings" w:char="F04A"/>
      </w:r>
      <w:r w:rsidRPr="005749CE">
        <w:rPr>
          <w:color w:val="000000" w:themeColor="text1"/>
          <w:sz w:val="22"/>
          <w:szCs w:val="22"/>
        </w:rPr>
        <w:t xml:space="preserve">, </w:t>
      </w:r>
      <w:r w:rsidRPr="00E95F77">
        <w:rPr>
          <w:color w:val="000000" w:themeColor="text1"/>
          <w:sz w:val="22"/>
          <w:szCs w:val="22"/>
        </w:rPr>
        <w:sym w:font="Wingdings" w:char="F04A"/>
      </w:r>
      <w:r w:rsidRPr="00E95F77">
        <w:rPr>
          <w:color w:val="000000" w:themeColor="text1"/>
          <w:sz w:val="22"/>
          <w:szCs w:val="22"/>
        </w:rPr>
        <w:sym w:font="Wingdings" w:char="F04A"/>
      </w:r>
      <w:r w:rsidRPr="005749CE">
        <w:rPr>
          <w:rFonts w:eastAsia="Times New Roman" w:cs="Times New Roman"/>
          <w:color w:val="000000"/>
          <w:sz w:val="22"/>
          <w:szCs w:val="22"/>
        </w:rPr>
        <w:t xml:space="preserve">, </w:t>
      </w:r>
      <w:r w:rsidRPr="00E95F77">
        <w:rPr>
          <w:color w:val="000000" w:themeColor="text1"/>
          <w:sz w:val="22"/>
          <w:szCs w:val="22"/>
        </w:rPr>
        <w:sym w:font="Wingdings" w:char="F04A"/>
      </w:r>
      <w:r>
        <w:rPr>
          <w:color w:val="000000" w:themeColor="text1"/>
          <w:sz w:val="22"/>
          <w:szCs w:val="22"/>
        </w:rPr>
        <w:t xml:space="preserve">, </w:t>
      </w:r>
      <w:r w:rsidRPr="00E95F77">
        <w:rPr>
          <w:sz w:val="22"/>
          <w:szCs w:val="22"/>
        </w:rPr>
        <w:sym w:font="Wingdings" w:char="F04B"/>
      </w:r>
      <w:r w:rsidRPr="005749CE">
        <w:rPr>
          <w:sz w:val="22"/>
          <w:szCs w:val="22"/>
        </w:rPr>
        <w:t xml:space="preserve">, </w:t>
      </w:r>
      <w:r w:rsidRPr="00E95F77">
        <w:rPr>
          <w:sz w:val="22"/>
          <w:szCs w:val="22"/>
        </w:rPr>
        <w:sym w:font="Wingdings" w:char="F04C"/>
      </w:r>
      <w:r>
        <w:rPr>
          <w:sz w:val="22"/>
          <w:szCs w:val="22"/>
        </w:rPr>
        <w:t xml:space="preserve">, </w:t>
      </w:r>
      <w:r w:rsidRPr="00E95F77">
        <w:rPr>
          <w:sz w:val="22"/>
          <w:szCs w:val="22"/>
        </w:rPr>
        <w:sym w:font="Wingdings" w:char="F04C"/>
      </w:r>
      <w:r w:rsidRPr="00E95F77">
        <w:rPr>
          <w:sz w:val="22"/>
          <w:szCs w:val="22"/>
        </w:rPr>
        <w:sym w:font="Wingdings" w:char="F04C"/>
      </w:r>
      <w:r w:rsidRPr="005749CE">
        <w:rPr>
          <w:sz w:val="22"/>
          <w:szCs w:val="22"/>
        </w:rPr>
        <w:t xml:space="preserve">, </w:t>
      </w:r>
      <w:r w:rsidRPr="00E95F77">
        <w:rPr>
          <w:sz w:val="22"/>
          <w:szCs w:val="22"/>
        </w:rPr>
        <w:sym w:font="Wingdings" w:char="F04C"/>
      </w:r>
      <w:r w:rsidRPr="00E95F77">
        <w:rPr>
          <w:sz w:val="22"/>
          <w:szCs w:val="22"/>
        </w:rPr>
        <w:sym w:font="Wingdings" w:char="F04C"/>
      </w:r>
      <w:r w:rsidRPr="00E95F77">
        <w:rPr>
          <w:sz w:val="22"/>
          <w:szCs w:val="22"/>
        </w:rPr>
        <w:sym w:font="Wingdings" w:char="F04C"/>
      </w:r>
      <w:r w:rsidRPr="005749CE">
        <w:rPr>
          <w:sz w:val="22"/>
          <w:szCs w:val="22"/>
        </w:rPr>
        <w:t>)</w:t>
      </w:r>
      <w:r>
        <w:rPr>
          <w:rFonts w:eastAsia="Times New Roman" w:cs="Times New Roman"/>
          <w:color w:val="000000"/>
          <w:sz w:val="22"/>
          <w:szCs w:val="22"/>
        </w:rPr>
        <w:t>,</w:t>
      </w:r>
      <w:r w:rsidRPr="005749CE">
        <w:rPr>
          <w:rFonts w:eastAsia="Times New Roman" w:cs="Times New Roman"/>
          <w:color w:val="000000"/>
          <w:sz w:val="22"/>
          <w:szCs w:val="22"/>
        </w:rPr>
        <w:t xml:space="preserve"> </w:t>
      </w:r>
      <w:r w:rsidRPr="005749CE">
        <w:rPr>
          <w:sz w:val="22"/>
          <w:szCs w:val="22"/>
        </w:rPr>
        <w:t xml:space="preserve">the </w:t>
      </w:r>
      <w:r>
        <w:rPr>
          <w:sz w:val="22"/>
          <w:szCs w:val="22"/>
        </w:rPr>
        <w:t xml:space="preserve">composite </w:t>
      </w:r>
      <w:proofErr w:type="spellStart"/>
      <w:r>
        <w:rPr>
          <w:sz w:val="22"/>
          <w:szCs w:val="22"/>
        </w:rPr>
        <w:t>SoBE</w:t>
      </w:r>
      <w:proofErr w:type="spellEnd"/>
      <w:r>
        <w:rPr>
          <w:sz w:val="22"/>
          <w:szCs w:val="22"/>
        </w:rPr>
        <w:t xml:space="preserve"> strength of the body of evidence </w:t>
      </w:r>
      <w:r w:rsidRPr="005749CE">
        <w:rPr>
          <w:sz w:val="22"/>
          <w:szCs w:val="22"/>
        </w:rPr>
        <w:t>w</w:t>
      </w:r>
      <w:r w:rsidRPr="005749CE">
        <w:rPr>
          <w:rFonts w:eastAsia="Times New Roman" w:cs="Times New Roman"/>
          <w:color w:val="000000"/>
          <w:sz w:val="22"/>
          <w:szCs w:val="22"/>
        </w:rPr>
        <w:t xml:space="preserve">ording is </w:t>
      </w:r>
      <w:r w:rsidRPr="00653B6E">
        <w:rPr>
          <w:rFonts w:eastAsia="Times New Roman" w:cs="Times New Roman"/>
          <w:color w:val="538135" w:themeColor="accent6" w:themeShade="BF"/>
          <w:sz w:val="22"/>
          <w:szCs w:val="22"/>
        </w:rPr>
        <w:t>‘There is insufficient/ inconsistent evidence from</w:t>
      </w:r>
      <w:r w:rsidRPr="00653B6E">
        <w:rPr>
          <w:color w:val="538135" w:themeColor="accent6" w:themeShade="BF"/>
          <w:sz w:val="22"/>
          <w:szCs w:val="22"/>
        </w:rPr>
        <w:t xml:space="preserve"> two inconsistent, different strength evidence base CPGs (</w:t>
      </w:r>
      <w:r w:rsidRPr="00653B6E">
        <w:rPr>
          <w:i/>
          <w:color w:val="538135" w:themeColor="accent6" w:themeShade="BF"/>
          <w:sz w:val="22"/>
          <w:szCs w:val="22"/>
        </w:rPr>
        <w:t>aa</w:t>
      </w:r>
      <w:r w:rsidRPr="00653B6E">
        <w:rPr>
          <w:color w:val="538135" w:themeColor="accent6" w:themeShade="BF"/>
          <w:sz w:val="22"/>
          <w:szCs w:val="22"/>
        </w:rPr>
        <w:t xml:space="preserve"> high quality (HQ), </w:t>
      </w:r>
      <w:r w:rsidRPr="00653B6E">
        <w:rPr>
          <w:i/>
          <w:color w:val="538135" w:themeColor="accent6" w:themeShade="BF"/>
          <w:sz w:val="22"/>
          <w:szCs w:val="22"/>
        </w:rPr>
        <w:t>bb</w:t>
      </w:r>
      <w:r w:rsidRPr="00653B6E">
        <w:rPr>
          <w:color w:val="538135" w:themeColor="accent6" w:themeShade="BF"/>
          <w:sz w:val="22"/>
          <w:szCs w:val="22"/>
        </w:rPr>
        <w:t xml:space="preserve"> moderate quality (MQ) OR </w:t>
      </w:r>
      <w:r w:rsidRPr="00653B6E">
        <w:rPr>
          <w:i/>
          <w:color w:val="538135" w:themeColor="accent6" w:themeShade="BF"/>
          <w:sz w:val="22"/>
          <w:szCs w:val="22"/>
        </w:rPr>
        <w:t>cc</w:t>
      </w:r>
      <w:r w:rsidRPr="00653B6E">
        <w:rPr>
          <w:color w:val="538135" w:themeColor="accent6" w:themeShade="BF"/>
          <w:sz w:val="22"/>
          <w:szCs w:val="22"/>
        </w:rPr>
        <w:t xml:space="preserve"> (Poor Quality (PQ))’, thus the question cannot be answered because </w:t>
      </w:r>
      <w:r w:rsidRPr="00653B6E">
        <w:rPr>
          <w:rFonts w:ascii="Algerian" w:hAnsi="Algerian"/>
          <w:b/>
          <w:color w:val="538135" w:themeColor="accent6" w:themeShade="BF"/>
          <w:sz w:val="22"/>
          <w:szCs w:val="22"/>
        </w:rPr>
        <w:t>NCJ</w:t>
      </w:r>
      <w:r w:rsidRPr="00653B6E">
        <w:rPr>
          <w:color w:val="538135" w:themeColor="accent6" w:themeShade="BF"/>
          <w:sz w:val="22"/>
          <w:szCs w:val="22"/>
        </w:rPr>
        <w:t xml:space="preserve"> (</w:t>
      </w:r>
      <w:r w:rsidRPr="00653B6E">
        <w:rPr>
          <w:b/>
          <w:color w:val="538135" w:themeColor="accent6" w:themeShade="BF"/>
          <w:sz w:val="22"/>
          <w:szCs w:val="22"/>
        </w:rPr>
        <w:t>N</w:t>
      </w:r>
      <w:r w:rsidRPr="00653B6E">
        <w:rPr>
          <w:color w:val="538135" w:themeColor="accent6" w:themeShade="BF"/>
          <w:sz w:val="22"/>
          <w:szCs w:val="22"/>
        </w:rPr>
        <w:t xml:space="preserve">o </w:t>
      </w:r>
      <w:r w:rsidRPr="00653B6E">
        <w:rPr>
          <w:b/>
          <w:color w:val="538135" w:themeColor="accent6" w:themeShade="BF"/>
          <w:sz w:val="22"/>
          <w:szCs w:val="22"/>
        </w:rPr>
        <w:t>C</w:t>
      </w:r>
      <w:r w:rsidRPr="00653B6E">
        <w:rPr>
          <w:color w:val="538135" w:themeColor="accent6" w:themeShade="BF"/>
          <w:sz w:val="22"/>
          <w:szCs w:val="22"/>
        </w:rPr>
        <w:t xml:space="preserve">lear </w:t>
      </w:r>
      <w:r w:rsidRPr="00653B6E">
        <w:rPr>
          <w:b/>
          <w:color w:val="538135" w:themeColor="accent6" w:themeShade="BF"/>
          <w:sz w:val="22"/>
          <w:szCs w:val="22"/>
        </w:rPr>
        <w:t>J</w:t>
      </w:r>
      <w:r w:rsidRPr="00653B6E">
        <w:rPr>
          <w:color w:val="538135" w:themeColor="accent6" w:themeShade="BF"/>
          <w:sz w:val="22"/>
          <w:szCs w:val="22"/>
        </w:rPr>
        <w:t xml:space="preserve">udgement) is possible.  </w:t>
      </w:r>
    </w:p>
    <w:p w:rsidR="00DB37EC" w:rsidRDefault="00DB37EC" w:rsidP="00DB37EC">
      <w:pPr>
        <w:pStyle w:val="ListParagraph"/>
        <w:numPr>
          <w:ilvl w:val="3"/>
          <w:numId w:val="1"/>
        </w:numPr>
        <w:spacing w:before="120" w:line="259" w:lineRule="auto"/>
        <w:jc w:val="both"/>
        <w:rPr>
          <w:sz w:val="22"/>
          <w:szCs w:val="22"/>
        </w:rPr>
      </w:pPr>
      <w:r>
        <w:rPr>
          <w:sz w:val="22"/>
          <w:szCs w:val="22"/>
        </w:rPr>
        <w:t xml:space="preserve">If one of these CPGs is current and high quality, this component recommendation could be referred through the pathway for one CPG, and an </w:t>
      </w:r>
      <w:r w:rsidRPr="00B81B87">
        <w:rPr>
          <w:b/>
          <w:sz w:val="22"/>
          <w:szCs w:val="22"/>
        </w:rPr>
        <w:t>I</w:t>
      </w:r>
      <w:r>
        <w:rPr>
          <w:sz w:val="22"/>
          <w:szCs w:val="22"/>
        </w:rPr>
        <w:t>nsufficient evidence statement (</w:t>
      </w:r>
      <w:r w:rsidRPr="00653B6E">
        <w:rPr>
          <w:rFonts w:ascii="Algerian" w:hAnsi="Algerian"/>
          <w:sz w:val="22"/>
          <w:szCs w:val="22"/>
        </w:rPr>
        <w:t>I</w:t>
      </w:r>
      <w:r>
        <w:rPr>
          <w:sz w:val="22"/>
          <w:szCs w:val="22"/>
        </w:rPr>
        <w:t>) could be made with an appropriate justification</w:t>
      </w:r>
    </w:p>
    <w:p w:rsidR="00DB37EC" w:rsidRPr="00653B6E" w:rsidRDefault="00DB37EC" w:rsidP="00DB37EC">
      <w:pPr>
        <w:pStyle w:val="ListParagraph"/>
        <w:numPr>
          <w:ilvl w:val="2"/>
          <w:numId w:val="1"/>
        </w:numPr>
        <w:spacing w:before="120" w:line="259" w:lineRule="auto"/>
        <w:jc w:val="both"/>
        <w:rPr>
          <w:color w:val="538135" w:themeColor="accent6" w:themeShade="BF"/>
          <w:sz w:val="22"/>
          <w:szCs w:val="22"/>
        </w:rPr>
      </w:pPr>
      <w:r>
        <w:rPr>
          <w:sz w:val="22"/>
          <w:szCs w:val="22"/>
        </w:rPr>
        <w:t xml:space="preserve">Where both component CPGs are </w:t>
      </w:r>
      <w:r w:rsidRPr="005749CE">
        <w:rPr>
          <w:sz w:val="22"/>
          <w:szCs w:val="22"/>
        </w:rPr>
        <w:t xml:space="preserve">current, </w:t>
      </w:r>
      <w:r>
        <w:rPr>
          <w:sz w:val="22"/>
          <w:szCs w:val="22"/>
        </w:rPr>
        <w:t>have consistent</w:t>
      </w:r>
      <w:r w:rsidRPr="005749CE">
        <w:rPr>
          <w:sz w:val="22"/>
          <w:szCs w:val="22"/>
        </w:rPr>
        <w:t xml:space="preserve"> </w:t>
      </w:r>
      <w:r>
        <w:rPr>
          <w:sz w:val="22"/>
          <w:szCs w:val="22"/>
        </w:rPr>
        <w:t xml:space="preserve">direction component </w:t>
      </w:r>
      <w:r w:rsidRPr="005749CE">
        <w:rPr>
          <w:sz w:val="22"/>
          <w:szCs w:val="22"/>
        </w:rPr>
        <w:t>recommendations</w:t>
      </w:r>
      <w:r>
        <w:rPr>
          <w:sz w:val="22"/>
          <w:szCs w:val="22"/>
        </w:rPr>
        <w:t>,</w:t>
      </w:r>
      <w:r w:rsidRPr="005749CE">
        <w:rPr>
          <w:sz w:val="22"/>
          <w:szCs w:val="22"/>
        </w:rPr>
        <w:t xml:space="preserve"> and at least one</w:t>
      </w:r>
      <w:r>
        <w:rPr>
          <w:sz w:val="22"/>
          <w:szCs w:val="22"/>
        </w:rPr>
        <w:t xml:space="preserve"> component </w:t>
      </w:r>
      <w:r w:rsidRPr="005749CE">
        <w:rPr>
          <w:sz w:val="22"/>
          <w:szCs w:val="22"/>
        </w:rPr>
        <w:t xml:space="preserve">recommendation </w:t>
      </w:r>
      <w:r>
        <w:rPr>
          <w:sz w:val="22"/>
          <w:szCs w:val="22"/>
        </w:rPr>
        <w:t xml:space="preserve">has a high </w:t>
      </w:r>
      <w:proofErr w:type="spellStart"/>
      <w:r>
        <w:rPr>
          <w:sz w:val="22"/>
          <w:szCs w:val="22"/>
        </w:rPr>
        <w:t>SoBE</w:t>
      </w:r>
      <w:proofErr w:type="spellEnd"/>
      <w:r>
        <w:rPr>
          <w:sz w:val="22"/>
          <w:szCs w:val="22"/>
        </w:rPr>
        <w:t xml:space="preserve">, </w:t>
      </w:r>
      <w:r w:rsidRPr="005749CE">
        <w:rPr>
          <w:sz w:val="22"/>
          <w:szCs w:val="22"/>
        </w:rPr>
        <w:t xml:space="preserve">the </w:t>
      </w:r>
      <w:r>
        <w:rPr>
          <w:sz w:val="22"/>
          <w:szCs w:val="22"/>
        </w:rPr>
        <w:t xml:space="preserve">strength of the body of evidence </w:t>
      </w:r>
      <w:r w:rsidRPr="005749CE">
        <w:rPr>
          <w:sz w:val="22"/>
          <w:szCs w:val="22"/>
        </w:rPr>
        <w:t xml:space="preserve">wording is </w:t>
      </w:r>
      <w:r w:rsidRPr="00653B6E">
        <w:rPr>
          <w:color w:val="538135" w:themeColor="accent6" w:themeShade="BF"/>
          <w:sz w:val="22"/>
          <w:szCs w:val="22"/>
        </w:rPr>
        <w:t xml:space="preserve">‘Interim support is provided on the basis of two current, consistent CPGs (aa HQ, bb MQ)’ (graded </w:t>
      </w:r>
      <w:proofErr w:type="spellStart"/>
      <w:r w:rsidRPr="00653B6E">
        <w:rPr>
          <w:rFonts w:ascii="Algerian" w:hAnsi="Algerian"/>
          <w:color w:val="538135" w:themeColor="accent6" w:themeShade="BF"/>
          <w:sz w:val="22"/>
          <w:szCs w:val="22"/>
        </w:rPr>
        <w:t>Int</w:t>
      </w:r>
      <w:proofErr w:type="spellEnd"/>
      <w:r w:rsidRPr="00653B6E">
        <w:rPr>
          <w:rFonts w:ascii="Algerian" w:hAnsi="Algerian"/>
          <w:color w:val="538135" w:themeColor="accent6" w:themeShade="BF"/>
          <w:sz w:val="22"/>
          <w:szCs w:val="22"/>
        </w:rPr>
        <w:t xml:space="preserve"> S</w:t>
      </w:r>
      <w:r w:rsidRPr="00653B6E">
        <w:rPr>
          <w:color w:val="538135" w:themeColor="accent6" w:themeShade="BF"/>
          <w:sz w:val="22"/>
          <w:szCs w:val="22"/>
        </w:rPr>
        <w:t xml:space="preserve"> (</w:t>
      </w:r>
      <w:r w:rsidRPr="00653B6E">
        <w:rPr>
          <w:b/>
          <w:color w:val="538135" w:themeColor="accent6" w:themeShade="BF"/>
          <w:sz w:val="22"/>
          <w:szCs w:val="22"/>
        </w:rPr>
        <w:t>I</w:t>
      </w:r>
      <w:r w:rsidRPr="00653B6E">
        <w:rPr>
          <w:color w:val="538135" w:themeColor="accent6" w:themeShade="BF"/>
          <w:sz w:val="22"/>
          <w:szCs w:val="22"/>
        </w:rPr>
        <w:t xml:space="preserve">nterim </w:t>
      </w:r>
      <w:r w:rsidRPr="00653B6E">
        <w:rPr>
          <w:b/>
          <w:color w:val="538135" w:themeColor="accent6" w:themeShade="BF"/>
          <w:sz w:val="22"/>
          <w:szCs w:val="22"/>
        </w:rPr>
        <w:t>S</w:t>
      </w:r>
      <w:r w:rsidRPr="00653B6E">
        <w:rPr>
          <w:color w:val="538135" w:themeColor="accent6" w:themeShade="BF"/>
          <w:sz w:val="22"/>
          <w:szCs w:val="22"/>
        </w:rPr>
        <w:t xml:space="preserve">upport)).  </w:t>
      </w:r>
    </w:p>
    <w:p w:rsidR="00DB37EC" w:rsidRPr="002C753C" w:rsidRDefault="00DB37EC" w:rsidP="00DB37EC">
      <w:pPr>
        <w:spacing w:before="120" w:after="120"/>
        <w:ind w:left="720"/>
      </w:pPr>
      <w:r>
        <w:t xml:space="preserve">For all examples of </w:t>
      </w:r>
      <w:r w:rsidRPr="00B81B87">
        <w:rPr>
          <w:rFonts w:eastAsia="Times New Roman" w:cs="Arial"/>
          <w:color w:val="000000" w:themeColor="text1"/>
          <w:lang w:val="en"/>
        </w:rPr>
        <w:t>Inconsistent, Equivocal or Insufficient (limited) Evidence</w:t>
      </w:r>
      <w:r>
        <w:rPr>
          <w:rFonts w:eastAsia="Times New Roman" w:cs="Arial"/>
          <w:color w:val="000000" w:themeColor="text1"/>
          <w:lang w:val="en"/>
        </w:rPr>
        <w:t xml:space="preserve">, </w:t>
      </w:r>
      <w:r>
        <w:t xml:space="preserve">the composite </w:t>
      </w:r>
      <w:proofErr w:type="spellStart"/>
      <w:r>
        <w:t>SoBE</w:t>
      </w:r>
      <w:proofErr w:type="spellEnd"/>
      <w:r>
        <w:t xml:space="preserve"> </w:t>
      </w:r>
      <w:r w:rsidRPr="00B81B87">
        <w:t xml:space="preserve">determinations </w:t>
      </w:r>
      <w:r>
        <w:t>(</w:t>
      </w:r>
      <w:r w:rsidRPr="00B81B87">
        <w:t>No Clear Judgement</w:t>
      </w:r>
      <w:r>
        <w:t xml:space="preserve">, Insufficient evidence, Interim Support) </w:t>
      </w:r>
      <w:r w:rsidRPr="002C753C">
        <w:t>could provide impetus for research to provide a</w:t>
      </w:r>
      <w:r>
        <w:t xml:space="preserve"> stronger evidence base for the</w:t>
      </w:r>
      <w:r w:rsidRPr="002C753C">
        <w:t xml:space="preserve"> question. </w:t>
      </w:r>
    </w:p>
    <w:p w:rsidR="00DB37EC" w:rsidRPr="005F4E5B" w:rsidRDefault="00DB37EC" w:rsidP="00DB37EC">
      <w:pPr>
        <w:pBdr>
          <w:top w:val="single" w:sz="4" w:space="1" w:color="auto"/>
        </w:pBdr>
        <w:spacing w:before="120" w:after="120"/>
        <w:ind w:left="360"/>
        <w:jc w:val="both"/>
        <w:rPr>
          <w:b/>
          <w:i/>
        </w:rPr>
      </w:pPr>
      <w:r w:rsidRPr="005F4E5B">
        <w:rPr>
          <w:b/>
          <w:i/>
        </w:rPr>
        <w:t>Negative evidence (Against)</w:t>
      </w:r>
    </w:p>
    <w:p w:rsidR="00DB37EC" w:rsidRPr="00653B6E" w:rsidRDefault="00DB37EC" w:rsidP="00DB37EC">
      <w:pPr>
        <w:pStyle w:val="ListParagraph"/>
        <w:numPr>
          <w:ilvl w:val="0"/>
          <w:numId w:val="1"/>
        </w:numPr>
        <w:rPr>
          <w:rStyle w:val="tgc"/>
          <w:rFonts w:ascii="Arial" w:eastAsia="Times New Roman" w:hAnsi="Arial" w:cs="Arial"/>
          <w:color w:val="538135" w:themeColor="accent6" w:themeShade="BF"/>
          <w:sz w:val="22"/>
          <w:szCs w:val="22"/>
          <w:lang w:val="en"/>
        </w:rPr>
      </w:pPr>
      <w:r w:rsidRPr="00A739C9">
        <w:rPr>
          <w:b/>
          <w:i/>
          <w:sz w:val="22"/>
          <w:szCs w:val="22"/>
          <w:u w:val="single"/>
        </w:rPr>
        <w:t xml:space="preserve">Strong Consistent Evidence </w:t>
      </w:r>
      <w:r>
        <w:rPr>
          <w:b/>
          <w:i/>
          <w:sz w:val="22"/>
          <w:szCs w:val="22"/>
          <w:u w:val="single"/>
        </w:rPr>
        <w:t>Against (a care action)</w:t>
      </w:r>
      <w:r w:rsidRPr="00A739C9">
        <w:rPr>
          <w:b/>
          <w:i/>
          <w:sz w:val="22"/>
          <w:szCs w:val="22"/>
          <w:u w:val="single"/>
        </w:rPr>
        <w:t>:</w:t>
      </w:r>
      <w:r w:rsidRPr="00A739C9">
        <w:rPr>
          <w:i/>
          <w:sz w:val="22"/>
          <w:szCs w:val="22"/>
        </w:rPr>
        <w:t xml:space="preserve"> </w:t>
      </w:r>
      <w:r w:rsidRPr="000C7AC6">
        <w:rPr>
          <w:sz w:val="22"/>
          <w:szCs w:val="22"/>
        </w:rPr>
        <w:t>When the composite recommend</w:t>
      </w:r>
      <w:r>
        <w:rPr>
          <w:sz w:val="22"/>
          <w:szCs w:val="22"/>
        </w:rPr>
        <w:t>ation is</w:t>
      </w:r>
      <w:r w:rsidRPr="000C7AC6">
        <w:rPr>
          <w:sz w:val="22"/>
          <w:szCs w:val="22"/>
        </w:rPr>
        <w:t xml:space="preserve"> underpinned by </w:t>
      </w:r>
      <w:r>
        <w:rPr>
          <w:sz w:val="22"/>
          <w:szCs w:val="22"/>
        </w:rPr>
        <w:t>three or more component CPG recommendations that a</w:t>
      </w:r>
      <w:r w:rsidRPr="000C7AC6">
        <w:rPr>
          <w:sz w:val="22"/>
          <w:szCs w:val="22"/>
        </w:rPr>
        <w:t xml:space="preserve">re </w:t>
      </w:r>
      <w:r>
        <w:rPr>
          <w:sz w:val="22"/>
          <w:szCs w:val="22"/>
        </w:rPr>
        <w:t>generally</w:t>
      </w:r>
      <w:r w:rsidRPr="00D40DBC">
        <w:rPr>
          <w:sz w:val="22"/>
          <w:szCs w:val="22"/>
        </w:rPr>
        <w:t xml:space="preserve"> </w:t>
      </w:r>
      <w:r>
        <w:rPr>
          <w:sz w:val="22"/>
          <w:szCs w:val="22"/>
        </w:rPr>
        <w:t xml:space="preserve">supported by </w:t>
      </w:r>
      <w:r>
        <w:rPr>
          <w:b/>
          <w:sz w:val="22"/>
          <w:szCs w:val="22"/>
        </w:rPr>
        <w:t xml:space="preserve">high </w:t>
      </w:r>
      <w:proofErr w:type="spellStart"/>
      <w:r>
        <w:rPr>
          <w:b/>
          <w:sz w:val="22"/>
          <w:szCs w:val="22"/>
        </w:rPr>
        <w:t>SoBE</w:t>
      </w:r>
      <w:proofErr w:type="spellEnd"/>
      <w:r>
        <w:rPr>
          <w:b/>
          <w:sz w:val="22"/>
          <w:szCs w:val="22"/>
        </w:rPr>
        <w:t xml:space="preserve"> gradings,</w:t>
      </w:r>
      <w:r w:rsidRPr="00D40DBC">
        <w:rPr>
          <w:b/>
          <w:sz w:val="22"/>
          <w:szCs w:val="22"/>
        </w:rPr>
        <w:t xml:space="preserve"> </w:t>
      </w:r>
      <w:r>
        <w:rPr>
          <w:sz w:val="22"/>
          <w:szCs w:val="22"/>
        </w:rPr>
        <w:t>which</w:t>
      </w:r>
      <w:r w:rsidRPr="00DA337A">
        <w:rPr>
          <w:sz w:val="22"/>
          <w:szCs w:val="22"/>
        </w:rPr>
        <w:t xml:space="preserve"> </w:t>
      </w:r>
      <w:r w:rsidRPr="00D40DBC">
        <w:rPr>
          <w:sz w:val="22"/>
          <w:szCs w:val="22"/>
        </w:rPr>
        <w:t>provide</w:t>
      </w:r>
      <w:r w:rsidRPr="00D40DBC">
        <w:rPr>
          <w:b/>
          <w:sz w:val="22"/>
          <w:szCs w:val="22"/>
        </w:rPr>
        <w:t xml:space="preserve"> </w:t>
      </w:r>
      <w:r>
        <w:rPr>
          <w:b/>
          <w:sz w:val="22"/>
          <w:szCs w:val="22"/>
        </w:rPr>
        <w:t>negative</w:t>
      </w:r>
      <w:r w:rsidRPr="00D40DBC">
        <w:rPr>
          <w:b/>
          <w:sz w:val="22"/>
          <w:szCs w:val="22"/>
        </w:rPr>
        <w:t xml:space="preserve"> consistent</w:t>
      </w:r>
      <w:r>
        <w:rPr>
          <w:b/>
          <w:sz w:val="22"/>
          <w:szCs w:val="22"/>
        </w:rPr>
        <w:t xml:space="preserve"> recommendations</w:t>
      </w:r>
      <w:r w:rsidRPr="00D40DBC">
        <w:rPr>
          <w:b/>
          <w:sz w:val="22"/>
          <w:szCs w:val="22"/>
        </w:rPr>
        <w:t xml:space="preserve"> </w:t>
      </w:r>
      <w:r>
        <w:rPr>
          <w:b/>
          <w:sz w:val="22"/>
          <w:szCs w:val="22"/>
        </w:rPr>
        <w:t xml:space="preserve">(against </w:t>
      </w:r>
      <w:r>
        <w:rPr>
          <w:sz w:val="22"/>
          <w:szCs w:val="22"/>
        </w:rPr>
        <w:t>a care action) [</w:t>
      </w:r>
      <w:r w:rsidRPr="00B01F4B">
        <w:rPr>
          <w:sz w:val="22"/>
          <w:szCs w:val="22"/>
        </w:rPr>
        <w:sym w:font="Wingdings" w:char="F04C"/>
      </w:r>
      <w:r w:rsidRPr="00B01F4B">
        <w:rPr>
          <w:sz w:val="22"/>
          <w:szCs w:val="22"/>
        </w:rPr>
        <w:sym w:font="Wingdings" w:char="F04C"/>
      </w:r>
      <w:r w:rsidRPr="00B01F4B">
        <w:rPr>
          <w:sz w:val="22"/>
          <w:szCs w:val="22"/>
        </w:rPr>
        <w:sym w:font="Wingdings" w:char="F04C"/>
      </w:r>
      <w:r>
        <w:rPr>
          <w:sz w:val="22"/>
          <w:szCs w:val="22"/>
        </w:rPr>
        <w:t>]</w:t>
      </w:r>
      <w:r w:rsidRPr="00D40DBC">
        <w:rPr>
          <w:sz w:val="22"/>
          <w:szCs w:val="22"/>
        </w:rPr>
        <w:t xml:space="preserve">, </w:t>
      </w:r>
      <w:r w:rsidRPr="000C7AC6">
        <w:rPr>
          <w:sz w:val="22"/>
          <w:szCs w:val="22"/>
        </w:rPr>
        <w:t xml:space="preserve">the </w:t>
      </w:r>
      <w:r>
        <w:rPr>
          <w:sz w:val="22"/>
          <w:szCs w:val="22"/>
        </w:rPr>
        <w:t xml:space="preserve">composite </w:t>
      </w:r>
      <w:proofErr w:type="spellStart"/>
      <w:r>
        <w:rPr>
          <w:sz w:val="22"/>
          <w:szCs w:val="22"/>
        </w:rPr>
        <w:t>SoBE</w:t>
      </w:r>
      <w:proofErr w:type="spellEnd"/>
      <w:r>
        <w:rPr>
          <w:sz w:val="22"/>
          <w:szCs w:val="22"/>
        </w:rPr>
        <w:t xml:space="preserve"> wording states</w:t>
      </w:r>
      <w:r w:rsidRPr="000C7AC6">
        <w:rPr>
          <w:sz w:val="22"/>
          <w:szCs w:val="22"/>
        </w:rPr>
        <w:t xml:space="preserve">: </w:t>
      </w:r>
      <w:r w:rsidRPr="00653B6E">
        <w:rPr>
          <w:color w:val="538135" w:themeColor="accent6" w:themeShade="BF"/>
          <w:sz w:val="22"/>
          <w:szCs w:val="22"/>
        </w:rPr>
        <w:t xml:space="preserve">‘There are Consistent and Strong Recommendations from </w:t>
      </w:r>
      <w:r w:rsidRPr="00653B6E">
        <w:rPr>
          <w:i/>
          <w:color w:val="538135" w:themeColor="accent6" w:themeShade="BF"/>
          <w:sz w:val="22"/>
          <w:szCs w:val="22"/>
        </w:rPr>
        <w:t>xx</w:t>
      </w:r>
      <w:r w:rsidRPr="00653B6E">
        <w:rPr>
          <w:color w:val="538135" w:themeColor="accent6" w:themeShade="BF"/>
          <w:sz w:val="22"/>
          <w:szCs w:val="22"/>
        </w:rPr>
        <w:t xml:space="preserve"> CPGs (</w:t>
      </w:r>
      <w:r w:rsidRPr="00653B6E">
        <w:rPr>
          <w:i/>
          <w:color w:val="538135" w:themeColor="accent6" w:themeShade="BF"/>
          <w:sz w:val="22"/>
          <w:szCs w:val="22"/>
        </w:rPr>
        <w:t>aa</w:t>
      </w:r>
      <w:r w:rsidRPr="00653B6E">
        <w:rPr>
          <w:color w:val="538135" w:themeColor="accent6" w:themeShade="BF"/>
          <w:sz w:val="22"/>
          <w:szCs w:val="22"/>
        </w:rPr>
        <w:t xml:space="preserve"> high quality (HQ), </w:t>
      </w:r>
      <w:r w:rsidRPr="00653B6E">
        <w:rPr>
          <w:i/>
          <w:color w:val="538135" w:themeColor="accent6" w:themeShade="BF"/>
          <w:sz w:val="22"/>
          <w:szCs w:val="22"/>
        </w:rPr>
        <w:t>bb</w:t>
      </w:r>
      <w:r w:rsidRPr="00653B6E">
        <w:rPr>
          <w:color w:val="538135" w:themeColor="accent6" w:themeShade="BF"/>
          <w:sz w:val="22"/>
          <w:szCs w:val="22"/>
        </w:rPr>
        <w:t xml:space="preserve"> moderate quality (MQ), </w:t>
      </w:r>
      <w:r w:rsidRPr="00653B6E">
        <w:rPr>
          <w:i/>
          <w:color w:val="538135" w:themeColor="accent6" w:themeShade="BF"/>
          <w:sz w:val="22"/>
          <w:szCs w:val="22"/>
        </w:rPr>
        <w:t>cc</w:t>
      </w:r>
      <w:r w:rsidRPr="00653B6E">
        <w:rPr>
          <w:color w:val="538135" w:themeColor="accent6" w:themeShade="BF"/>
          <w:sz w:val="22"/>
          <w:szCs w:val="22"/>
        </w:rPr>
        <w:t xml:space="preserve"> (Poor </w:t>
      </w:r>
      <w:r w:rsidRPr="00653B6E">
        <w:rPr>
          <w:color w:val="538135" w:themeColor="accent6" w:themeShade="BF"/>
          <w:sz w:val="22"/>
          <w:szCs w:val="22"/>
        </w:rPr>
        <w:lastRenderedPageBreak/>
        <w:t>Quality (PQ))’</w:t>
      </w:r>
      <w:r w:rsidRPr="00653B6E">
        <w:rPr>
          <w:b/>
          <w:color w:val="538135" w:themeColor="accent6" w:themeShade="BF"/>
          <w:sz w:val="22"/>
          <w:szCs w:val="22"/>
        </w:rPr>
        <w:t xml:space="preserve"> Against </w:t>
      </w:r>
      <w:r w:rsidRPr="00653B6E">
        <w:rPr>
          <w:color w:val="538135" w:themeColor="accent6" w:themeShade="BF"/>
          <w:sz w:val="22"/>
          <w:szCs w:val="22"/>
        </w:rPr>
        <w:t>(a particular care action)</w:t>
      </w:r>
      <w:r w:rsidRPr="00653B6E">
        <w:rPr>
          <w:rFonts w:eastAsia="Times New Roman" w:cs="Times New Roman"/>
          <w:color w:val="538135" w:themeColor="accent6" w:themeShade="BF"/>
          <w:sz w:val="22"/>
          <w:szCs w:val="22"/>
        </w:rPr>
        <w:t xml:space="preserve">.  This composite recommendation strength of the body of evidence has three ‘crosses’ </w:t>
      </w:r>
      <w:r w:rsidRPr="00653B6E">
        <w:rPr>
          <w:rStyle w:val="st1"/>
          <w:rFonts w:ascii="Segoe UI Symbol" w:hAnsi="Segoe UI Symbol" w:cs="Segoe UI Symbol"/>
          <w:color w:val="538135" w:themeColor="accent6" w:themeShade="BF"/>
          <w:sz w:val="22"/>
          <w:szCs w:val="22"/>
          <w:lang w:val="en"/>
        </w:rPr>
        <w:t>✖✖✖</w:t>
      </w:r>
      <w:r w:rsidRPr="00653B6E">
        <w:rPr>
          <w:rStyle w:val="tgc"/>
          <w:rFonts w:ascii="Segoe UI Symbol" w:hAnsi="Segoe UI Symbol" w:cs="Segoe UI Symbol"/>
          <w:color w:val="538135" w:themeColor="accent6" w:themeShade="BF"/>
          <w:sz w:val="22"/>
          <w:szCs w:val="22"/>
          <w:lang w:val="en"/>
        </w:rPr>
        <w:t xml:space="preserve">.  </w:t>
      </w:r>
    </w:p>
    <w:p w:rsidR="00DB37EC" w:rsidRDefault="00DB37EC" w:rsidP="00DB37EC">
      <w:pPr>
        <w:pStyle w:val="ListParagraph"/>
        <w:numPr>
          <w:ilvl w:val="1"/>
          <w:numId w:val="1"/>
        </w:numPr>
        <w:rPr>
          <w:rFonts w:eastAsia="Times New Roman" w:cs="Arial"/>
          <w:color w:val="000000" w:themeColor="text1"/>
          <w:sz w:val="22"/>
          <w:szCs w:val="22"/>
          <w:lang w:val="en"/>
        </w:rPr>
      </w:pPr>
      <w:r>
        <w:rPr>
          <w:rFonts w:eastAsia="Times New Roman" w:cs="Arial"/>
          <w:color w:val="000000" w:themeColor="text1"/>
          <w:sz w:val="22"/>
          <w:szCs w:val="22"/>
          <w:lang w:val="en"/>
        </w:rPr>
        <w:t>The</w:t>
      </w:r>
      <w:r w:rsidRPr="00B170FE">
        <w:rPr>
          <w:rFonts w:eastAsia="Times New Roman" w:cs="Arial"/>
          <w:color w:val="000000" w:themeColor="text1"/>
          <w:sz w:val="22"/>
          <w:szCs w:val="22"/>
          <w:lang w:val="en"/>
        </w:rPr>
        <w:t xml:space="preserve"> evidence </w:t>
      </w:r>
      <w:r>
        <w:rPr>
          <w:rFonts w:eastAsia="Times New Roman" w:cs="Arial"/>
          <w:color w:val="000000" w:themeColor="text1"/>
          <w:sz w:val="22"/>
          <w:szCs w:val="22"/>
          <w:lang w:val="en"/>
        </w:rPr>
        <w:t>base</w:t>
      </w:r>
      <w:r w:rsidRPr="00B170FE">
        <w:rPr>
          <w:rFonts w:eastAsia="Times New Roman" w:cs="Arial"/>
          <w:color w:val="000000" w:themeColor="text1"/>
          <w:sz w:val="22"/>
          <w:szCs w:val="22"/>
          <w:lang w:val="en"/>
        </w:rPr>
        <w:t xml:space="preserve"> could still be called ‘strong’</w:t>
      </w:r>
      <w:r>
        <w:rPr>
          <w:rFonts w:eastAsia="Times New Roman" w:cs="Arial"/>
          <w:color w:val="000000" w:themeColor="text1"/>
          <w:sz w:val="22"/>
          <w:szCs w:val="22"/>
          <w:lang w:val="en"/>
        </w:rPr>
        <w:t xml:space="preserve"> if it included </w:t>
      </w:r>
    </w:p>
    <w:p w:rsidR="00DB37EC" w:rsidRPr="00113884" w:rsidRDefault="00DB37EC" w:rsidP="00DB37EC">
      <w:pPr>
        <w:pStyle w:val="ListParagraph"/>
        <w:numPr>
          <w:ilvl w:val="2"/>
          <w:numId w:val="1"/>
        </w:numPr>
        <w:rPr>
          <w:rFonts w:eastAsia="Times New Roman" w:cs="Arial"/>
          <w:color w:val="000000" w:themeColor="text1"/>
          <w:sz w:val="22"/>
          <w:szCs w:val="22"/>
          <w:lang w:val="en"/>
        </w:rPr>
      </w:pPr>
      <w:r>
        <w:rPr>
          <w:rFonts w:eastAsia="Times New Roman" w:cs="Arial"/>
          <w:color w:val="000000" w:themeColor="text1"/>
          <w:sz w:val="22"/>
          <w:szCs w:val="22"/>
          <w:lang w:val="en"/>
        </w:rPr>
        <w:t>&lt;10% individual</w:t>
      </w:r>
      <w:r>
        <w:rPr>
          <w:color w:val="000000" w:themeColor="text1"/>
          <w:sz w:val="22"/>
          <w:szCs w:val="22"/>
        </w:rPr>
        <w:t xml:space="preserve"> moderate [</w:t>
      </w:r>
      <w:r w:rsidRPr="00B01F4B">
        <w:rPr>
          <w:sz w:val="22"/>
          <w:szCs w:val="22"/>
        </w:rPr>
        <w:sym w:font="Wingdings" w:char="F04C"/>
      </w:r>
      <w:r w:rsidRPr="00B01F4B">
        <w:rPr>
          <w:sz w:val="22"/>
          <w:szCs w:val="22"/>
        </w:rPr>
        <w:sym w:font="Wingdings" w:char="F04C"/>
      </w:r>
      <w:r>
        <w:rPr>
          <w:color w:val="000000" w:themeColor="text1"/>
          <w:sz w:val="22"/>
          <w:szCs w:val="22"/>
        </w:rPr>
        <w:t>]</w:t>
      </w:r>
      <w:r w:rsidRPr="00B170FE">
        <w:rPr>
          <w:color w:val="000000" w:themeColor="text1"/>
          <w:sz w:val="22"/>
          <w:szCs w:val="22"/>
        </w:rPr>
        <w:t xml:space="preserve"> </w:t>
      </w:r>
      <w:proofErr w:type="spellStart"/>
      <w:r>
        <w:rPr>
          <w:color w:val="000000" w:themeColor="text1"/>
          <w:sz w:val="22"/>
          <w:szCs w:val="22"/>
        </w:rPr>
        <w:t>SoBE</w:t>
      </w:r>
      <w:proofErr w:type="spellEnd"/>
      <w:r w:rsidRPr="00113884">
        <w:rPr>
          <w:color w:val="000000" w:themeColor="text1"/>
          <w:sz w:val="22"/>
          <w:szCs w:val="22"/>
        </w:rPr>
        <w:t xml:space="preserve"> graded recommendations against (a particular care action) considering all included CPGs; OR</w:t>
      </w:r>
    </w:p>
    <w:p w:rsidR="00DB37EC" w:rsidRPr="00653B6E" w:rsidRDefault="00DB37EC" w:rsidP="00DB37EC">
      <w:pPr>
        <w:pStyle w:val="ListParagraph"/>
        <w:numPr>
          <w:ilvl w:val="2"/>
          <w:numId w:val="1"/>
        </w:numPr>
        <w:rPr>
          <w:rFonts w:eastAsia="Times New Roman" w:cs="Arial"/>
          <w:color w:val="000000" w:themeColor="text1"/>
          <w:sz w:val="22"/>
          <w:szCs w:val="22"/>
          <w:lang w:val="en"/>
        </w:rPr>
      </w:pPr>
      <w:r>
        <w:rPr>
          <w:color w:val="000000" w:themeColor="text1"/>
          <w:sz w:val="22"/>
          <w:szCs w:val="22"/>
        </w:rPr>
        <w:t>moderate [</w:t>
      </w:r>
      <w:r w:rsidRPr="00B01F4B">
        <w:rPr>
          <w:sz w:val="22"/>
          <w:szCs w:val="22"/>
        </w:rPr>
        <w:sym w:font="Wingdings" w:char="F04C"/>
      </w:r>
      <w:r w:rsidRPr="00B01F4B">
        <w:rPr>
          <w:sz w:val="22"/>
          <w:szCs w:val="22"/>
        </w:rPr>
        <w:sym w:font="Wingdings" w:char="F04C"/>
      </w:r>
      <w:r>
        <w:rPr>
          <w:color w:val="000000" w:themeColor="text1"/>
          <w:sz w:val="22"/>
          <w:szCs w:val="22"/>
        </w:rPr>
        <w:t>]</w:t>
      </w:r>
      <w:r w:rsidRPr="00B170FE">
        <w:rPr>
          <w:color w:val="000000" w:themeColor="text1"/>
          <w:sz w:val="22"/>
          <w:szCs w:val="22"/>
        </w:rPr>
        <w:t xml:space="preserve"> </w:t>
      </w:r>
      <w:proofErr w:type="spellStart"/>
      <w:r>
        <w:rPr>
          <w:color w:val="000000" w:themeColor="text1"/>
          <w:sz w:val="22"/>
          <w:szCs w:val="22"/>
        </w:rPr>
        <w:t>SoBE</w:t>
      </w:r>
      <w:proofErr w:type="spellEnd"/>
      <w:r w:rsidRPr="00B170FE">
        <w:rPr>
          <w:color w:val="000000" w:themeColor="text1"/>
          <w:sz w:val="22"/>
          <w:szCs w:val="22"/>
        </w:rPr>
        <w:t xml:space="preserve"> </w:t>
      </w:r>
      <w:r>
        <w:rPr>
          <w:color w:val="000000" w:themeColor="text1"/>
          <w:sz w:val="22"/>
          <w:szCs w:val="22"/>
        </w:rPr>
        <w:t xml:space="preserve">graded </w:t>
      </w:r>
      <w:r w:rsidRPr="00B170FE">
        <w:rPr>
          <w:color w:val="000000" w:themeColor="text1"/>
          <w:sz w:val="22"/>
          <w:szCs w:val="22"/>
        </w:rPr>
        <w:t xml:space="preserve">recommendations </w:t>
      </w:r>
      <w:r>
        <w:rPr>
          <w:color w:val="000000" w:themeColor="text1"/>
          <w:sz w:val="22"/>
          <w:szCs w:val="22"/>
        </w:rPr>
        <w:t xml:space="preserve">against (a care action) </w:t>
      </w:r>
      <w:r w:rsidRPr="00B170FE">
        <w:rPr>
          <w:color w:val="000000" w:themeColor="text1"/>
          <w:sz w:val="22"/>
          <w:szCs w:val="22"/>
        </w:rPr>
        <w:t xml:space="preserve">from </w:t>
      </w:r>
      <w:r>
        <w:rPr>
          <w:color w:val="000000" w:themeColor="text1"/>
          <w:sz w:val="22"/>
          <w:szCs w:val="22"/>
        </w:rPr>
        <w:t xml:space="preserve">composite </w:t>
      </w:r>
      <w:r w:rsidRPr="00B170FE">
        <w:rPr>
          <w:color w:val="000000" w:themeColor="text1"/>
          <w:sz w:val="22"/>
          <w:szCs w:val="22"/>
        </w:rPr>
        <w:t>CPGs</w:t>
      </w:r>
      <w:r w:rsidRPr="00B21EA3">
        <w:rPr>
          <w:color w:val="000000" w:themeColor="text1"/>
          <w:sz w:val="22"/>
          <w:szCs w:val="22"/>
        </w:rPr>
        <w:t xml:space="preserve"> </w:t>
      </w:r>
      <w:r w:rsidRPr="00B170FE">
        <w:rPr>
          <w:color w:val="000000" w:themeColor="text1"/>
          <w:sz w:val="22"/>
          <w:szCs w:val="22"/>
        </w:rPr>
        <w:t>older</w:t>
      </w:r>
      <w:r>
        <w:rPr>
          <w:color w:val="000000" w:themeColor="text1"/>
          <w:sz w:val="22"/>
          <w:szCs w:val="22"/>
        </w:rPr>
        <w:t xml:space="preserve"> than five years,</w:t>
      </w:r>
      <w:r w:rsidRPr="00B170FE">
        <w:rPr>
          <w:color w:val="000000" w:themeColor="text1"/>
          <w:sz w:val="22"/>
          <w:szCs w:val="22"/>
        </w:rPr>
        <w:t xml:space="preserve"> which may not </w:t>
      </w:r>
      <w:r>
        <w:rPr>
          <w:color w:val="000000" w:themeColor="text1"/>
          <w:sz w:val="22"/>
          <w:szCs w:val="22"/>
        </w:rPr>
        <w:t>have had the benefit of including</w:t>
      </w:r>
      <w:r w:rsidRPr="00B170FE">
        <w:rPr>
          <w:color w:val="000000" w:themeColor="text1"/>
          <w:sz w:val="22"/>
          <w:szCs w:val="22"/>
        </w:rPr>
        <w:t xml:space="preserve"> new </w:t>
      </w:r>
      <w:r>
        <w:rPr>
          <w:color w:val="000000" w:themeColor="text1"/>
          <w:sz w:val="22"/>
          <w:szCs w:val="22"/>
        </w:rPr>
        <w:t xml:space="preserve">more definitive </w:t>
      </w:r>
      <w:r w:rsidRPr="00B170FE">
        <w:rPr>
          <w:color w:val="000000" w:themeColor="text1"/>
          <w:sz w:val="22"/>
          <w:szCs w:val="22"/>
        </w:rPr>
        <w:t xml:space="preserve">literature. </w:t>
      </w:r>
      <w:r>
        <w:rPr>
          <w:color w:val="000000" w:themeColor="text1"/>
          <w:sz w:val="22"/>
          <w:szCs w:val="22"/>
        </w:rPr>
        <w:t xml:space="preserve"> </w:t>
      </w:r>
    </w:p>
    <w:p w:rsidR="00DB37EC" w:rsidRPr="00B170FE" w:rsidRDefault="00DB37EC" w:rsidP="00DB37EC">
      <w:pPr>
        <w:pStyle w:val="ListParagraph"/>
        <w:numPr>
          <w:ilvl w:val="3"/>
          <w:numId w:val="1"/>
        </w:numPr>
        <w:rPr>
          <w:rFonts w:eastAsia="Times New Roman" w:cs="Arial"/>
          <w:color w:val="000000" w:themeColor="text1"/>
          <w:sz w:val="22"/>
          <w:szCs w:val="22"/>
          <w:lang w:val="en"/>
        </w:rPr>
      </w:pPr>
      <w:r>
        <w:rPr>
          <w:color w:val="000000" w:themeColor="text1"/>
          <w:sz w:val="22"/>
          <w:szCs w:val="22"/>
        </w:rPr>
        <w:t>The percentage of older CPGs in the evidence dataset which met this rule was limited to 50%. If the percentage of older CPGs with moderate [</w:t>
      </w:r>
      <w:r w:rsidRPr="00B01F4B">
        <w:rPr>
          <w:sz w:val="22"/>
          <w:szCs w:val="22"/>
        </w:rPr>
        <w:sym w:font="Wingdings" w:char="F04C"/>
      </w:r>
      <w:r w:rsidRPr="00B01F4B">
        <w:rPr>
          <w:sz w:val="22"/>
          <w:szCs w:val="22"/>
        </w:rPr>
        <w:sym w:font="Wingdings" w:char="F04C"/>
      </w:r>
      <w:r>
        <w:rPr>
          <w:color w:val="000000" w:themeColor="text1"/>
          <w:sz w:val="22"/>
          <w:szCs w:val="22"/>
        </w:rPr>
        <w:t>]</w:t>
      </w:r>
      <w:r w:rsidRPr="00B170FE">
        <w:rPr>
          <w:color w:val="000000" w:themeColor="text1"/>
          <w:sz w:val="22"/>
          <w:szCs w:val="22"/>
        </w:rPr>
        <w:t xml:space="preserve"> </w:t>
      </w:r>
      <w:r>
        <w:rPr>
          <w:color w:val="000000" w:themeColor="text1"/>
          <w:sz w:val="22"/>
          <w:szCs w:val="22"/>
        </w:rPr>
        <w:t xml:space="preserve">composite </w:t>
      </w:r>
      <w:proofErr w:type="spellStart"/>
      <w:r>
        <w:rPr>
          <w:color w:val="000000" w:themeColor="text1"/>
          <w:sz w:val="22"/>
          <w:szCs w:val="22"/>
        </w:rPr>
        <w:t>SoBE</w:t>
      </w:r>
      <w:proofErr w:type="spellEnd"/>
      <w:r>
        <w:rPr>
          <w:color w:val="000000" w:themeColor="text1"/>
          <w:sz w:val="22"/>
          <w:szCs w:val="22"/>
        </w:rPr>
        <w:t xml:space="preserve"> graded recommendations was higher than 50%, the composite </w:t>
      </w:r>
      <w:proofErr w:type="spellStart"/>
      <w:r>
        <w:rPr>
          <w:color w:val="000000" w:themeColor="text1"/>
          <w:sz w:val="22"/>
          <w:szCs w:val="22"/>
        </w:rPr>
        <w:t>SoBE</w:t>
      </w:r>
      <w:proofErr w:type="spellEnd"/>
      <w:r>
        <w:rPr>
          <w:color w:val="000000" w:themeColor="text1"/>
          <w:sz w:val="22"/>
          <w:szCs w:val="22"/>
        </w:rPr>
        <w:t xml:space="preserve"> was downgraded to </w:t>
      </w:r>
      <w:r w:rsidRPr="00B01F4B">
        <w:rPr>
          <w:rStyle w:val="st1"/>
          <w:rFonts w:ascii="Segoe UI Symbol" w:hAnsi="Segoe UI Symbol" w:cs="Segoe UI Symbol"/>
          <w:color w:val="545454"/>
          <w:sz w:val="22"/>
          <w:szCs w:val="22"/>
          <w:lang w:val="en"/>
        </w:rPr>
        <w:t>✖✖</w:t>
      </w:r>
      <w:r>
        <w:rPr>
          <w:rStyle w:val="st1"/>
          <w:rFonts w:ascii="Segoe UI Symbol" w:hAnsi="Segoe UI Symbol" w:cs="Segoe UI Symbol"/>
          <w:color w:val="545454"/>
          <w:sz w:val="22"/>
          <w:szCs w:val="22"/>
          <w:lang w:val="en"/>
        </w:rPr>
        <w:t xml:space="preserve">. </w:t>
      </w:r>
    </w:p>
    <w:p w:rsidR="00DB37EC" w:rsidRPr="00B170FE" w:rsidRDefault="00DB37EC" w:rsidP="00DB37EC">
      <w:pPr>
        <w:pStyle w:val="ListParagraph"/>
        <w:numPr>
          <w:ilvl w:val="1"/>
          <w:numId w:val="1"/>
        </w:numPr>
        <w:rPr>
          <w:rFonts w:eastAsia="Times New Roman" w:cs="Arial"/>
          <w:color w:val="000000" w:themeColor="text1"/>
          <w:sz w:val="22"/>
          <w:szCs w:val="22"/>
          <w:lang w:val="en"/>
        </w:rPr>
      </w:pPr>
      <w:r>
        <w:rPr>
          <w:color w:val="000000" w:themeColor="text1"/>
          <w:sz w:val="22"/>
          <w:szCs w:val="22"/>
        </w:rPr>
        <w:t xml:space="preserve">However, if the moderate </w:t>
      </w:r>
      <w:proofErr w:type="spellStart"/>
      <w:r>
        <w:rPr>
          <w:color w:val="000000" w:themeColor="text1"/>
          <w:sz w:val="22"/>
          <w:szCs w:val="22"/>
        </w:rPr>
        <w:t>SoBE</w:t>
      </w:r>
      <w:proofErr w:type="spellEnd"/>
      <w:r>
        <w:rPr>
          <w:color w:val="000000" w:themeColor="text1"/>
          <w:sz w:val="22"/>
          <w:szCs w:val="22"/>
        </w:rPr>
        <w:t xml:space="preserve"> gradings [</w:t>
      </w:r>
      <w:r w:rsidRPr="00B01F4B">
        <w:rPr>
          <w:sz w:val="22"/>
          <w:szCs w:val="22"/>
        </w:rPr>
        <w:sym w:font="Wingdings" w:char="F04C"/>
      </w:r>
      <w:r w:rsidRPr="00B01F4B">
        <w:rPr>
          <w:sz w:val="22"/>
          <w:szCs w:val="22"/>
        </w:rPr>
        <w:sym w:font="Wingdings" w:char="F04C"/>
      </w:r>
      <w:r>
        <w:rPr>
          <w:color w:val="000000" w:themeColor="text1"/>
          <w:sz w:val="22"/>
          <w:szCs w:val="22"/>
        </w:rPr>
        <w:t xml:space="preserve">] underpin recommendations extracted from one or more recent, high quality component CPGs, the Alper et al (2017) decision-making algorithm would be invoked, and the composite recommendation </w:t>
      </w:r>
      <w:proofErr w:type="spellStart"/>
      <w:r>
        <w:rPr>
          <w:color w:val="000000" w:themeColor="text1"/>
          <w:sz w:val="22"/>
          <w:szCs w:val="22"/>
        </w:rPr>
        <w:t>SoBE</w:t>
      </w:r>
      <w:proofErr w:type="spellEnd"/>
      <w:r>
        <w:rPr>
          <w:color w:val="000000" w:themeColor="text1"/>
          <w:sz w:val="22"/>
          <w:szCs w:val="22"/>
        </w:rPr>
        <w:t xml:space="preserve"> would be downgraded to </w:t>
      </w:r>
      <w:r w:rsidRPr="00B01F4B">
        <w:rPr>
          <w:rStyle w:val="st1"/>
          <w:rFonts w:ascii="Segoe UI Symbol" w:hAnsi="Segoe UI Symbol" w:cs="Segoe UI Symbol"/>
          <w:color w:val="545454"/>
          <w:sz w:val="22"/>
          <w:szCs w:val="22"/>
          <w:lang w:val="en"/>
        </w:rPr>
        <w:t>✖✖</w:t>
      </w:r>
      <w:r>
        <w:rPr>
          <w:color w:val="000000" w:themeColor="text1"/>
          <w:sz w:val="22"/>
          <w:szCs w:val="22"/>
        </w:rPr>
        <w:t xml:space="preserve">.  The reasons for this decision would be explained in the text. </w:t>
      </w:r>
    </w:p>
    <w:p w:rsidR="00DB37EC" w:rsidRPr="00106802" w:rsidRDefault="00DB37EC" w:rsidP="00DB37EC">
      <w:pPr>
        <w:pStyle w:val="ListParagraph"/>
        <w:numPr>
          <w:ilvl w:val="0"/>
          <w:numId w:val="1"/>
        </w:numPr>
        <w:spacing w:before="120"/>
        <w:ind w:left="714" w:hanging="357"/>
        <w:contextualSpacing w:val="0"/>
        <w:rPr>
          <w:rFonts w:eastAsia="Times New Roman" w:cs="Arial"/>
          <w:color w:val="538135" w:themeColor="accent6" w:themeShade="BF"/>
          <w:sz w:val="22"/>
          <w:szCs w:val="22"/>
          <w:lang w:val="en"/>
        </w:rPr>
      </w:pPr>
      <w:r w:rsidRPr="00E84258">
        <w:rPr>
          <w:rFonts w:eastAsia="Times New Roman" w:cs="Times New Roman"/>
          <w:b/>
          <w:i/>
          <w:color w:val="000000"/>
          <w:sz w:val="22"/>
          <w:szCs w:val="22"/>
          <w:u w:val="single"/>
        </w:rPr>
        <w:t>Moderate Consistent Evidence Against</w:t>
      </w:r>
      <w:r>
        <w:rPr>
          <w:rFonts w:eastAsia="Times New Roman" w:cs="Times New Roman"/>
          <w:b/>
          <w:i/>
          <w:color w:val="000000"/>
          <w:sz w:val="22"/>
          <w:szCs w:val="22"/>
          <w:u w:val="single"/>
        </w:rPr>
        <w:t xml:space="preserve"> (a care action)</w:t>
      </w:r>
      <w:r w:rsidRPr="00E84258">
        <w:rPr>
          <w:rFonts w:eastAsia="Times New Roman" w:cs="Times New Roman"/>
          <w:b/>
          <w:i/>
          <w:color w:val="000000"/>
          <w:sz w:val="22"/>
          <w:szCs w:val="22"/>
          <w:u w:val="single"/>
        </w:rPr>
        <w:t>:</w:t>
      </w:r>
      <w:r w:rsidRPr="00923FE0">
        <w:rPr>
          <w:rFonts w:eastAsia="Times New Roman" w:cs="Times New Roman"/>
          <w:b/>
          <w:color w:val="000000"/>
          <w:sz w:val="22"/>
          <w:szCs w:val="22"/>
        </w:rPr>
        <w:t xml:space="preserve"> </w:t>
      </w:r>
      <w:r w:rsidRPr="002869A9">
        <w:rPr>
          <w:rFonts w:eastAsia="Times New Roman" w:cs="Times New Roman"/>
          <w:color w:val="000000"/>
          <w:sz w:val="22"/>
          <w:szCs w:val="22"/>
        </w:rPr>
        <w:t>Whe</w:t>
      </w:r>
      <w:r>
        <w:rPr>
          <w:rFonts w:eastAsia="Times New Roman" w:cs="Times New Roman"/>
          <w:color w:val="000000"/>
          <w:sz w:val="22"/>
          <w:szCs w:val="22"/>
        </w:rPr>
        <w:t>n the composite recommendation i</w:t>
      </w:r>
      <w:r w:rsidRPr="002869A9">
        <w:rPr>
          <w:rFonts w:eastAsia="Times New Roman" w:cs="Times New Roman"/>
          <w:color w:val="000000"/>
          <w:sz w:val="22"/>
          <w:szCs w:val="22"/>
        </w:rPr>
        <w:t xml:space="preserve">s underpinned by </w:t>
      </w:r>
      <w:r>
        <w:rPr>
          <w:rFonts w:eastAsia="Times New Roman" w:cs="Times New Roman"/>
          <w:color w:val="000000"/>
          <w:sz w:val="22"/>
          <w:szCs w:val="22"/>
        </w:rPr>
        <w:t xml:space="preserve">three or more </w:t>
      </w:r>
      <w:r w:rsidRPr="002869A9">
        <w:rPr>
          <w:rFonts w:eastAsia="Times New Roman" w:cs="Times New Roman"/>
          <w:color w:val="000000"/>
          <w:sz w:val="22"/>
          <w:szCs w:val="22"/>
        </w:rPr>
        <w:t xml:space="preserve">CPG recommendations </w:t>
      </w:r>
      <w:r>
        <w:rPr>
          <w:rFonts w:eastAsia="Times New Roman" w:cs="Times New Roman"/>
          <w:color w:val="000000"/>
          <w:sz w:val="22"/>
          <w:szCs w:val="22"/>
        </w:rPr>
        <w:t>with</w:t>
      </w:r>
      <w:r w:rsidRPr="002869A9">
        <w:rPr>
          <w:rFonts w:eastAsia="Times New Roman" w:cs="Times New Roman"/>
          <w:color w:val="000000"/>
          <w:sz w:val="22"/>
          <w:szCs w:val="22"/>
        </w:rPr>
        <w:t xml:space="preserve"> </w:t>
      </w:r>
      <w:r w:rsidRPr="00BB7759">
        <w:rPr>
          <w:rFonts w:eastAsia="Times New Roman" w:cs="Times New Roman"/>
          <w:b/>
          <w:color w:val="000000"/>
          <w:sz w:val="22"/>
          <w:szCs w:val="22"/>
        </w:rPr>
        <w:t xml:space="preserve">moderate </w:t>
      </w:r>
      <w:proofErr w:type="spellStart"/>
      <w:r>
        <w:rPr>
          <w:rFonts w:eastAsia="Times New Roman" w:cs="Times New Roman"/>
          <w:b/>
          <w:color w:val="000000"/>
          <w:sz w:val="22"/>
          <w:szCs w:val="22"/>
        </w:rPr>
        <w:t>rSoBE</w:t>
      </w:r>
      <w:proofErr w:type="spellEnd"/>
      <w:r>
        <w:rPr>
          <w:rFonts w:eastAsia="Times New Roman" w:cs="Times New Roman"/>
          <w:b/>
          <w:color w:val="000000"/>
          <w:sz w:val="22"/>
          <w:szCs w:val="22"/>
        </w:rPr>
        <w:t xml:space="preserve"> gradings, </w:t>
      </w:r>
      <w:r>
        <w:rPr>
          <w:rFonts w:eastAsia="Times New Roman" w:cs="Times New Roman"/>
          <w:color w:val="000000"/>
          <w:sz w:val="22"/>
          <w:szCs w:val="22"/>
        </w:rPr>
        <w:t>which</w:t>
      </w:r>
      <w:r w:rsidRPr="00BB7759">
        <w:rPr>
          <w:rFonts w:eastAsia="Times New Roman" w:cs="Times New Roman"/>
          <w:color w:val="000000"/>
          <w:sz w:val="22"/>
          <w:szCs w:val="22"/>
        </w:rPr>
        <w:t xml:space="preserve"> provide </w:t>
      </w:r>
      <w:r>
        <w:rPr>
          <w:rFonts w:eastAsia="Times New Roman" w:cs="Times New Roman"/>
          <w:b/>
          <w:color w:val="000000"/>
          <w:sz w:val="22"/>
          <w:szCs w:val="22"/>
        </w:rPr>
        <w:t>negative consistent recommendations</w:t>
      </w:r>
      <w:r>
        <w:rPr>
          <w:rFonts w:eastAsia="Times New Roman" w:cs="Times New Roman"/>
          <w:color w:val="000000"/>
          <w:sz w:val="22"/>
          <w:szCs w:val="22"/>
        </w:rPr>
        <w:t xml:space="preserve"> </w:t>
      </w:r>
      <w:r w:rsidRPr="002869A9">
        <w:rPr>
          <w:rFonts w:eastAsia="Times New Roman" w:cs="Times New Roman"/>
          <w:b/>
          <w:color w:val="000000"/>
          <w:sz w:val="22"/>
          <w:szCs w:val="22"/>
        </w:rPr>
        <w:t>against</w:t>
      </w:r>
      <w:r w:rsidRPr="002869A9">
        <w:rPr>
          <w:rFonts w:eastAsia="Times New Roman" w:cs="Times New Roman"/>
          <w:color w:val="000000"/>
          <w:sz w:val="22"/>
          <w:szCs w:val="22"/>
        </w:rPr>
        <w:t xml:space="preserve"> </w:t>
      </w:r>
      <w:r>
        <w:rPr>
          <w:rFonts w:eastAsia="Times New Roman" w:cs="Times New Roman"/>
          <w:color w:val="000000"/>
          <w:sz w:val="22"/>
          <w:szCs w:val="22"/>
        </w:rPr>
        <w:t xml:space="preserve">(a care action) </w:t>
      </w:r>
      <w:r w:rsidRPr="002869A9">
        <w:rPr>
          <w:rFonts w:eastAsia="Times New Roman" w:cs="Times New Roman"/>
          <w:color w:val="000000"/>
          <w:sz w:val="22"/>
          <w:szCs w:val="22"/>
        </w:rPr>
        <w:t>(</w:t>
      </w:r>
      <w:r w:rsidRPr="002869A9">
        <w:rPr>
          <w:sz w:val="22"/>
          <w:szCs w:val="22"/>
        </w:rPr>
        <w:sym w:font="Wingdings" w:char="F04C"/>
      </w:r>
      <w:r w:rsidRPr="002869A9">
        <w:rPr>
          <w:sz w:val="22"/>
          <w:szCs w:val="22"/>
        </w:rPr>
        <w:sym w:font="Wingdings" w:char="F04C"/>
      </w:r>
      <w:r>
        <w:rPr>
          <w:rFonts w:eastAsia="Times New Roman" w:cs="Times New Roman"/>
          <w:color w:val="000000"/>
          <w:sz w:val="22"/>
          <w:szCs w:val="22"/>
        </w:rPr>
        <w:t xml:space="preserve">) the composite </w:t>
      </w:r>
      <w:proofErr w:type="spellStart"/>
      <w:r>
        <w:rPr>
          <w:rFonts w:eastAsia="Times New Roman" w:cs="Times New Roman"/>
          <w:color w:val="000000"/>
          <w:sz w:val="22"/>
          <w:szCs w:val="22"/>
        </w:rPr>
        <w:t>SoBE</w:t>
      </w:r>
      <w:proofErr w:type="spellEnd"/>
      <w:r>
        <w:rPr>
          <w:rFonts w:eastAsia="Times New Roman" w:cs="Times New Roman"/>
          <w:color w:val="000000"/>
          <w:sz w:val="22"/>
          <w:szCs w:val="22"/>
        </w:rPr>
        <w:t xml:space="preserve"> wording i</w:t>
      </w:r>
      <w:r w:rsidRPr="002869A9">
        <w:rPr>
          <w:rFonts w:eastAsia="Times New Roman" w:cs="Times New Roman"/>
          <w:color w:val="000000"/>
          <w:sz w:val="22"/>
          <w:szCs w:val="22"/>
        </w:rPr>
        <w:t xml:space="preserve">s </w:t>
      </w:r>
      <w:r w:rsidRPr="00106802">
        <w:rPr>
          <w:rFonts w:eastAsia="Times New Roman" w:cs="Times New Roman"/>
          <w:color w:val="538135" w:themeColor="accent6" w:themeShade="BF"/>
          <w:sz w:val="22"/>
          <w:szCs w:val="22"/>
        </w:rPr>
        <w:t>‘</w:t>
      </w:r>
      <w:r w:rsidRPr="00106802">
        <w:rPr>
          <w:color w:val="538135" w:themeColor="accent6" w:themeShade="BF"/>
          <w:sz w:val="22"/>
          <w:szCs w:val="22"/>
        </w:rPr>
        <w:t xml:space="preserve">There were Consistent Suggestions from </w:t>
      </w:r>
      <w:r w:rsidRPr="00106802">
        <w:rPr>
          <w:i/>
          <w:color w:val="538135" w:themeColor="accent6" w:themeShade="BF"/>
          <w:sz w:val="22"/>
          <w:szCs w:val="22"/>
        </w:rPr>
        <w:t>xx</w:t>
      </w:r>
      <w:r w:rsidRPr="00106802">
        <w:rPr>
          <w:color w:val="538135" w:themeColor="accent6" w:themeShade="BF"/>
          <w:sz w:val="22"/>
          <w:szCs w:val="22"/>
        </w:rPr>
        <w:t xml:space="preserve"> CPGs (</w:t>
      </w:r>
      <w:r w:rsidRPr="00106802">
        <w:rPr>
          <w:i/>
          <w:color w:val="538135" w:themeColor="accent6" w:themeShade="BF"/>
          <w:sz w:val="22"/>
          <w:szCs w:val="22"/>
        </w:rPr>
        <w:t>aa</w:t>
      </w:r>
      <w:r w:rsidRPr="00106802">
        <w:rPr>
          <w:color w:val="538135" w:themeColor="accent6" w:themeShade="BF"/>
          <w:sz w:val="22"/>
          <w:szCs w:val="22"/>
        </w:rPr>
        <w:t xml:space="preserve"> high quality (HQ), </w:t>
      </w:r>
      <w:r w:rsidRPr="00106802">
        <w:rPr>
          <w:i/>
          <w:color w:val="538135" w:themeColor="accent6" w:themeShade="BF"/>
          <w:sz w:val="22"/>
          <w:szCs w:val="22"/>
        </w:rPr>
        <w:t>bb</w:t>
      </w:r>
      <w:r w:rsidRPr="00106802">
        <w:rPr>
          <w:color w:val="538135" w:themeColor="accent6" w:themeShade="BF"/>
          <w:sz w:val="22"/>
          <w:szCs w:val="22"/>
        </w:rPr>
        <w:t xml:space="preserve"> moderate quality (MQ), </w:t>
      </w:r>
      <w:r w:rsidRPr="00106802">
        <w:rPr>
          <w:i/>
          <w:color w:val="538135" w:themeColor="accent6" w:themeShade="BF"/>
          <w:sz w:val="22"/>
          <w:szCs w:val="22"/>
        </w:rPr>
        <w:t>cc</w:t>
      </w:r>
      <w:r w:rsidRPr="00106802">
        <w:rPr>
          <w:color w:val="538135" w:themeColor="accent6" w:themeShade="BF"/>
          <w:sz w:val="22"/>
          <w:szCs w:val="22"/>
        </w:rPr>
        <w:t xml:space="preserve"> (Poor Quality (PQ))</w:t>
      </w:r>
      <w:r w:rsidRPr="00106802">
        <w:rPr>
          <w:b/>
          <w:color w:val="538135" w:themeColor="accent6" w:themeShade="BF"/>
          <w:sz w:val="22"/>
          <w:szCs w:val="22"/>
        </w:rPr>
        <w:t xml:space="preserve"> Against </w:t>
      </w:r>
      <w:r w:rsidRPr="00106802">
        <w:rPr>
          <w:color w:val="538135" w:themeColor="accent6" w:themeShade="BF"/>
          <w:sz w:val="22"/>
          <w:szCs w:val="22"/>
        </w:rPr>
        <w:t>(a particular care action)</w:t>
      </w:r>
      <w:r w:rsidRPr="00106802">
        <w:rPr>
          <w:b/>
          <w:color w:val="538135" w:themeColor="accent6" w:themeShade="BF"/>
          <w:sz w:val="22"/>
          <w:szCs w:val="22"/>
        </w:rPr>
        <w:t xml:space="preserve">’. </w:t>
      </w:r>
      <w:r w:rsidRPr="00106802">
        <w:rPr>
          <w:rFonts w:eastAsia="Times New Roman" w:cs="Times New Roman"/>
          <w:color w:val="538135" w:themeColor="accent6" w:themeShade="BF"/>
          <w:sz w:val="22"/>
          <w:szCs w:val="22"/>
        </w:rPr>
        <w:t xml:space="preserve"> The composite recommendation is given two ‘crosses’ </w:t>
      </w:r>
      <w:r w:rsidRPr="00106802">
        <w:rPr>
          <w:rStyle w:val="st1"/>
          <w:rFonts w:ascii="Segoe UI Symbol" w:hAnsi="Segoe UI Symbol" w:cs="Segoe UI Symbol"/>
          <w:color w:val="538135" w:themeColor="accent6" w:themeShade="BF"/>
          <w:sz w:val="22"/>
          <w:szCs w:val="22"/>
          <w:lang w:val="en"/>
        </w:rPr>
        <w:t>✖</w:t>
      </w:r>
      <w:r w:rsidRPr="00106802">
        <w:rPr>
          <w:color w:val="538135" w:themeColor="accent6" w:themeShade="BF"/>
          <w:sz w:val="22"/>
          <w:szCs w:val="22"/>
        </w:rPr>
        <w:t xml:space="preserve"> </w:t>
      </w:r>
      <w:r w:rsidRPr="00106802">
        <w:rPr>
          <w:rStyle w:val="st1"/>
          <w:rFonts w:ascii="Segoe UI Symbol" w:hAnsi="Segoe UI Symbol" w:cs="Segoe UI Symbol"/>
          <w:color w:val="538135" w:themeColor="accent6" w:themeShade="BF"/>
          <w:sz w:val="22"/>
          <w:szCs w:val="22"/>
          <w:lang w:val="en"/>
        </w:rPr>
        <w:t>✖</w:t>
      </w:r>
    </w:p>
    <w:p w:rsidR="00DB37EC" w:rsidRPr="00923FE0" w:rsidRDefault="00DB37EC" w:rsidP="00DB37EC">
      <w:pPr>
        <w:pStyle w:val="ListParagraph"/>
        <w:numPr>
          <w:ilvl w:val="1"/>
          <w:numId w:val="1"/>
        </w:numPr>
        <w:spacing w:before="120"/>
        <w:jc w:val="both"/>
        <w:rPr>
          <w:rStyle w:val="tgc"/>
          <w:color w:val="000000" w:themeColor="text1"/>
          <w:sz w:val="22"/>
          <w:szCs w:val="22"/>
        </w:rPr>
      </w:pPr>
      <w:r w:rsidRPr="00B01F4B">
        <w:rPr>
          <w:rStyle w:val="tgc"/>
          <w:rFonts w:cs="Segoe UI Symbol"/>
          <w:color w:val="000000" w:themeColor="text1"/>
          <w:sz w:val="22"/>
          <w:szCs w:val="22"/>
          <w:lang w:val="en"/>
        </w:rPr>
        <w:t>T</w:t>
      </w:r>
      <w:r>
        <w:rPr>
          <w:rStyle w:val="tgc"/>
          <w:rFonts w:cs="Segoe UI Symbol"/>
          <w:color w:val="000000" w:themeColor="text1"/>
          <w:sz w:val="22"/>
          <w:szCs w:val="22"/>
          <w:lang w:val="en"/>
        </w:rPr>
        <w:t>he</w:t>
      </w:r>
      <w:r w:rsidRPr="00B01F4B">
        <w:rPr>
          <w:rStyle w:val="tgc"/>
          <w:rFonts w:cs="Segoe UI Symbol"/>
          <w:color w:val="000000" w:themeColor="text1"/>
          <w:sz w:val="22"/>
          <w:szCs w:val="22"/>
          <w:lang w:val="en"/>
        </w:rPr>
        <w:t xml:space="preserve"> evidence </w:t>
      </w:r>
      <w:r>
        <w:rPr>
          <w:rStyle w:val="tgc"/>
          <w:rFonts w:cs="Segoe UI Symbol"/>
          <w:color w:val="000000" w:themeColor="text1"/>
          <w:sz w:val="22"/>
          <w:szCs w:val="22"/>
          <w:lang w:val="en"/>
        </w:rPr>
        <w:t>base</w:t>
      </w:r>
      <w:r w:rsidRPr="00B01F4B">
        <w:rPr>
          <w:rStyle w:val="tgc"/>
          <w:rFonts w:cs="Segoe UI Symbol"/>
          <w:color w:val="000000" w:themeColor="text1"/>
          <w:sz w:val="22"/>
          <w:szCs w:val="22"/>
          <w:lang w:val="en"/>
        </w:rPr>
        <w:t xml:space="preserve"> could still be called ‘moderate’ if it included </w:t>
      </w:r>
    </w:p>
    <w:p w:rsidR="00DB37EC" w:rsidRPr="00D40DBC" w:rsidRDefault="00DB37EC" w:rsidP="00DB37EC">
      <w:pPr>
        <w:pStyle w:val="ListParagraph"/>
        <w:numPr>
          <w:ilvl w:val="2"/>
          <w:numId w:val="1"/>
        </w:numPr>
        <w:rPr>
          <w:rFonts w:eastAsia="Times New Roman" w:cs="Arial"/>
          <w:color w:val="000000" w:themeColor="text1"/>
          <w:sz w:val="22"/>
          <w:szCs w:val="22"/>
          <w:lang w:val="en"/>
        </w:rPr>
      </w:pPr>
      <w:r>
        <w:rPr>
          <w:rStyle w:val="tgc"/>
          <w:rFonts w:cs="Segoe UI Symbol"/>
          <w:color w:val="000000" w:themeColor="text1"/>
          <w:sz w:val="22"/>
          <w:szCs w:val="22"/>
          <w:lang w:val="en"/>
        </w:rPr>
        <w:t xml:space="preserve">&lt;10% low </w:t>
      </w:r>
      <w:proofErr w:type="spellStart"/>
      <w:r>
        <w:rPr>
          <w:rStyle w:val="tgc"/>
          <w:rFonts w:cs="Segoe UI Symbol"/>
          <w:color w:val="000000" w:themeColor="text1"/>
          <w:sz w:val="22"/>
          <w:szCs w:val="22"/>
          <w:lang w:val="en"/>
        </w:rPr>
        <w:t>SoBE</w:t>
      </w:r>
      <w:proofErr w:type="spellEnd"/>
      <w:r>
        <w:rPr>
          <w:rStyle w:val="tgc"/>
          <w:rFonts w:cs="Segoe UI Symbol"/>
          <w:color w:val="000000" w:themeColor="text1"/>
          <w:sz w:val="22"/>
          <w:szCs w:val="22"/>
          <w:lang w:val="en"/>
        </w:rPr>
        <w:t xml:space="preserve"> </w:t>
      </w:r>
      <w:r w:rsidRPr="00B01F4B">
        <w:rPr>
          <w:color w:val="000000" w:themeColor="text1"/>
          <w:sz w:val="22"/>
          <w:szCs w:val="22"/>
        </w:rPr>
        <w:t xml:space="preserve">recommendations </w:t>
      </w:r>
      <w:r>
        <w:rPr>
          <w:color w:val="000000" w:themeColor="text1"/>
          <w:sz w:val="22"/>
          <w:szCs w:val="22"/>
        </w:rPr>
        <w:t>[</w:t>
      </w:r>
      <w:r w:rsidRPr="00B01F4B">
        <w:rPr>
          <w:sz w:val="22"/>
          <w:szCs w:val="22"/>
        </w:rPr>
        <w:sym w:font="Wingdings" w:char="F04C"/>
      </w:r>
      <w:r>
        <w:rPr>
          <w:color w:val="000000" w:themeColor="text1"/>
          <w:sz w:val="22"/>
          <w:szCs w:val="22"/>
        </w:rPr>
        <w:t>]</w:t>
      </w:r>
      <w:r w:rsidRPr="00B170FE">
        <w:rPr>
          <w:color w:val="000000" w:themeColor="text1"/>
          <w:sz w:val="22"/>
          <w:szCs w:val="22"/>
        </w:rPr>
        <w:t xml:space="preserve"> </w:t>
      </w:r>
      <w:r>
        <w:rPr>
          <w:color w:val="000000" w:themeColor="text1"/>
          <w:sz w:val="22"/>
          <w:szCs w:val="22"/>
        </w:rPr>
        <w:t>against (a particular care action) over all included CPGs for that question; OR</w:t>
      </w:r>
    </w:p>
    <w:p w:rsidR="00DB37EC" w:rsidRDefault="00DB37EC" w:rsidP="00DB37EC">
      <w:pPr>
        <w:pStyle w:val="ListParagraph"/>
        <w:numPr>
          <w:ilvl w:val="2"/>
          <w:numId w:val="1"/>
        </w:numPr>
        <w:spacing w:before="120"/>
        <w:jc w:val="both"/>
        <w:rPr>
          <w:color w:val="000000" w:themeColor="text1"/>
          <w:sz w:val="22"/>
          <w:szCs w:val="22"/>
        </w:rPr>
      </w:pPr>
      <w:r>
        <w:rPr>
          <w:color w:val="000000" w:themeColor="text1"/>
          <w:sz w:val="22"/>
          <w:szCs w:val="22"/>
        </w:rPr>
        <w:t xml:space="preserve">Low </w:t>
      </w:r>
      <w:proofErr w:type="spellStart"/>
      <w:r>
        <w:rPr>
          <w:color w:val="000000" w:themeColor="text1"/>
          <w:sz w:val="22"/>
          <w:szCs w:val="22"/>
        </w:rPr>
        <w:t>SoBE</w:t>
      </w:r>
      <w:proofErr w:type="spellEnd"/>
      <w:r>
        <w:rPr>
          <w:color w:val="000000" w:themeColor="text1"/>
          <w:sz w:val="22"/>
          <w:szCs w:val="22"/>
        </w:rPr>
        <w:t xml:space="preserve"> </w:t>
      </w:r>
      <w:r w:rsidRPr="00B170FE">
        <w:rPr>
          <w:color w:val="000000" w:themeColor="text1"/>
          <w:sz w:val="22"/>
          <w:szCs w:val="22"/>
        </w:rPr>
        <w:t xml:space="preserve">recommendations </w:t>
      </w:r>
      <w:r>
        <w:rPr>
          <w:color w:val="000000" w:themeColor="text1"/>
          <w:sz w:val="22"/>
          <w:szCs w:val="22"/>
        </w:rPr>
        <w:t>[</w:t>
      </w:r>
      <w:r w:rsidRPr="00B01F4B">
        <w:rPr>
          <w:sz w:val="22"/>
          <w:szCs w:val="22"/>
        </w:rPr>
        <w:sym w:font="Wingdings" w:char="F04C"/>
      </w:r>
      <w:r>
        <w:rPr>
          <w:color w:val="000000" w:themeColor="text1"/>
          <w:sz w:val="22"/>
          <w:szCs w:val="22"/>
        </w:rPr>
        <w:t xml:space="preserve">] against (a care action) </w:t>
      </w:r>
      <w:r w:rsidRPr="00B01F4B">
        <w:rPr>
          <w:color w:val="000000" w:themeColor="text1"/>
          <w:sz w:val="22"/>
          <w:szCs w:val="22"/>
        </w:rPr>
        <w:t xml:space="preserve">from </w:t>
      </w:r>
      <w:r w:rsidRPr="00B170FE">
        <w:rPr>
          <w:color w:val="000000" w:themeColor="text1"/>
          <w:sz w:val="22"/>
          <w:szCs w:val="22"/>
        </w:rPr>
        <w:t>CPGs</w:t>
      </w:r>
      <w:r w:rsidRPr="00B21EA3">
        <w:rPr>
          <w:color w:val="000000" w:themeColor="text1"/>
          <w:sz w:val="22"/>
          <w:szCs w:val="22"/>
        </w:rPr>
        <w:t xml:space="preserve"> </w:t>
      </w:r>
      <w:r w:rsidRPr="00B170FE">
        <w:rPr>
          <w:color w:val="000000" w:themeColor="text1"/>
          <w:sz w:val="22"/>
          <w:szCs w:val="22"/>
        </w:rPr>
        <w:t>older</w:t>
      </w:r>
      <w:r>
        <w:rPr>
          <w:color w:val="000000" w:themeColor="text1"/>
          <w:sz w:val="22"/>
          <w:szCs w:val="22"/>
        </w:rPr>
        <w:t xml:space="preserve"> than five years</w:t>
      </w:r>
      <w:r w:rsidRPr="00B01F4B">
        <w:rPr>
          <w:color w:val="000000" w:themeColor="text1"/>
          <w:sz w:val="22"/>
          <w:szCs w:val="22"/>
        </w:rPr>
        <w:t xml:space="preserve">, which may not have had the </w:t>
      </w:r>
      <w:r>
        <w:rPr>
          <w:color w:val="000000" w:themeColor="text1"/>
          <w:sz w:val="22"/>
          <w:szCs w:val="22"/>
        </w:rPr>
        <w:t>advantage</w:t>
      </w:r>
      <w:r w:rsidRPr="00B01F4B">
        <w:rPr>
          <w:color w:val="000000" w:themeColor="text1"/>
          <w:sz w:val="22"/>
          <w:szCs w:val="22"/>
        </w:rPr>
        <w:t xml:space="preserve"> of including new</w:t>
      </w:r>
      <w:r>
        <w:rPr>
          <w:color w:val="000000" w:themeColor="text1"/>
          <w:sz w:val="22"/>
          <w:szCs w:val="22"/>
        </w:rPr>
        <w:t>,</w:t>
      </w:r>
      <w:r w:rsidRPr="00B01F4B">
        <w:rPr>
          <w:color w:val="000000" w:themeColor="text1"/>
          <w:sz w:val="22"/>
          <w:szCs w:val="22"/>
        </w:rPr>
        <w:t xml:space="preserve"> more definitive literature</w:t>
      </w:r>
    </w:p>
    <w:p w:rsidR="00DB37EC" w:rsidRPr="00106802" w:rsidRDefault="00DB37EC" w:rsidP="00DB37EC">
      <w:pPr>
        <w:pStyle w:val="ListParagraph"/>
        <w:numPr>
          <w:ilvl w:val="3"/>
          <w:numId w:val="1"/>
        </w:numPr>
        <w:rPr>
          <w:rFonts w:eastAsia="Times New Roman" w:cs="Arial"/>
          <w:color w:val="000000" w:themeColor="text1"/>
          <w:sz w:val="22"/>
          <w:szCs w:val="22"/>
          <w:lang w:val="en"/>
        </w:rPr>
      </w:pPr>
      <w:r>
        <w:rPr>
          <w:color w:val="000000" w:themeColor="text1"/>
          <w:sz w:val="22"/>
          <w:szCs w:val="22"/>
        </w:rPr>
        <w:t>The percentage of older CPGs in the evidence dataset which met this rule was limited to 50%. If the percentage of older CPGs with low [</w:t>
      </w:r>
      <w:r w:rsidRPr="00B01F4B">
        <w:rPr>
          <w:sz w:val="22"/>
          <w:szCs w:val="22"/>
        </w:rPr>
        <w:sym w:font="Wingdings" w:char="F04C"/>
      </w:r>
      <w:r>
        <w:rPr>
          <w:color w:val="000000" w:themeColor="text1"/>
          <w:sz w:val="22"/>
          <w:szCs w:val="22"/>
        </w:rPr>
        <w:t>]</w:t>
      </w:r>
      <w:r w:rsidRPr="00B170FE">
        <w:rPr>
          <w:color w:val="000000" w:themeColor="text1"/>
          <w:sz w:val="22"/>
          <w:szCs w:val="22"/>
        </w:rPr>
        <w:t xml:space="preserve"> </w:t>
      </w:r>
      <w:proofErr w:type="spellStart"/>
      <w:r>
        <w:rPr>
          <w:color w:val="000000" w:themeColor="text1"/>
          <w:sz w:val="22"/>
          <w:szCs w:val="22"/>
        </w:rPr>
        <w:t>SoBE</w:t>
      </w:r>
      <w:proofErr w:type="spellEnd"/>
      <w:r>
        <w:rPr>
          <w:color w:val="000000" w:themeColor="text1"/>
          <w:sz w:val="22"/>
          <w:szCs w:val="22"/>
        </w:rPr>
        <w:t xml:space="preserve"> recommendations was higher than 50%, the strength of the body of evidence was downgraded to </w:t>
      </w:r>
      <w:r>
        <w:rPr>
          <w:rStyle w:val="st1"/>
          <w:rFonts w:ascii="Segoe UI Symbol" w:hAnsi="Segoe UI Symbol" w:cs="Segoe UI Symbol"/>
          <w:color w:val="545454"/>
          <w:sz w:val="22"/>
          <w:szCs w:val="22"/>
          <w:lang w:val="en"/>
        </w:rPr>
        <w:t xml:space="preserve">✖. </w:t>
      </w:r>
    </w:p>
    <w:p w:rsidR="00DB37EC" w:rsidRPr="00B01F4B" w:rsidRDefault="00DB37EC" w:rsidP="00DB37EC">
      <w:pPr>
        <w:pStyle w:val="ListParagraph"/>
        <w:numPr>
          <w:ilvl w:val="1"/>
          <w:numId w:val="1"/>
        </w:numPr>
        <w:rPr>
          <w:rStyle w:val="st1"/>
          <w:rFonts w:eastAsia="Times New Roman" w:cs="Arial"/>
          <w:color w:val="000000" w:themeColor="text1"/>
          <w:sz w:val="22"/>
          <w:szCs w:val="22"/>
          <w:lang w:val="en"/>
        </w:rPr>
      </w:pPr>
      <w:r w:rsidRPr="00B01F4B">
        <w:rPr>
          <w:color w:val="000000" w:themeColor="text1"/>
          <w:sz w:val="22"/>
          <w:szCs w:val="22"/>
        </w:rPr>
        <w:t xml:space="preserve">However, if the </w:t>
      </w:r>
      <w:r>
        <w:rPr>
          <w:color w:val="000000" w:themeColor="text1"/>
          <w:sz w:val="22"/>
          <w:szCs w:val="22"/>
        </w:rPr>
        <w:t xml:space="preserve">low </w:t>
      </w:r>
      <w:proofErr w:type="spellStart"/>
      <w:r>
        <w:rPr>
          <w:color w:val="000000" w:themeColor="text1"/>
          <w:sz w:val="22"/>
          <w:szCs w:val="22"/>
        </w:rPr>
        <w:t>SoBE</w:t>
      </w:r>
      <w:proofErr w:type="spellEnd"/>
      <w:r w:rsidRPr="00B01F4B">
        <w:rPr>
          <w:color w:val="000000" w:themeColor="text1"/>
          <w:sz w:val="22"/>
          <w:szCs w:val="22"/>
        </w:rPr>
        <w:t xml:space="preserve"> </w:t>
      </w:r>
      <w:r>
        <w:rPr>
          <w:color w:val="000000" w:themeColor="text1"/>
          <w:sz w:val="22"/>
          <w:szCs w:val="22"/>
        </w:rPr>
        <w:t xml:space="preserve">grading </w:t>
      </w:r>
      <w:r w:rsidRPr="00B01F4B">
        <w:rPr>
          <w:rFonts w:eastAsia="Times New Roman" w:cs="Times New Roman"/>
          <w:color w:val="000000"/>
          <w:sz w:val="22"/>
          <w:szCs w:val="22"/>
        </w:rPr>
        <w:t>(</w:t>
      </w:r>
      <w:r w:rsidRPr="00B01F4B">
        <w:rPr>
          <w:sz w:val="22"/>
          <w:szCs w:val="22"/>
        </w:rPr>
        <w:sym w:font="Wingdings" w:char="F04C"/>
      </w:r>
      <w:r w:rsidRPr="00B01F4B">
        <w:rPr>
          <w:color w:val="000000" w:themeColor="text1"/>
          <w:sz w:val="22"/>
          <w:szCs w:val="22"/>
        </w:rPr>
        <w:t>)</w:t>
      </w:r>
      <w:r>
        <w:rPr>
          <w:color w:val="000000" w:themeColor="text1"/>
          <w:sz w:val="22"/>
          <w:szCs w:val="22"/>
        </w:rPr>
        <w:t xml:space="preserve"> underpins recommendations extracted from one or more recent, high quality component CPGs</w:t>
      </w:r>
      <w:r w:rsidRPr="00B01F4B">
        <w:rPr>
          <w:color w:val="000000" w:themeColor="text1"/>
          <w:sz w:val="22"/>
          <w:szCs w:val="22"/>
        </w:rPr>
        <w:t xml:space="preserve">, the Alper et al (2017) decision-making </w:t>
      </w:r>
      <w:r>
        <w:rPr>
          <w:color w:val="000000" w:themeColor="text1"/>
          <w:sz w:val="22"/>
          <w:szCs w:val="22"/>
        </w:rPr>
        <w:t>algorithm</w:t>
      </w:r>
      <w:r w:rsidRPr="00B01F4B">
        <w:rPr>
          <w:color w:val="000000" w:themeColor="text1"/>
          <w:sz w:val="22"/>
          <w:szCs w:val="22"/>
        </w:rPr>
        <w:t xml:space="preserve"> would be invoked and the composite </w:t>
      </w:r>
      <w:proofErr w:type="spellStart"/>
      <w:r>
        <w:rPr>
          <w:color w:val="000000" w:themeColor="text1"/>
          <w:sz w:val="22"/>
          <w:szCs w:val="22"/>
        </w:rPr>
        <w:t>SoBE</w:t>
      </w:r>
      <w:proofErr w:type="spellEnd"/>
      <w:r>
        <w:rPr>
          <w:color w:val="000000" w:themeColor="text1"/>
          <w:sz w:val="22"/>
          <w:szCs w:val="22"/>
        </w:rPr>
        <w:t xml:space="preserve"> would be down</w:t>
      </w:r>
      <w:r w:rsidRPr="00B01F4B">
        <w:rPr>
          <w:color w:val="000000" w:themeColor="text1"/>
          <w:sz w:val="22"/>
          <w:szCs w:val="22"/>
        </w:rPr>
        <w:t xml:space="preserve">graded to </w:t>
      </w:r>
      <w:r w:rsidRPr="00B01F4B">
        <w:rPr>
          <w:rStyle w:val="st1"/>
          <w:rFonts w:ascii="Segoe UI Symbol" w:hAnsi="Segoe UI Symbol" w:cs="Segoe UI Symbol"/>
          <w:color w:val="545454"/>
          <w:sz w:val="22"/>
          <w:szCs w:val="22"/>
          <w:lang w:val="en"/>
        </w:rPr>
        <w:t>✖</w:t>
      </w:r>
      <w:r>
        <w:rPr>
          <w:color w:val="000000" w:themeColor="text1"/>
          <w:sz w:val="22"/>
          <w:szCs w:val="22"/>
        </w:rPr>
        <w:t>.  The reasons underpinning this</w:t>
      </w:r>
      <w:r w:rsidRPr="00B01F4B">
        <w:rPr>
          <w:color w:val="000000" w:themeColor="text1"/>
          <w:sz w:val="22"/>
          <w:szCs w:val="22"/>
        </w:rPr>
        <w:t xml:space="preserve"> decision would be explained in the text.</w:t>
      </w:r>
    </w:p>
    <w:p w:rsidR="00DB37EC" w:rsidRPr="00106802" w:rsidRDefault="00DB37EC" w:rsidP="00DB37EC">
      <w:pPr>
        <w:pStyle w:val="ListParagraph"/>
        <w:numPr>
          <w:ilvl w:val="0"/>
          <w:numId w:val="1"/>
        </w:numPr>
        <w:spacing w:before="120"/>
        <w:ind w:left="714" w:hanging="357"/>
        <w:contextualSpacing w:val="0"/>
        <w:rPr>
          <w:rFonts w:eastAsia="Times New Roman" w:cs="Arial"/>
          <w:color w:val="538135" w:themeColor="accent6" w:themeShade="BF"/>
          <w:sz w:val="22"/>
          <w:szCs w:val="22"/>
          <w:lang w:val="en"/>
        </w:rPr>
      </w:pPr>
      <w:r w:rsidRPr="00E84258">
        <w:rPr>
          <w:rFonts w:eastAsia="Times New Roman" w:cs="Times New Roman"/>
          <w:b/>
          <w:i/>
          <w:color w:val="000000"/>
          <w:sz w:val="22"/>
          <w:szCs w:val="22"/>
          <w:u w:val="single"/>
        </w:rPr>
        <w:t>Weak Consistent Evidence Agains</w:t>
      </w:r>
      <w:r w:rsidRPr="00B35C4B">
        <w:rPr>
          <w:rFonts w:eastAsia="Times New Roman" w:cs="Times New Roman"/>
          <w:b/>
          <w:i/>
          <w:color w:val="000000"/>
          <w:sz w:val="22"/>
          <w:szCs w:val="22"/>
          <w:u w:val="single"/>
        </w:rPr>
        <w:t>t</w:t>
      </w:r>
      <w:r w:rsidRPr="00B35C4B">
        <w:rPr>
          <w:rFonts w:eastAsia="Times New Roman" w:cs="Times New Roman"/>
          <w:color w:val="000000"/>
          <w:sz w:val="22"/>
          <w:szCs w:val="22"/>
          <w:u w:val="single"/>
        </w:rPr>
        <w:t xml:space="preserve"> </w:t>
      </w:r>
      <w:r w:rsidRPr="00B35C4B">
        <w:rPr>
          <w:rFonts w:eastAsia="Times New Roman" w:cs="Times New Roman"/>
          <w:b/>
          <w:color w:val="000000"/>
          <w:sz w:val="22"/>
          <w:szCs w:val="22"/>
          <w:u w:val="single"/>
        </w:rPr>
        <w:t>(a care action)</w:t>
      </w:r>
      <w:r>
        <w:rPr>
          <w:rFonts w:eastAsia="Times New Roman" w:cs="Times New Roman"/>
          <w:color w:val="000000"/>
          <w:sz w:val="22"/>
          <w:szCs w:val="22"/>
        </w:rPr>
        <w:t xml:space="preserve">: </w:t>
      </w:r>
      <w:r w:rsidRPr="002869A9">
        <w:rPr>
          <w:rFonts w:eastAsia="Times New Roman" w:cs="Times New Roman"/>
          <w:color w:val="000000"/>
          <w:sz w:val="22"/>
          <w:szCs w:val="22"/>
        </w:rPr>
        <w:t>Whe</w:t>
      </w:r>
      <w:r>
        <w:rPr>
          <w:rFonts w:eastAsia="Times New Roman" w:cs="Times New Roman"/>
          <w:color w:val="000000"/>
          <w:sz w:val="22"/>
          <w:szCs w:val="22"/>
        </w:rPr>
        <w:t>n the composite recommendation i</w:t>
      </w:r>
      <w:r w:rsidRPr="002869A9">
        <w:rPr>
          <w:rFonts w:eastAsia="Times New Roman" w:cs="Times New Roman"/>
          <w:color w:val="000000"/>
          <w:sz w:val="22"/>
          <w:szCs w:val="22"/>
        </w:rPr>
        <w:t xml:space="preserve">s underpinned by </w:t>
      </w:r>
      <w:r>
        <w:rPr>
          <w:rFonts w:eastAsia="Times New Roman" w:cs="Times New Roman"/>
          <w:color w:val="000000"/>
          <w:sz w:val="22"/>
          <w:szCs w:val="22"/>
        </w:rPr>
        <w:t xml:space="preserve">three or more </w:t>
      </w:r>
      <w:r w:rsidRPr="002869A9">
        <w:rPr>
          <w:rFonts w:eastAsia="Times New Roman" w:cs="Times New Roman"/>
          <w:color w:val="000000"/>
          <w:sz w:val="22"/>
          <w:szCs w:val="22"/>
        </w:rPr>
        <w:t xml:space="preserve">CPG recommendations </w:t>
      </w:r>
      <w:r>
        <w:rPr>
          <w:rFonts w:eastAsia="Times New Roman" w:cs="Times New Roman"/>
          <w:color w:val="000000"/>
          <w:sz w:val="22"/>
          <w:szCs w:val="22"/>
        </w:rPr>
        <w:t xml:space="preserve">with </w:t>
      </w:r>
      <w:r>
        <w:rPr>
          <w:rFonts w:eastAsia="Times New Roman" w:cs="Times New Roman"/>
          <w:b/>
          <w:color w:val="000000"/>
          <w:sz w:val="22"/>
          <w:szCs w:val="22"/>
        </w:rPr>
        <w:t xml:space="preserve">low </w:t>
      </w:r>
      <w:proofErr w:type="spellStart"/>
      <w:r>
        <w:rPr>
          <w:rFonts w:eastAsia="Times New Roman" w:cs="Times New Roman"/>
          <w:b/>
          <w:color w:val="000000"/>
          <w:sz w:val="22"/>
          <w:szCs w:val="22"/>
        </w:rPr>
        <w:t>SoBE</w:t>
      </w:r>
      <w:proofErr w:type="spellEnd"/>
      <w:r>
        <w:rPr>
          <w:rFonts w:eastAsia="Times New Roman" w:cs="Times New Roman"/>
          <w:b/>
          <w:color w:val="000000"/>
          <w:sz w:val="22"/>
          <w:szCs w:val="22"/>
        </w:rPr>
        <w:t xml:space="preserve"> gradings</w:t>
      </w:r>
      <w:r>
        <w:rPr>
          <w:rFonts w:eastAsia="Times New Roman" w:cs="Times New Roman"/>
          <w:color w:val="000000"/>
          <w:sz w:val="22"/>
          <w:szCs w:val="22"/>
        </w:rPr>
        <w:t xml:space="preserve"> which provided </w:t>
      </w:r>
      <w:r w:rsidRPr="00586832">
        <w:rPr>
          <w:rFonts w:eastAsia="Times New Roman" w:cs="Times New Roman"/>
          <w:b/>
          <w:color w:val="000000"/>
          <w:sz w:val="22"/>
          <w:szCs w:val="22"/>
        </w:rPr>
        <w:t xml:space="preserve">consistent negative recommendations </w:t>
      </w:r>
      <w:r w:rsidRPr="002869A9">
        <w:rPr>
          <w:rFonts w:eastAsia="Times New Roman" w:cs="Times New Roman"/>
          <w:b/>
          <w:color w:val="000000"/>
          <w:sz w:val="22"/>
          <w:szCs w:val="22"/>
        </w:rPr>
        <w:t>against</w:t>
      </w:r>
      <w:r>
        <w:rPr>
          <w:rFonts w:eastAsia="Times New Roman" w:cs="Times New Roman"/>
          <w:color w:val="000000"/>
          <w:sz w:val="22"/>
          <w:szCs w:val="22"/>
        </w:rPr>
        <w:t xml:space="preserve"> (a particular care action) [</w:t>
      </w:r>
      <w:r w:rsidRPr="002869A9">
        <w:rPr>
          <w:sz w:val="22"/>
          <w:szCs w:val="22"/>
        </w:rPr>
        <w:sym w:font="Wingdings" w:char="F04C"/>
      </w:r>
      <w:r>
        <w:rPr>
          <w:rFonts w:eastAsia="Times New Roman" w:cs="Times New Roman"/>
          <w:color w:val="000000"/>
          <w:sz w:val="22"/>
          <w:szCs w:val="22"/>
        </w:rPr>
        <w:t xml:space="preserve">], the composite </w:t>
      </w:r>
      <w:proofErr w:type="spellStart"/>
      <w:r>
        <w:rPr>
          <w:rFonts w:eastAsia="Times New Roman" w:cs="Times New Roman"/>
          <w:color w:val="000000"/>
          <w:sz w:val="22"/>
          <w:szCs w:val="22"/>
        </w:rPr>
        <w:t>SoBE</w:t>
      </w:r>
      <w:proofErr w:type="spellEnd"/>
      <w:r>
        <w:rPr>
          <w:rFonts w:eastAsia="Times New Roman" w:cs="Times New Roman"/>
          <w:color w:val="000000"/>
          <w:sz w:val="22"/>
          <w:szCs w:val="22"/>
        </w:rPr>
        <w:t xml:space="preserve"> wording i</w:t>
      </w:r>
      <w:r w:rsidRPr="002869A9">
        <w:rPr>
          <w:rFonts w:eastAsia="Times New Roman" w:cs="Times New Roman"/>
          <w:color w:val="000000"/>
          <w:sz w:val="22"/>
          <w:szCs w:val="22"/>
        </w:rPr>
        <w:t xml:space="preserve">s </w:t>
      </w:r>
      <w:r w:rsidRPr="00106802">
        <w:rPr>
          <w:rFonts w:eastAsia="Times New Roman" w:cs="Times New Roman"/>
          <w:color w:val="538135" w:themeColor="accent6" w:themeShade="BF"/>
          <w:sz w:val="22"/>
          <w:szCs w:val="22"/>
        </w:rPr>
        <w:t>‘</w:t>
      </w:r>
      <w:r w:rsidRPr="00106802">
        <w:rPr>
          <w:color w:val="538135" w:themeColor="accent6" w:themeShade="BF"/>
          <w:sz w:val="22"/>
          <w:szCs w:val="22"/>
        </w:rPr>
        <w:t xml:space="preserve">There was Weak Support from </w:t>
      </w:r>
      <w:r w:rsidRPr="00106802">
        <w:rPr>
          <w:i/>
          <w:color w:val="538135" w:themeColor="accent6" w:themeShade="BF"/>
          <w:sz w:val="22"/>
          <w:szCs w:val="22"/>
        </w:rPr>
        <w:t>xx</w:t>
      </w:r>
      <w:r w:rsidRPr="00106802">
        <w:rPr>
          <w:color w:val="538135" w:themeColor="accent6" w:themeShade="BF"/>
          <w:sz w:val="22"/>
          <w:szCs w:val="22"/>
        </w:rPr>
        <w:t xml:space="preserve"> CPGs (</w:t>
      </w:r>
      <w:r w:rsidRPr="00106802">
        <w:rPr>
          <w:i/>
          <w:color w:val="538135" w:themeColor="accent6" w:themeShade="BF"/>
          <w:sz w:val="22"/>
          <w:szCs w:val="22"/>
        </w:rPr>
        <w:t>aa</w:t>
      </w:r>
      <w:r w:rsidRPr="00106802">
        <w:rPr>
          <w:color w:val="538135" w:themeColor="accent6" w:themeShade="BF"/>
          <w:sz w:val="22"/>
          <w:szCs w:val="22"/>
        </w:rPr>
        <w:t xml:space="preserve"> high quality (HQ), </w:t>
      </w:r>
      <w:r w:rsidRPr="00106802">
        <w:rPr>
          <w:i/>
          <w:color w:val="538135" w:themeColor="accent6" w:themeShade="BF"/>
          <w:sz w:val="22"/>
          <w:szCs w:val="22"/>
        </w:rPr>
        <w:t>bb</w:t>
      </w:r>
      <w:r w:rsidRPr="00106802">
        <w:rPr>
          <w:color w:val="538135" w:themeColor="accent6" w:themeShade="BF"/>
          <w:sz w:val="22"/>
          <w:szCs w:val="22"/>
        </w:rPr>
        <w:t xml:space="preserve"> moderate quality (MQ), </w:t>
      </w:r>
      <w:r w:rsidRPr="00106802">
        <w:rPr>
          <w:i/>
          <w:color w:val="538135" w:themeColor="accent6" w:themeShade="BF"/>
          <w:sz w:val="22"/>
          <w:szCs w:val="22"/>
        </w:rPr>
        <w:t>cc</w:t>
      </w:r>
      <w:r w:rsidRPr="00106802">
        <w:rPr>
          <w:color w:val="538135" w:themeColor="accent6" w:themeShade="BF"/>
          <w:sz w:val="22"/>
          <w:szCs w:val="22"/>
        </w:rPr>
        <w:t xml:space="preserve"> (Poor Quality (PQ))</w:t>
      </w:r>
      <w:r w:rsidRPr="00106802">
        <w:rPr>
          <w:b/>
          <w:color w:val="538135" w:themeColor="accent6" w:themeShade="BF"/>
          <w:sz w:val="22"/>
          <w:szCs w:val="22"/>
        </w:rPr>
        <w:t xml:space="preserve"> Against</w:t>
      </w:r>
      <w:r w:rsidRPr="00106802">
        <w:rPr>
          <w:rFonts w:eastAsia="Times New Roman" w:cs="Times New Roman"/>
          <w:color w:val="538135" w:themeColor="accent6" w:themeShade="BF"/>
          <w:sz w:val="22"/>
          <w:szCs w:val="22"/>
        </w:rPr>
        <w:t xml:space="preserve"> (the care action)’. The composite recommendation is given one ‘cross’ </w:t>
      </w:r>
      <w:r w:rsidRPr="00106802">
        <w:rPr>
          <w:rStyle w:val="st1"/>
          <w:rFonts w:ascii="Segoe UI Symbol" w:hAnsi="Segoe UI Symbol" w:cs="Segoe UI Symbol"/>
          <w:color w:val="538135" w:themeColor="accent6" w:themeShade="BF"/>
          <w:sz w:val="22"/>
          <w:szCs w:val="22"/>
          <w:lang w:val="en"/>
        </w:rPr>
        <w:t>✖</w:t>
      </w:r>
      <w:r w:rsidRPr="00106802">
        <w:rPr>
          <w:color w:val="538135" w:themeColor="accent6" w:themeShade="BF"/>
          <w:sz w:val="22"/>
          <w:szCs w:val="22"/>
        </w:rPr>
        <w:t>.</w:t>
      </w:r>
    </w:p>
    <w:p w:rsidR="00DB37EC" w:rsidRPr="00E84258" w:rsidRDefault="00DB37EC" w:rsidP="00DB37EC">
      <w:pPr>
        <w:pStyle w:val="ListParagraph"/>
        <w:numPr>
          <w:ilvl w:val="1"/>
          <w:numId w:val="1"/>
        </w:numPr>
        <w:rPr>
          <w:rStyle w:val="tgc"/>
          <w:rFonts w:eastAsia="Times New Roman" w:cs="Arial"/>
          <w:color w:val="000000" w:themeColor="text1"/>
          <w:sz w:val="22"/>
          <w:szCs w:val="22"/>
          <w:lang w:val="en"/>
        </w:rPr>
      </w:pPr>
      <w:r>
        <w:rPr>
          <w:rStyle w:val="tgc"/>
          <w:rFonts w:cs="Segoe UI Symbol"/>
          <w:color w:val="000000" w:themeColor="text1"/>
          <w:sz w:val="22"/>
          <w:szCs w:val="22"/>
          <w:lang w:val="en"/>
        </w:rPr>
        <w:t>The</w:t>
      </w:r>
      <w:r w:rsidRPr="00B01F4B">
        <w:rPr>
          <w:rStyle w:val="tgc"/>
          <w:rFonts w:cs="Segoe UI Symbol"/>
          <w:color w:val="000000" w:themeColor="text1"/>
          <w:sz w:val="22"/>
          <w:szCs w:val="22"/>
          <w:lang w:val="en"/>
        </w:rPr>
        <w:t xml:space="preserve"> evidence </w:t>
      </w:r>
      <w:r>
        <w:rPr>
          <w:rStyle w:val="tgc"/>
          <w:rFonts w:cs="Segoe UI Symbol"/>
          <w:color w:val="000000" w:themeColor="text1"/>
          <w:sz w:val="22"/>
          <w:szCs w:val="22"/>
          <w:lang w:val="en"/>
        </w:rPr>
        <w:t>base</w:t>
      </w:r>
      <w:r w:rsidRPr="00B01F4B">
        <w:rPr>
          <w:rStyle w:val="tgc"/>
          <w:rFonts w:cs="Segoe UI Symbol"/>
          <w:color w:val="000000" w:themeColor="text1"/>
          <w:sz w:val="22"/>
          <w:szCs w:val="22"/>
          <w:lang w:val="en"/>
        </w:rPr>
        <w:t xml:space="preserve"> could still be called ‘</w:t>
      </w:r>
      <w:r>
        <w:rPr>
          <w:rStyle w:val="tgc"/>
          <w:rFonts w:cs="Segoe UI Symbol"/>
          <w:color w:val="000000" w:themeColor="text1"/>
          <w:sz w:val="22"/>
          <w:szCs w:val="22"/>
          <w:lang w:val="en"/>
        </w:rPr>
        <w:t>weak</w:t>
      </w:r>
      <w:r w:rsidRPr="00B01F4B">
        <w:rPr>
          <w:rStyle w:val="tgc"/>
          <w:rFonts w:cs="Segoe UI Symbol"/>
          <w:color w:val="000000" w:themeColor="text1"/>
          <w:sz w:val="22"/>
          <w:szCs w:val="22"/>
          <w:lang w:val="en"/>
        </w:rPr>
        <w:t xml:space="preserve">’ if it included </w:t>
      </w:r>
    </w:p>
    <w:p w:rsidR="00DB37EC" w:rsidRPr="00D40DBC" w:rsidRDefault="00DB37EC" w:rsidP="00DB37EC">
      <w:pPr>
        <w:pStyle w:val="ListParagraph"/>
        <w:numPr>
          <w:ilvl w:val="3"/>
          <w:numId w:val="1"/>
        </w:numPr>
        <w:rPr>
          <w:rFonts w:eastAsia="Times New Roman" w:cs="Arial"/>
          <w:color w:val="000000" w:themeColor="text1"/>
          <w:sz w:val="22"/>
          <w:szCs w:val="22"/>
          <w:lang w:val="en"/>
        </w:rPr>
      </w:pPr>
      <w:r>
        <w:rPr>
          <w:rStyle w:val="tgc"/>
          <w:rFonts w:cs="Segoe UI Symbol"/>
          <w:color w:val="000000" w:themeColor="text1"/>
          <w:sz w:val="22"/>
          <w:szCs w:val="22"/>
          <w:lang w:val="en"/>
        </w:rPr>
        <w:t xml:space="preserve">&lt;10% equivocal / inconsistent / insufficient </w:t>
      </w:r>
      <w:r w:rsidRPr="00B01F4B">
        <w:rPr>
          <w:color w:val="000000" w:themeColor="text1"/>
          <w:sz w:val="22"/>
          <w:szCs w:val="22"/>
        </w:rPr>
        <w:t xml:space="preserve">evidence recommendations </w:t>
      </w:r>
      <w:r>
        <w:rPr>
          <w:color w:val="000000" w:themeColor="text1"/>
          <w:sz w:val="22"/>
          <w:szCs w:val="22"/>
        </w:rPr>
        <w:t>[</w:t>
      </w:r>
      <w:r w:rsidRPr="000C7AC6">
        <w:rPr>
          <w:sz w:val="22"/>
          <w:szCs w:val="22"/>
        </w:rPr>
        <w:sym w:font="Wingdings" w:char="F04B"/>
      </w:r>
      <w:r>
        <w:rPr>
          <w:color w:val="000000" w:themeColor="text1"/>
          <w:sz w:val="22"/>
          <w:szCs w:val="22"/>
        </w:rPr>
        <w:t>]</w:t>
      </w:r>
      <w:r w:rsidRPr="00B170FE">
        <w:rPr>
          <w:color w:val="000000" w:themeColor="text1"/>
          <w:sz w:val="22"/>
          <w:szCs w:val="22"/>
        </w:rPr>
        <w:t xml:space="preserve"> </w:t>
      </w:r>
      <w:r>
        <w:rPr>
          <w:color w:val="000000" w:themeColor="text1"/>
          <w:sz w:val="22"/>
          <w:szCs w:val="22"/>
        </w:rPr>
        <w:t>regarding a care action, over all included CPGs for that question; OR</w:t>
      </w:r>
    </w:p>
    <w:p w:rsidR="00DB37EC" w:rsidRDefault="00DB37EC" w:rsidP="00DB37EC">
      <w:pPr>
        <w:pStyle w:val="ListParagraph"/>
        <w:numPr>
          <w:ilvl w:val="3"/>
          <w:numId w:val="1"/>
        </w:numPr>
        <w:spacing w:before="120"/>
        <w:jc w:val="both"/>
        <w:rPr>
          <w:color w:val="000000" w:themeColor="text1"/>
          <w:sz w:val="22"/>
          <w:szCs w:val="22"/>
        </w:rPr>
      </w:pPr>
      <w:r>
        <w:rPr>
          <w:rStyle w:val="tgc"/>
          <w:rFonts w:cs="Segoe UI Symbol"/>
          <w:color w:val="000000" w:themeColor="text1"/>
          <w:sz w:val="22"/>
          <w:szCs w:val="22"/>
          <w:lang w:val="en"/>
        </w:rPr>
        <w:lastRenderedPageBreak/>
        <w:t>Equivocal/ insufficient/ inconsistent</w:t>
      </w:r>
      <w:r w:rsidRPr="00B01F4B">
        <w:rPr>
          <w:rStyle w:val="tgc"/>
          <w:rFonts w:cs="Segoe UI Symbol"/>
          <w:color w:val="000000" w:themeColor="text1"/>
          <w:sz w:val="22"/>
          <w:szCs w:val="22"/>
          <w:lang w:val="en"/>
        </w:rPr>
        <w:t xml:space="preserve"> </w:t>
      </w:r>
      <w:r>
        <w:rPr>
          <w:rStyle w:val="tgc"/>
          <w:rFonts w:cs="Segoe UI Symbol"/>
          <w:color w:val="000000" w:themeColor="text1"/>
          <w:sz w:val="22"/>
          <w:szCs w:val="22"/>
          <w:lang w:val="en"/>
        </w:rPr>
        <w:t>(</w:t>
      </w:r>
      <w:r w:rsidRPr="000C7AC6">
        <w:rPr>
          <w:sz w:val="22"/>
          <w:szCs w:val="22"/>
        </w:rPr>
        <w:sym w:font="Wingdings" w:char="F04B"/>
      </w:r>
      <w:r>
        <w:rPr>
          <w:sz w:val="22"/>
          <w:szCs w:val="22"/>
        </w:rPr>
        <w:t>)</w:t>
      </w:r>
      <w:r w:rsidRPr="00B01F4B">
        <w:rPr>
          <w:color w:val="000000" w:themeColor="text1"/>
          <w:sz w:val="22"/>
          <w:szCs w:val="22"/>
        </w:rPr>
        <w:t xml:space="preserve"> </w:t>
      </w:r>
      <w:proofErr w:type="spellStart"/>
      <w:r>
        <w:rPr>
          <w:color w:val="000000" w:themeColor="text1"/>
          <w:sz w:val="22"/>
          <w:szCs w:val="22"/>
        </w:rPr>
        <w:t>SoBE</w:t>
      </w:r>
      <w:proofErr w:type="spellEnd"/>
      <w:r w:rsidRPr="00B01F4B">
        <w:rPr>
          <w:color w:val="000000" w:themeColor="text1"/>
          <w:sz w:val="22"/>
          <w:szCs w:val="22"/>
        </w:rPr>
        <w:t xml:space="preserve"> recommendations from </w:t>
      </w:r>
      <w:r w:rsidRPr="00B170FE">
        <w:rPr>
          <w:color w:val="000000" w:themeColor="text1"/>
          <w:sz w:val="22"/>
          <w:szCs w:val="22"/>
        </w:rPr>
        <w:t>CPGs</w:t>
      </w:r>
      <w:r w:rsidRPr="00B21EA3">
        <w:rPr>
          <w:color w:val="000000" w:themeColor="text1"/>
          <w:sz w:val="22"/>
          <w:szCs w:val="22"/>
        </w:rPr>
        <w:t xml:space="preserve"> </w:t>
      </w:r>
      <w:r w:rsidRPr="00B170FE">
        <w:rPr>
          <w:color w:val="000000" w:themeColor="text1"/>
          <w:sz w:val="22"/>
          <w:szCs w:val="22"/>
        </w:rPr>
        <w:t>older</w:t>
      </w:r>
      <w:r>
        <w:rPr>
          <w:color w:val="000000" w:themeColor="text1"/>
          <w:sz w:val="22"/>
          <w:szCs w:val="22"/>
        </w:rPr>
        <w:t xml:space="preserve"> than five years</w:t>
      </w:r>
      <w:r w:rsidRPr="00B01F4B">
        <w:rPr>
          <w:color w:val="000000" w:themeColor="text1"/>
          <w:sz w:val="22"/>
          <w:szCs w:val="22"/>
        </w:rPr>
        <w:t xml:space="preserve">, which may not have had the </w:t>
      </w:r>
      <w:r>
        <w:rPr>
          <w:color w:val="000000" w:themeColor="text1"/>
          <w:sz w:val="22"/>
          <w:szCs w:val="22"/>
        </w:rPr>
        <w:t>advantage</w:t>
      </w:r>
      <w:r w:rsidRPr="00B01F4B">
        <w:rPr>
          <w:color w:val="000000" w:themeColor="text1"/>
          <w:sz w:val="22"/>
          <w:szCs w:val="22"/>
        </w:rPr>
        <w:t xml:space="preserve"> of </w:t>
      </w:r>
      <w:r>
        <w:rPr>
          <w:color w:val="000000" w:themeColor="text1"/>
          <w:sz w:val="22"/>
          <w:szCs w:val="22"/>
        </w:rPr>
        <w:t xml:space="preserve">considering </w:t>
      </w:r>
      <w:r w:rsidRPr="00B01F4B">
        <w:rPr>
          <w:color w:val="000000" w:themeColor="text1"/>
          <w:sz w:val="22"/>
          <w:szCs w:val="22"/>
        </w:rPr>
        <w:t>new more definitive literature</w:t>
      </w:r>
    </w:p>
    <w:p w:rsidR="00DB37EC" w:rsidRPr="00106802" w:rsidRDefault="00DB37EC" w:rsidP="00DB37EC">
      <w:pPr>
        <w:pStyle w:val="ListParagraph"/>
        <w:numPr>
          <w:ilvl w:val="4"/>
          <w:numId w:val="1"/>
        </w:numPr>
        <w:rPr>
          <w:rFonts w:eastAsia="Times New Roman" w:cs="Arial"/>
          <w:color w:val="000000" w:themeColor="text1"/>
          <w:sz w:val="22"/>
          <w:szCs w:val="22"/>
          <w:lang w:val="en"/>
        </w:rPr>
      </w:pPr>
      <w:r>
        <w:rPr>
          <w:color w:val="000000" w:themeColor="text1"/>
          <w:sz w:val="22"/>
          <w:szCs w:val="22"/>
        </w:rPr>
        <w:t>The percentage of older CPGs in the evidence dataset which met this rule was limited to 50%. If the percentage of older CPGs with equivocal [</w:t>
      </w:r>
      <w:r w:rsidRPr="000C7AC6">
        <w:rPr>
          <w:sz w:val="22"/>
          <w:szCs w:val="22"/>
        </w:rPr>
        <w:sym w:font="Wingdings" w:char="F04B"/>
      </w:r>
      <w:r>
        <w:rPr>
          <w:color w:val="000000" w:themeColor="text1"/>
          <w:sz w:val="22"/>
          <w:szCs w:val="22"/>
        </w:rPr>
        <w:t>]</w:t>
      </w:r>
      <w:r w:rsidRPr="00B170FE">
        <w:rPr>
          <w:color w:val="000000" w:themeColor="text1"/>
          <w:sz w:val="22"/>
          <w:szCs w:val="22"/>
        </w:rPr>
        <w:t xml:space="preserve"> </w:t>
      </w:r>
      <w:proofErr w:type="spellStart"/>
      <w:r>
        <w:rPr>
          <w:color w:val="000000" w:themeColor="text1"/>
          <w:sz w:val="22"/>
          <w:szCs w:val="22"/>
        </w:rPr>
        <w:t>SoBE</w:t>
      </w:r>
      <w:proofErr w:type="spellEnd"/>
      <w:r>
        <w:rPr>
          <w:color w:val="000000" w:themeColor="text1"/>
          <w:sz w:val="22"/>
          <w:szCs w:val="22"/>
        </w:rPr>
        <w:t xml:space="preserve"> graded recommendations was higher than 50%, the composite </w:t>
      </w:r>
      <w:proofErr w:type="spellStart"/>
      <w:r>
        <w:rPr>
          <w:color w:val="000000" w:themeColor="text1"/>
          <w:sz w:val="22"/>
          <w:szCs w:val="22"/>
        </w:rPr>
        <w:t>SoBE</w:t>
      </w:r>
      <w:proofErr w:type="spellEnd"/>
      <w:r>
        <w:rPr>
          <w:color w:val="000000" w:themeColor="text1"/>
          <w:sz w:val="22"/>
          <w:szCs w:val="22"/>
        </w:rPr>
        <w:t xml:space="preserve"> was downgraded to </w:t>
      </w:r>
      <w:r w:rsidRPr="00106802">
        <w:rPr>
          <w:rStyle w:val="st1"/>
          <w:rFonts w:ascii="Algerian" w:hAnsi="Algerian" w:cs="Segoe UI Symbol"/>
          <w:sz w:val="22"/>
          <w:szCs w:val="22"/>
          <w:lang w:val="en"/>
        </w:rPr>
        <w:t>NCJ.</w:t>
      </w:r>
      <w:r>
        <w:rPr>
          <w:rStyle w:val="st1"/>
          <w:rFonts w:ascii="Segoe UI Symbol" w:hAnsi="Segoe UI Symbol" w:cs="Segoe UI Symbol"/>
          <w:color w:val="545454"/>
          <w:sz w:val="22"/>
          <w:szCs w:val="22"/>
          <w:lang w:val="en"/>
        </w:rPr>
        <w:t xml:space="preserve"> </w:t>
      </w:r>
    </w:p>
    <w:p w:rsidR="00DB37EC" w:rsidRPr="00B01F4B" w:rsidRDefault="00DB37EC" w:rsidP="00DB37EC">
      <w:pPr>
        <w:pStyle w:val="ListParagraph"/>
        <w:numPr>
          <w:ilvl w:val="1"/>
          <w:numId w:val="1"/>
        </w:numPr>
        <w:pBdr>
          <w:bottom w:val="single" w:sz="4" w:space="1" w:color="auto"/>
        </w:pBdr>
        <w:rPr>
          <w:rStyle w:val="st1"/>
          <w:rFonts w:eastAsia="Times New Roman" w:cs="Arial"/>
          <w:color w:val="000000" w:themeColor="text1"/>
          <w:sz w:val="22"/>
          <w:szCs w:val="22"/>
          <w:lang w:val="en"/>
        </w:rPr>
      </w:pPr>
      <w:r w:rsidRPr="00B01F4B">
        <w:rPr>
          <w:color w:val="000000" w:themeColor="text1"/>
          <w:sz w:val="22"/>
          <w:szCs w:val="22"/>
        </w:rPr>
        <w:t xml:space="preserve">However, if the </w:t>
      </w:r>
      <w:r>
        <w:rPr>
          <w:color w:val="000000" w:themeColor="text1"/>
          <w:sz w:val="22"/>
          <w:szCs w:val="22"/>
        </w:rPr>
        <w:t>equivocal/ insufficient / inconsistent</w:t>
      </w:r>
      <w:r w:rsidRPr="00B01F4B">
        <w:rPr>
          <w:color w:val="000000" w:themeColor="text1"/>
          <w:sz w:val="22"/>
          <w:szCs w:val="22"/>
        </w:rPr>
        <w:t xml:space="preserve"> evidence </w:t>
      </w:r>
      <w:r w:rsidRPr="00B01F4B">
        <w:rPr>
          <w:rFonts w:eastAsia="Times New Roman" w:cs="Times New Roman"/>
          <w:color w:val="000000"/>
          <w:sz w:val="22"/>
          <w:szCs w:val="22"/>
        </w:rPr>
        <w:t>(</w:t>
      </w:r>
      <w:r w:rsidRPr="000C7AC6">
        <w:rPr>
          <w:sz w:val="22"/>
          <w:szCs w:val="22"/>
        </w:rPr>
        <w:sym w:font="Wingdings" w:char="F04B"/>
      </w:r>
      <w:r w:rsidRPr="00B01F4B">
        <w:rPr>
          <w:color w:val="000000" w:themeColor="text1"/>
          <w:sz w:val="22"/>
          <w:szCs w:val="22"/>
        </w:rPr>
        <w:t>) came from more recent</w:t>
      </w:r>
      <w:r>
        <w:rPr>
          <w:color w:val="000000" w:themeColor="text1"/>
          <w:sz w:val="22"/>
          <w:szCs w:val="22"/>
        </w:rPr>
        <w:t>, high quality</w:t>
      </w:r>
      <w:r w:rsidRPr="00B01F4B">
        <w:rPr>
          <w:color w:val="000000" w:themeColor="text1"/>
          <w:sz w:val="22"/>
          <w:szCs w:val="22"/>
        </w:rPr>
        <w:t xml:space="preserve"> CPGs</w:t>
      </w:r>
      <w:r>
        <w:rPr>
          <w:color w:val="000000" w:themeColor="text1"/>
          <w:sz w:val="22"/>
          <w:szCs w:val="22"/>
        </w:rPr>
        <w:t xml:space="preserve"> (within the last five years)</w:t>
      </w:r>
      <w:r w:rsidRPr="00B01F4B">
        <w:rPr>
          <w:color w:val="000000" w:themeColor="text1"/>
          <w:sz w:val="22"/>
          <w:szCs w:val="22"/>
        </w:rPr>
        <w:t xml:space="preserve">, the Alper et al (2017) decision-making </w:t>
      </w:r>
      <w:r>
        <w:rPr>
          <w:color w:val="000000" w:themeColor="text1"/>
          <w:sz w:val="22"/>
          <w:szCs w:val="22"/>
        </w:rPr>
        <w:t>algorithm</w:t>
      </w:r>
      <w:r w:rsidRPr="00B01F4B">
        <w:rPr>
          <w:color w:val="000000" w:themeColor="text1"/>
          <w:sz w:val="22"/>
          <w:szCs w:val="22"/>
        </w:rPr>
        <w:t xml:space="preserve"> would be invoked and the composite ev</w:t>
      </w:r>
      <w:r>
        <w:rPr>
          <w:color w:val="000000" w:themeColor="text1"/>
          <w:sz w:val="22"/>
          <w:szCs w:val="22"/>
        </w:rPr>
        <w:t>idence body strength would be down</w:t>
      </w:r>
      <w:r w:rsidRPr="00B01F4B">
        <w:rPr>
          <w:color w:val="000000" w:themeColor="text1"/>
          <w:sz w:val="22"/>
          <w:szCs w:val="22"/>
        </w:rPr>
        <w:t xml:space="preserve">graded to </w:t>
      </w:r>
      <w:r w:rsidRPr="00E84258">
        <w:rPr>
          <w:b/>
          <w:sz w:val="22"/>
          <w:szCs w:val="22"/>
        </w:rPr>
        <w:t>N</w:t>
      </w:r>
      <w:r>
        <w:rPr>
          <w:sz w:val="22"/>
          <w:szCs w:val="22"/>
        </w:rPr>
        <w:t xml:space="preserve">o </w:t>
      </w:r>
      <w:r w:rsidRPr="00E84258">
        <w:rPr>
          <w:b/>
          <w:sz w:val="22"/>
          <w:szCs w:val="22"/>
        </w:rPr>
        <w:t>C</w:t>
      </w:r>
      <w:r>
        <w:rPr>
          <w:sz w:val="22"/>
          <w:szCs w:val="22"/>
        </w:rPr>
        <w:t>lear</w:t>
      </w:r>
      <w:r w:rsidRPr="00E84258">
        <w:rPr>
          <w:b/>
          <w:sz w:val="22"/>
          <w:szCs w:val="22"/>
        </w:rPr>
        <w:t xml:space="preserve"> J</w:t>
      </w:r>
      <w:r>
        <w:rPr>
          <w:sz w:val="22"/>
          <w:szCs w:val="22"/>
        </w:rPr>
        <w:t>udgement (</w:t>
      </w:r>
      <w:r w:rsidRPr="00E84258">
        <w:rPr>
          <w:rFonts w:ascii="Algerian" w:hAnsi="Algerian"/>
          <w:sz w:val="22"/>
          <w:szCs w:val="22"/>
        </w:rPr>
        <w:t>NCJ</w:t>
      </w:r>
      <w:r>
        <w:rPr>
          <w:rStyle w:val="tgc"/>
          <w:rFonts w:ascii="Segoe UI Symbol" w:hAnsi="Segoe UI Symbol" w:cs="Segoe UI Symbol"/>
          <w:color w:val="222222"/>
          <w:sz w:val="22"/>
          <w:szCs w:val="22"/>
          <w:lang w:val="en"/>
        </w:rPr>
        <w:t xml:space="preserve">). </w:t>
      </w:r>
      <w:r>
        <w:rPr>
          <w:color w:val="000000" w:themeColor="text1"/>
          <w:sz w:val="22"/>
          <w:szCs w:val="22"/>
        </w:rPr>
        <w:t xml:space="preserve">  The reasons for this</w:t>
      </w:r>
      <w:r w:rsidRPr="00B01F4B">
        <w:rPr>
          <w:color w:val="000000" w:themeColor="text1"/>
          <w:sz w:val="22"/>
          <w:szCs w:val="22"/>
        </w:rPr>
        <w:t xml:space="preserve"> decision would be explained in the text.</w:t>
      </w:r>
    </w:p>
    <w:p w:rsidR="00241379" w:rsidRDefault="00241379"/>
    <w:p w:rsidR="00664A1B" w:rsidRDefault="00664A1B">
      <w:pPr>
        <w:rPr>
          <w:b/>
          <w:shd w:val="clear" w:color="auto" w:fill="FFFFFF"/>
        </w:rPr>
      </w:pPr>
      <w:r>
        <w:rPr>
          <w:b/>
          <w:shd w:val="clear" w:color="auto" w:fill="FFFFFF"/>
        </w:rPr>
        <w:br w:type="page"/>
      </w:r>
    </w:p>
    <w:p w:rsidR="00073163" w:rsidRPr="00073163" w:rsidRDefault="00073163" w:rsidP="005A4981">
      <w:r>
        <w:rPr>
          <w:b/>
        </w:rPr>
        <w:lastRenderedPageBreak/>
        <w:t xml:space="preserve">APPENDIX 5. </w:t>
      </w:r>
      <w:r w:rsidRPr="00073163">
        <w:t xml:space="preserve">AGREE II domain scores </w:t>
      </w:r>
      <w:r>
        <w:t>expressed as % of possible total domain score</w:t>
      </w:r>
    </w:p>
    <w:tbl>
      <w:tblPr>
        <w:tblW w:w="9540" w:type="dxa"/>
        <w:tblLook w:val="04A0" w:firstRow="1" w:lastRow="0" w:firstColumn="1" w:lastColumn="0" w:noHBand="0" w:noVBand="1"/>
      </w:tblPr>
      <w:tblGrid>
        <w:gridCol w:w="3306"/>
        <w:gridCol w:w="1048"/>
        <w:gridCol w:w="1048"/>
        <w:gridCol w:w="1048"/>
        <w:gridCol w:w="1018"/>
        <w:gridCol w:w="1053"/>
        <w:gridCol w:w="1019"/>
      </w:tblGrid>
      <w:tr w:rsidR="00073163" w:rsidRPr="00073163" w:rsidTr="00073163">
        <w:trPr>
          <w:trHeight w:val="300"/>
        </w:trPr>
        <w:tc>
          <w:tcPr>
            <w:tcW w:w="3306"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b/>
                <w:sz w:val="20"/>
                <w:szCs w:val="20"/>
              </w:rPr>
            </w:pPr>
            <w:r>
              <w:rPr>
                <w:rFonts w:eastAsia="Times New Roman" w:cs="Times New Roman"/>
                <w:b/>
                <w:sz w:val="20"/>
                <w:szCs w:val="20"/>
              </w:rPr>
              <w:t>Guidance documents</w:t>
            </w:r>
          </w:p>
        </w:tc>
        <w:tc>
          <w:tcPr>
            <w:tcW w:w="1048"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D</w:t>
            </w:r>
            <w:r w:rsidRPr="00073163">
              <w:rPr>
                <w:rFonts w:eastAsia="Times New Roman" w:cs="Times New Roman"/>
                <w:b/>
                <w:color w:val="000000"/>
                <w:sz w:val="20"/>
                <w:szCs w:val="20"/>
              </w:rPr>
              <w:t>omain 1</w:t>
            </w:r>
          </w:p>
        </w:tc>
        <w:tc>
          <w:tcPr>
            <w:tcW w:w="1048"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D</w:t>
            </w:r>
            <w:r w:rsidRPr="00073163">
              <w:rPr>
                <w:rFonts w:eastAsia="Times New Roman" w:cs="Times New Roman"/>
                <w:b/>
                <w:color w:val="000000"/>
                <w:sz w:val="20"/>
                <w:szCs w:val="20"/>
              </w:rPr>
              <w:t>omain 2</w:t>
            </w:r>
          </w:p>
        </w:tc>
        <w:tc>
          <w:tcPr>
            <w:tcW w:w="1048"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D</w:t>
            </w:r>
            <w:r w:rsidRPr="00073163">
              <w:rPr>
                <w:rFonts w:eastAsia="Times New Roman" w:cs="Times New Roman"/>
                <w:b/>
                <w:color w:val="000000"/>
                <w:sz w:val="20"/>
                <w:szCs w:val="20"/>
              </w:rPr>
              <w:t>omain 3</w:t>
            </w:r>
          </w:p>
        </w:tc>
        <w:tc>
          <w:tcPr>
            <w:tcW w:w="1018"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D</w:t>
            </w:r>
            <w:r w:rsidRPr="00073163">
              <w:rPr>
                <w:rFonts w:eastAsia="Times New Roman" w:cs="Times New Roman"/>
                <w:b/>
                <w:color w:val="000000"/>
                <w:sz w:val="20"/>
                <w:szCs w:val="20"/>
              </w:rPr>
              <w:t>omain 4</w:t>
            </w:r>
          </w:p>
        </w:tc>
        <w:tc>
          <w:tcPr>
            <w:tcW w:w="1053"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D</w:t>
            </w:r>
            <w:r w:rsidRPr="00073163">
              <w:rPr>
                <w:rFonts w:eastAsia="Times New Roman" w:cs="Times New Roman"/>
                <w:b/>
                <w:color w:val="000000"/>
                <w:sz w:val="20"/>
                <w:szCs w:val="20"/>
              </w:rPr>
              <w:t>omain 5</w:t>
            </w:r>
          </w:p>
        </w:tc>
        <w:tc>
          <w:tcPr>
            <w:tcW w:w="1019"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D</w:t>
            </w:r>
            <w:r w:rsidRPr="00073163">
              <w:rPr>
                <w:rFonts w:eastAsia="Times New Roman" w:cs="Times New Roman"/>
                <w:b/>
                <w:color w:val="000000"/>
                <w:sz w:val="20"/>
                <w:szCs w:val="20"/>
              </w:rPr>
              <w:t>omain 6</w:t>
            </w:r>
          </w:p>
        </w:tc>
      </w:tr>
      <w:tr w:rsidR="00073163" w:rsidRPr="00073163" w:rsidTr="00073163">
        <w:trPr>
          <w:trHeight w:val="300"/>
        </w:trPr>
        <w:tc>
          <w:tcPr>
            <w:tcW w:w="3306" w:type="dxa"/>
            <w:tcBorders>
              <w:top w:val="single" w:sz="4" w:space="0" w:color="auto"/>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ACSQH [40]</w:t>
            </w:r>
          </w:p>
        </w:tc>
        <w:tc>
          <w:tcPr>
            <w:tcW w:w="1048" w:type="dxa"/>
            <w:tcBorders>
              <w:top w:val="single" w:sz="4" w:space="0" w:color="auto"/>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88.9</w:t>
            </w:r>
          </w:p>
        </w:tc>
        <w:tc>
          <w:tcPr>
            <w:tcW w:w="1048" w:type="dxa"/>
            <w:tcBorders>
              <w:top w:val="single" w:sz="4" w:space="0" w:color="auto"/>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22.2</w:t>
            </w:r>
          </w:p>
        </w:tc>
        <w:tc>
          <w:tcPr>
            <w:tcW w:w="1048" w:type="dxa"/>
            <w:tcBorders>
              <w:top w:val="single" w:sz="4" w:space="0" w:color="auto"/>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20.8</w:t>
            </w:r>
          </w:p>
        </w:tc>
        <w:tc>
          <w:tcPr>
            <w:tcW w:w="1018" w:type="dxa"/>
            <w:tcBorders>
              <w:top w:val="single" w:sz="4" w:space="0" w:color="auto"/>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30.6</w:t>
            </w:r>
          </w:p>
        </w:tc>
        <w:tc>
          <w:tcPr>
            <w:tcW w:w="1053" w:type="dxa"/>
            <w:tcBorders>
              <w:top w:val="single" w:sz="4" w:space="0" w:color="auto"/>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4.2</w:t>
            </w:r>
          </w:p>
        </w:tc>
        <w:tc>
          <w:tcPr>
            <w:tcW w:w="1019" w:type="dxa"/>
            <w:tcBorders>
              <w:top w:val="single" w:sz="4" w:space="0" w:color="auto"/>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4.2</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AHA/ASA [37]</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88.9</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63.9</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84.4</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83.3</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37.5</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25.0</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AHRQ [39]</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94.4</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52.8</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97.9</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72.2</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43.8</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25.0</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AHRQ_OT [38]</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63.9</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97.9</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72.2</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14.6</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50.0</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proofErr w:type="spellStart"/>
            <w:r w:rsidRPr="00073163">
              <w:rPr>
                <w:rFonts w:eastAsia="Times New Roman" w:cs="Times New Roman"/>
                <w:color w:val="000000"/>
                <w:sz w:val="20"/>
                <w:szCs w:val="20"/>
              </w:rPr>
              <w:t>Aust</w:t>
            </w:r>
            <w:proofErr w:type="spellEnd"/>
            <w:r w:rsidRPr="00073163">
              <w:rPr>
                <w:rFonts w:eastAsia="Times New Roman" w:cs="Times New Roman"/>
                <w:color w:val="000000"/>
                <w:sz w:val="20"/>
                <w:szCs w:val="20"/>
              </w:rPr>
              <w:t xml:space="preserve"> Stroke Foundation [41]</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16.7</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97.9</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69.4</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10.4</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25.0</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Can Stroke Guidelines [42]</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94.4</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99.0</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94.4</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37.5</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70.8</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VA/DoD [43]</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61.1</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99.0</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94.4</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37.5</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0.0</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Malaysia [44]</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61.1</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97.9</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80.6</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45.8</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87.5</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NICE [46]</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94.4</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55.6</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83.3</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33.3</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50.0</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NSW ACI [47]</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88.9</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33.3</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63.9</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16.7</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41.7</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NZGG [45]</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77.8</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33.3</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89.6</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69.4</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89.6</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50.0</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RCP [48]</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88.9</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77.1</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50.0</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proofErr w:type="spellStart"/>
            <w:r w:rsidRPr="00073163">
              <w:rPr>
                <w:rFonts w:eastAsia="Times New Roman" w:cs="Times New Roman"/>
                <w:color w:val="000000"/>
                <w:sz w:val="20"/>
                <w:szCs w:val="20"/>
              </w:rPr>
              <w:t>Sth</w:t>
            </w:r>
            <w:proofErr w:type="spellEnd"/>
            <w:r w:rsidRPr="00073163">
              <w:rPr>
                <w:rFonts w:eastAsia="Times New Roman" w:cs="Times New Roman"/>
                <w:color w:val="000000"/>
                <w:sz w:val="20"/>
                <w:szCs w:val="20"/>
              </w:rPr>
              <w:t xml:space="preserve"> </w:t>
            </w:r>
            <w:proofErr w:type="spellStart"/>
            <w:r w:rsidRPr="00073163">
              <w:rPr>
                <w:rFonts w:eastAsia="Times New Roman" w:cs="Times New Roman"/>
                <w:color w:val="000000"/>
                <w:sz w:val="20"/>
                <w:szCs w:val="20"/>
              </w:rPr>
              <w:t>Aust</w:t>
            </w:r>
            <w:proofErr w:type="spellEnd"/>
            <w:r w:rsidRPr="00073163">
              <w:rPr>
                <w:rFonts w:eastAsia="Times New Roman" w:cs="Times New Roman"/>
                <w:color w:val="000000"/>
                <w:sz w:val="20"/>
                <w:szCs w:val="20"/>
              </w:rPr>
              <w:t xml:space="preserve"> Stoke </w:t>
            </w:r>
            <w:proofErr w:type="spellStart"/>
            <w:r w:rsidRPr="00073163">
              <w:rPr>
                <w:rFonts w:eastAsia="Times New Roman" w:cs="Times New Roman"/>
                <w:color w:val="000000"/>
                <w:sz w:val="20"/>
                <w:szCs w:val="20"/>
              </w:rPr>
              <w:t>Clin</w:t>
            </w:r>
            <w:proofErr w:type="spellEnd"/>
            <w:r w:rsidRPr="00073163">
              <w:rPr>
                <w:rFonts w:eastAsia="Times New Roman" w:cs="Times New Roman"/>
                <w:color w:val="000000"/>
                <w:sz w:val="20"/>
                <w:szCs w:val="20"/>
              </w:rPr>
              <w:t xml:space="preserve"> Network [49]</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94.4</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61.1</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86.1</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47.9</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50.0</w:t>
            </w:r>
          </w:p>
        </w:tc>
      </w:tr>
      <w:tr w:rsidR="00073163" w:rsidRPr="00073163" w:rsidTr="00073163">
        <w:trPr>
          <w:trHeight w:val="300"/>
        </w:trPr>
        <w:tc>
          <w:tcPr>
            <w:tcW w:w="3306"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proofErr w:type="spellStart"/>
            <w:r w:rsidRPr="00073163">
              <w:rPr>
                <w:rFonts w:eastAsia="Times New Roman" w:cs="Times New Roman"/>
                <w:color w:val="000000"/>
                <w:sz w:val="20"/>
                <w:szCs w:val="20"/>
              </w:rPr>
              <w:t>Sth</w:t>
            </w:r>
            <w:proofErr w:type="spellEnd"/>
            <w:r w:rsidRPr="00073163">
              <w:rPr>
                <w:rFonts w:eastAsia="Times New Roman" w:cs="Times New Roman"/>
                <w:color w:val="000000"/>
                <w:sz w:val="20"/>
                <w:szCs w:val="20"/>
              </w:rPr>
              <w:t xml:space="preserve"> </w:t>
            </w:r>
            <w:proofErr w:type="spellStart"/>
            <w:r w:rsidRPr="00073163">
              <w:rPr>
                <w:rFonts w:eastAsia="Times New Roman" w:cs="Times New Roman"/>
                <w:color w:val="000000"/>
                <w:sz w:val="20"/>
                <w:szCs w:val="20"/>
              </w:rPr>
              <w:t>Afr</w:t>
            </w:r>
            <w:proofErr w:type="spellEnd"/>
            <w:r w:rsidRPr="00073163">
              <w:rPr>
                <w:rFonts w:eastAsia="Times New Roman" w:cs="Times New Roman"/>
                <w:color w:val="000000"/>
                <w:sz w:val="20"/>
                <w:szCs w:val="20"/>
              </w:rPr>
              <w:t xml:space="preserve"> Stroke Guidelines [52]</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80.6</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44.4</w:t>
            </w:r>
          </w:p>
        </w:tc>
        <w:tc>
          <w:tcPr>
            <w:tcW w:w="104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28.1</w:t>
            </w:r>
          </w:p>
        </w:tc>
        <w:tc>
          <w:tcPr>
            <w:tcW w:w="1018"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86.1</w:t>
            </w:r>
          </w:p>
        </w:tc>
        <w:tc>
          <w:tcPr>
            <w:tcW w:w="1053"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35.4</w:t>
            </w:r>
          </w:p>
        </w:tc>
        <w:tc>
          <w:tcPr>
            <w:tcW w:w="1019" w:type="dxa"/>
            <w:tcBorders>
              <w:top w:val="nil"/>
              <w:left w:val="nil"/>
              <w:bottom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r>
      <w:tr w:rsidR="00073163" w:rsidRPr="00073163" w:rsidTr="00073163">
        <w:trPr>
          <w:trHeight w:val="300"/>
        </w:trPr>
        <w:tc>
          <w:tcPr>
            <w:tcW w:w="3306" w:type="dxa"/>
            <w:tcBorders>
              <w:top w:val="nil"/>
              <w:left w:val="nil"/>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SIGN Dysphasia [50]</w:t>
            </w:r>
          </w:p>
        </w:tc>
        <w:tc>
          <w:tcPr>
            <w:tcW w:w="1048" w:type="dxa"/>
            <w:tcBorders>
              <w:top w:val="nil"/>
              <w:left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48" w:type="dxa"/>
            <w:tcBorders>
              <w:top w:val="nil"/>
              <w:left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50.0</w:t>
            </w:r>
          </w:p>
        </w:tc>
        <w:tc>
          <w:tcPr>
            <w:tcW w:w="1048" w:type="dxa"/>
            <w:tcBorders>
              <w:top w:val="nil"/>
              <w:left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18" w:type="dxa"/>
            <w:tcBorders>
              <w:top w:val="nil"/>
              <w:left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77.8</w:t>
            </w:r>
          </w:p>
        </w:tc>
        <w:tc>
          <w:tcPr>
            <w:tcW w:w="1053" w:type="dxa"/>
            <w:tcBorders>
              <w:top w:val="nil"/>
              <w:left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60.4</w:t>
            </w:r>
          </w:p>
        </w:tc>
        <w:tc>
          <w:tcPr>
            <w:tcW w:w="1019" w:type="dxa"/>
            <w:tcBorders>
              <w:top w:val="nil"/>
              <w:left w:val="nil"/>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75.0</w:t>
            </w:r>
          </w:p>
        </w:tc>
      </w:tr>
      <w:tr w:rsidR="00073163" w:rsidRPr="00073163" w:rsidTr="00073163">
        <w:trPr>
          <w:trHeight w:val="300"/>
        </w:trPr>
        <w:tc>
          <w:tcPr>
            <w:tcW w:w="3306"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rPr>
                <w:rFonts w:eastAsia="Times New Roman" w:cs="Times New Roman"/>
                <w:color w:val="000000"/>
                <w:sz w:val="20"/>
                <w:szCs w:val="20"/>
              </w:rPr>
            </w:pPr>
            <w:r w:rsidRPr="00073163">
              <w:rPr>
                <w:rFonts w:eastAsia="Times New Roman" w:cs="Times New Roman"/>
                <w:color w:val="000000"/>
                <w:sz w:val="20"/>
                <w:szCs w:val="20"/>
              </w:rPr>
              <w:t>SIGN rehab [51]</w:t>
            </w:r>
          </w:p>
        </w:tc>
        <w:tc>
          <w:tcPr>
            <w:tcW w:w="1048"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97.2</w:t>
            </w:r>
          </w:p>
        </w:tc>
        <w:tc>
          <w:tcPr>
            <w:tcW w:w="1048"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83.3</w:t>
            </w:r>
          </w:p>
        </w:tc>
        <w:tc>
          <w:tcPr>
            <w:tcW w:w="1048"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100.0</w:t>
            </w:r>
          </w:p>
        </w:tc>
        <w:tc>
          <w:tcPr>
            <w:tcW w:w="1018"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91.7</w:t>
            </w:r>
          </w:p>
        </w:tc>
        <w:tc>
          <w:tcPr>
            <w:tcW w:w="1053"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16.7</w:t>
            </w:r>
          </w:p>
        </w:tc>
        <w:tc>
          <w:tcPr>
            <w:tcW w:w="1019" w:type="dxa"/>
            <w:tcBorders>
              <w:top w:val="nil"/>
              <w:left w:val="nil"/>
              <w:bottom w:val="single" w:sz="4" w:space="0" w:color="auto"/>
              <w:right w:val="nil"/>
            </w:tcBorders>
            <w:shd w:val="clear" w:color="auto" w:fill="auto"/>
            <w:noWrap/>
            <w:vAlign w:val="bottom"/>
            <w:hideMark/>
          </w:tcPr>
          <w:p w:rsidR="00073163" w:rsidRPr="00073163" w:rsidRDefault="00073163" w:rsidP="00073163">
            <w:pPr>
              <w:spacing w:after="0" w:line="240" w:lineRule="auto"/>
              <w:jc w:val="center"/>
              <w:rPr>
                <w:rFonts w:eastAsia="Times New Roman" w:cs="Times New Roman"/>
                <w:color w:val="000000"/>
                <w:sz w:val="20"/>
                <w:szCs w:val="20"/>
              </w:rPr>
            </w:pPr>
            <w:r w:rsidRPr="00073163">
              <w:rPr>
                <w:rFonts w:eastAsia="Times New Roman" w:cs="Times New Roman"/>
                <w:color w:val="000000"/>
                <w:sz w:val="20"/>
                <w:szCs w:val="20"/>
              </w:rPr>
              <w:t>75.0</w:t>
            </w:r>
          </w:p>
        </w:tc>
      </w:tr>
    </w:tbl>
    <w:p w:rsidR="00073163" w:rsidRDefault="00073163" w:rsidP="005A4981">
      <w:pPr>
        <w:rPr>
          <w:b/>
        </w:rPr>
      </w:pPr>
    </w:p>
    <w:p w:rsidR="00073163" w:rsidRDefault="00073163" w:rsidP="005A4981">
      <w:pPr>
        <w:rPr>
          <w:b/>
        </w:rPr>
      </w:pPr>
    </w:p>
    <w:p w:rsidR="00073163" w:rsidRDefault="00073163" w:rsidP="005A4981">
      <w:pPr>
        <w:rPr>
          <w:b/>
        </w:rPr>
      </w:pPr>
    </w:p>
    <w:p w:rsidR="00073163" w:rsidRDefault="00073163">
      <w:pPr>
        <w:rPr>
          <w:b/>
        </w:rPr>
      </w:pPr>
      <w:r>
        <w:rPr>
          <w:b/>
        </w:rPr>
        <w:br w:type="page"/>
      </w:r>
    </w:p>
    <w:p w:rsidR="005A4981" w:rsidRDefault="005A4981" w:rsidP="005A4981">
      <w:r w:rsidRPr="00664A1B">
        <w:rPr>
          <w:b/>
        </w:rPr>
        <w:lastRenderedPageBreak/>
        <w:t xml:space="preserve">APPENDIX </w:t>
      </w:r>
      <w:r w:rsidR="00073163">
        <w:rPr>
          <w:b/>
        </w:rPr>
        <w:t>6</w:t>
      </w:r>
      <w:r>
        <w:rPr>
          <w:b/>
        </w:rPr>
        <w:t>.</w:t>
      </w:r>
      <w:r w:rsidRPr="00664A1B">
        <w:rPr>
          <w:b/>
        </w:rPr>
        <w:t xml:space="preserve"> </w:t>
      </w:r>
      <w:r>
        <w:t xml:space="preserve">Example of </w:t>
      </w:r>
      <w:r w:rsidR="00CD680C">
        <w:t xml:space="preserve">the process used to </w:t>
      </w:r>
      <w:r>
        <w:t>d</w:t>
      </w:r>
      <w:r w:rsidR="00CD680C">
        <w:t xml:space="preserve">evelop </w:t>
      </w:r>
      <w:r>
        <w:t xml:space="preserve">the wording for </w:t>
      </w:r>
      <w:r w:rsidRPr="00664A1B">
        <w:t>composite recommendations</w:t>
      </w:r>
    </w:p>
    <w:p w:rsidR="005A4981" w:rsidRDefault="005A4981" w:rsidP="005A4981">
      <w:pPr>
        <w:spacing w:after="0"/>
      </w:pPr>
      <w:r w:rsidRPr="009A1668">
        <w:rPr>
          <w:b/>
        </w:rPr>
        <w:t>Step 1:</w:t>
      </w:r>
      <w:r>
        <w:t xml:space="preserve"> For this example, three project questions were considered together as the individual guidance documents often presented the evidence together. </w:t>
      </w:r>
    </w:p>
    <w:p w:rsidR="005A4981" w:rsidRDefault="005A4981" w:rsidP="005A4981">
      <w:pPr>
        <w:spacing w:after="0"/>
        <w:rPr>
          <w:rFonts w:eastAsia="Times New Roman" w:cs="Arial"/>
          <w:color w:val="222222"/>
          <w:shd w:val="clear" w:color="auto" w:fill="FFFFFF"/>
        </w:rPr>
      </w:pPr>
      <w:r>
        <w:t xml:space="preserve">2. </w:t>
      </w:r>
      <w:r w:rsidRPr="009A1668">
        <w:rPr>
          <w:rFonts w:eastAsia="Times New Roman" w:cs="Arial"/>
          <w:color w:val="222222"/>
          <w:shd w:val="clear" w:color="auto" w:fill="FFFFFF"/>
        </w:rPr>
        <w:t xml:space="preserve">What is the optimal time for referral to rehabilitation since admission to hospital? </w:t>
      </w:r>
    </w:p>
    <w:p w:rsidR="005A4981" w:rsidRDefault="005A4981" w:rsidP="005A4981">
      <w:pPr>
        <w:spacing w:after="0"/>
        <w:rPr>
          <w:rFonts w:eastAsia="Times New Roman" w:cs="Arial"/>
          <w:color w:val="222222"/>
          <w:shd w:val="clear" w:color="auto" w:fill="FFFFFF"/>
        </w:rPr>
      </w:pPr>
      <w:r w:rsidRPr="009A1668">
        <w:rPr>
          <w:rFonts w:eastAsia="Times New Roman" w:cs="Arial"/>
          <w:color w:val="222222"/>
          <w:shd w:val="clear" w:color="auto" w:fill="FFFFFF"/>
        </w:rPr>
        <w:t>3. What is the optimal time for commencement of rehabilitation since suffering a stroke</w:t>
      </w:r>
      <w:r>
        <w:rPr>
          <w:rFonts w:eastAsia="Times New Roman" w:cs="Arial"/>
          <w:color w:val="222222"/>
          <w:shd w:val="clear" w:color="auto" w:fill="FFFFFF"/>
        </w:rPr>
        <w:t xml:space="preserve">? </w:t>
      </w:r>
    </w:p>
    <w:p w:rsidR="005A4981" w:rsidRDefault="005A4981" w:rsidP="005A4981">
      <w:pPr>
        <w:spacing w:after="0"/>
        <w:rPr>
          <w:rFonts w:eastAsia="Times New Roman" w:cs="Arial"/>
          <w:color w:val="222222"/>
          <w:shd w:val="clear" w:color="auto" w:fill="FFFFFF"/>
        </w:rPr>
      </w:pPr>
      <w:r>
        <w:rPr>
          <w:rFonts w:eastAsia="Times New Roman" w:cs="Arial"/>
          <w:color w:val="222222"/>
          <w:shd w:val="clear" w:color="auto" w:fill="FFFFFF"/>
        </w:rPr>
        <w:t xml:space="preserve">4. </w:t>
      </w:r>
      <w:r w:rsidRPr="009A1668">
        <w:rPr>
          <w:rFonts w:eastAsia="Times New Roman" w:cs="Arial"/>
          <w:color w:val="222222"/>
          <w:shd w:val="clear" w:color="auto" w:fill="FFFFFF"/>
        </w:rPr>
        <w:t xml:space="preserve">What is the optimal time for referral to rehab since admission to hospital? </w:t>
      </w:r>
    </w:p>
    <w:p w:rsidR="005A4981" w:rsidRPr="00664A1B" w:rsidRDefault="005A4981" w:rsidP="005A4981">
      <w:pPr>
        <w:spacing w:before="120"/>
      </w:pPr>
      <w:r w:rsidRPr="00664A1B">
        <w:rPr>
          <w:b/>
        </w:rPr>
        <w:t xml:space="preserve">Step </w:t>
      </w:r>
      <w:r>
        <w:rPr>
          <w:b/>
        </w:rPr>
        <w:t>2</w:t>
      </w:r>
      <w:r w:rsidRPr="00664A1B">
        <w:rPr>
          <w:b/>
        </w:rPr>
        <w:t>.</w:t>
      </w:r>
      <w:r>
        <w:t xml:space="preserve"> Recommendations and </w:t>
      </w:r>
      <w:proofErr w:type="spellStart"/>
      <w:r>
        <w:t>SBoE</w:t>
      </w:r>
      <w:proofErr w:type="spellEnd"/>
      <w:r>
        <w:t xml:space="preserve"> extracted from each relevant guidance document </w:t>
      </w:r>
    </w:p>
    <w:tbl>
      <w:tblPr>
        <w:tblStyle w:val="TableGrid"/>
        <w:tblW w:w="9270" w:type="dxa"/>
        <w:tblInd w:w="-5" w:type="dxa"/>
        <w:tblLayout w:type="fixed"/>
        <w:tblLook w:val="04A0" w:firstRow="1" w:lastRow="0" w:firstColumn="1" w:lastColumn="0" w:noHBand="0" w:noVBand="1"/>
      </w:tblPr>
      <w:tblGrid>
        <w:gridCol w:w="1276"/>
        <w:gridCol w:w="6734"/>
        <w:gridCol w:w="1260"/>
      </w:tblGrid>
      <w:tr w:rsidR="005A4981" w:rsidRPr="009A1668" w:rsidTr="00676E84">
        <w:tc>
          <w:tcPr>
            <w:tcW w:w="1276" w:type="dxa"/>
          </w:tcPr>
          <w:p w:rsidR="005A4981" w:rsidRPr="009A1668" w:rsidRDefault="005A4981" w:rsidP="00676E84">
            <w:pPr>
              <w:rPr>
                <w:b/>
              </w:rPr>
            </w:pPr>
            <w:r>
              <w:rPr>
                <w:b/>
              </w:rPr>
              <w:t xml:space="preserve">Guidance document </w:t>
            </w:r>
          </w:p>
        </w:tc>
        <w:tc>
          <w:tcPr>
            <w:tcW w:w="6734" w:type="dxa"/>
          </w:tcPr>
          <w:p w:rsidR="005A4981" w:rsidRPr="009A1668" w:rsidRDefault="005A4981" w:rsidP="00676E84">
            <w:pPr>
              <w:rPr>
                <w:b/>
              </w:rPr>
            </w:pPr>
            <w:r w:rsidRPr="009A1668">
              <w:rPr>
                <w:b/>
              </w:rPr>
              <w:t>Evidence statement</w:t>
            </w:r>
          </w:p>
        </w:tc>
        <w:tc>
          <w:tcPr>
            <w:tcW w:w="1260" w:type="dxa"/>
          </w:tcPr>
          <w:p w:rsidR="005A4981" w:rsidRPr="009A1668" w:rsidRDefault="005A4981" w:rsidP="00676E84">
            <w:pPr>
              <w:rPr>
                <w:b/>
              </w:rPr>
            </w:pPr>
            <w:proofErr w:type="spellStart"/>
            <w:r w:rsidRPr="009A1668">
              <w:rPr>
                <w:b/>
              </w:rPr>
              <w:t>SBoE</w:t>
            </w:r>
            <w:proofErr w:type="spellEnd"/>
            <w:r w:rsidRPr="009A1668">
              <w:rPr>
                <w:b/>
              </w:rPr>
              <w:t xml:space="preserve"> </w:t>
            </w:r>
          </w:p>
        </w:tc>
      </w:tr>
      <w:tr w:rsidR="005A4981" w:rsidRPr="009A1668" w:rsidTr="00676E84">
        <w:tc>
          <w:tcPr>
            <w:tcW w:w="1276" w:type="dxa"/>
          </w:tcPr>
          <w:p w:rsidR="005A4981" w:rsidRPr="009A1668" w:rsidRDefault="005A4981" w:rsidP="00676E84">
            <w:pPr>
              <w:spacing w:line="259" w:lineRule="auto"/>
              <w:jc w:val="both"/>
              <w:rPr>
                <w:sz w:val="20"/>
                <w:szCs w:val="20"/>
              </w:rPr>
            </w:pPr>
            <w:r w:rsidRPr="009A1668">
              <w:rPr>
                <w:rFonts w:cs="Times New Roman"/>
                <w:sz w:val="20"/>
                <w:szCs w:val="20"/>
              </w:rPr>
              <w:t xml:space="preserve">ACSQHC </w:t>
            </w:r>
            <w:r>
              <w:rPr>
                <w:rFonts w:cs="Times New Roman"/>
                <w:sz w:val="20"/>
                <w:szCs w:val="20"/>
              </w:rPr>
              <w:t>[40]</w:t>
            </w:r>
          </w:p>
        </w:tc>
        <w:tc>
          <w:tcPr>
            <w:tcW w:w="6734" w:type="dxa"/>
          </w:tcPr>
          <w:p w:rsidR="005A4981" w:rsidRPr="009A1668" w:rsidRDefault="005A4981" w:rsidP="00676E84">
            <w:pPr>
              <w:autoSpaceDE w:val="0"/>
              <w:autoSpaceDN w:val="0"/>
              <w:adjustRightInd w:val="0"/>
              <w:spacing w:line="259" w:lineRule="auto"/>
              <w:jc w:val="both"/>
              <w:rPr>
                <w:sz w:val="20"/>
                <w:szCs w:val="20"/>
              </w:rPr>
            </w:pPr>
            <w:r w:rsidRPr="009A1668">
              <w:rPr>
                <w:rFonts w:cs="Arial"/>
                <w:bCs/>
                <w:sz w:val="20"/>
                <w:szCs w:val="20"/>
                <w:lang w:val="en-AU"/>
              </w:rPr>
              <w:t>A patient’s rehabilitation needs and goals are assessed by staff trained in rehabilitation within 24–48 hours of admission to the stroke unit. Rehabilitation is started as soon as possible, depending on the patient’s clinical condition and their preferences.</w:t>
            </w:r>
          </w:p>
        </w:tc>
        <w:tc>
          <w:tcPr>
            <w:tcW w:w="1260" w:type="dxa"/>
          </w:tcPr>
          <w:p w:rsidR="005A4981" w:rsidRPr="009A1668" w:rsidRDefault="005A4981" w:rsidP="00676E84">
            <w:pPr>
              <w:spacing w:line="259" w:lineRule="auto"/>
              <w:jc w:val="both"/>
              <w:rPr>
                <w:sz w:val="20"/>
                <w:szCs w:val="20"/>
              </w:rPr>
            </w:pPr>
            <w:r w:rsidRPr="009A1668">
              <w:rPr>
                <w:sz w:val="20"/>
                <w:szCs w:val="20"/>
              </w:rPr>
              <w:t>cites other CPGs</w:t>
            </w:r>
            <w:r>
              <w:rPr>
                <w:sz w:val="20"/>
                <w:szCs w:val="20"/>
              </w:rPr>
              <w:t xml:space="preserve"> (no </w:t>
            </w:r>
            <w:proofErr w:type="spellStart"/>
            <w:r>
              <w:rPr>
                <w:sz w:val="20"/>
                <w:szCs w:val="20"/>
              </w:rPr>
              <w:t>S</w:t>
            </w:r>
            <w:r w:rsidR="005C3731">
              <w:rPr>
                <w:sz w:val="20"/>
                <w:szCs w:val="20"/>
              </w:rPr>
              <w:t>oB</w:t>
            </w:r>
            <w:r>
              <w:rPr>
                <w:sz w:val="20"/>
                <w:szCs w:val="20"/>
              </w:rPr>
              <w:t>E</w:t>
            </w:r>
            <w:proofErr w:type="spellEnd"/>
            <w:r>
              <w:rPr>
                <w:sz w:val="20"/>
                <w:szCs w:val="20"/>
              </w:rPr>
              <w:t>)</w:t>
            </w:r>
          </w:p>
        </w:tc>
      </w:tr>
      <w:tr w:rsidR="005A4981" w:rsidRPr="009A1668" w:rsidTr="00676E84">
        <w:tc>
          <w:tcPr>
            <w:tcW w:w="1276" w:type="dxa"/>
          </w:tcPr>
          <w:p w:rsidR="005A4981" w:rsidRPr="009A1668" w:rsidRDefault="005A4981" w:rsidP="00676E84">
            <w:pPr>
              <w:spacing w:line="259" w:lineRule="auto"/>
              <w:jc w:val="both"/>
              <w:rPr>
                <w:sz w:val="20"/>
                <w:szCs w:val="20"/>
              </w:rPr>
            </w:pPr>
            <w:r w:rsidRPr="009A1668">
              <w:rPr>
                <w:sz w:val="20"/>
                <w:szCs w:val="20"/>
              </w:rPr>
              <w:t xml:space="preserve">AHA/ASA </w:t>
            </w:r>
            <w:r>
              <w:rPr>
                <w:sz w:val="20"/>
                <w:szCs w:val="20"/>
              </w:rPr>
              <w:t>[37]</w:t>
            </w:r>
          </w:p>
        </w:tc>
        <w:tc>
          <w:tcPr>
            <w:tcW w:w="6734" w:type="dxa"/>
          </w:tcPr>
          <w:p w:rsidR="005A4981" w:rsidRPr="009A1668" w:rsidRDefault="005A4981" w:rsidP="00676E84">
            <w:pPr>
              <w:autoSpaceDE w:val="0"/>
              <w:autoSpaceDN w:val="0"/>
              <w:adjustRightInd w:val="0"/>
              <w:spacing w:line="259" w:lineRule="auto"/>
              <w:rPr>
                <w:rFonts w:cs="HelveticaNeue-Condensed"/>
                <w:sz w:val="20"/>
                <w:szCs w:val="20"/>
              </w:rPr>
            </w:pPr>
            <w:r w:rsidRPr="009A1668">
              <w:rPr>
                <w:rFonts w:cs="HelveticaNeue-Condensed"/>
                <w:sz w:val="20"/>
                <w:szCs w:val="20"/>
              </w:rPr>
              <w:t xml:space="preserve">It is recommended that stroke patients who are candidates for </w:t>
            </w:r>
            <w:proofErr w:type="spellStart"/>
            <w:r w:rsidRPr="009A1668">
              <w:rPr>
                <w:rFonts w:cs="HelveticaNeue-Condensed"/>
                <w:sz w:val="20"/>
                <w:szCs w:val="20"/>
              </w:rPr>
              <w:t>postacute</w:t>
            </w:r>
            <w:proofErr w:type="spellEnd"/>
            <w:r w:rsidRPr="009A1668">
              <w:rPr>
                <w:rFonts w:cs="HelveticaNeue-Condensed"/>
                <w:sz w:val="20"/>
                <w:szCs w:val="20"/>
              </w:rPr>
              <w:t xml:space="preserve"> rehabilitation receive organized, coordinated, </w:t>
            </w:r>
            <w:proofErr w:type="spellStart"/>
            <w:r w:rsidRPr="009A1668">
              <w:rPr>
                <w:rFonts w:cs="HelveticaNeue-Condensed"/>
                <w:sz w:val="20"/>
                <w:szCs w:val="20"/>
              </w:rPr>
              <w:t>interprofessional</w:t>
            </w:r>
            <w:proofErr w:type="spellEnd"/>
            <w:r w:rsidRPr="009A1668">
              <w:rPr>
                <w:rFonts w:cs="HelveticaNeue-Condensed"/>
                <w:sz w:val="20"/>
                <w:szCs w:val="20"/>
              </w:rPr>
              <w:t xml:space="preserve"> care whilst in acute settings.</w:t>
            </w:r>
          </w:p>
          <w:p w:rsidR="005A4981" w:rsidRPr="009A1668" w:rsidRDefault="005A4981" w:rsidP="00676E84">
            <w:pPr>
              <w:autoSpaceDE w:val="0"/>
              <w:autoSpaceDN w:val="0"/>
              <w:adjustRightInd w:val="0"/>
              <w:spacing w:line="259" w:lineRule="auto"/>
              <w:rPr>
                <w:rFonts w:eastAsia="Times-Roman" w:cs="Times-Roman"/>
                <w:sz w:val="20"/>
                <w:szCs w:val="20"/>
              </w:rPr>
            </w:pPr>
            <w:r w:rsidRPr="009A1668">
              <w:rPr>
                <w:rFonts w:eastAsia="Times-Roman" w:cs="Times-Roman"/>
                <w:sz w:val="20"/>
                <w:szCs w:val="20"/>
              </w:rPr>
              <w:t>There are benefits to starting rehabilitation as soon as the patient is ready and can tolerate it</w:t>
            </w:r>
          </w:p>
          <w:p w:rsidR="005A4981" w:rsidRPr="009A1668" w:rsidRDefault="005A4981" w:rsidP="00676E84">
            <w:pPr>
              <w:numPr>
                <w:ilvl w:val="0"/>
                <w:numId w:val="19"/>
              </w:numPr>
              <w:autoSpaceDE w:val="0"/>
              <w:autoSpaceDN w:val="0"/>
              <w:adjustRightInd w:val="0"/>
              <w:contextualSpacing/>
              <w:rPr>
                <w:rFonts w:eastAsia="Times-Roman" w:cs="Times-Roman"/>
                <w:sz w:val="20"/>
                <w:szCs w:val="20"/>
              </w:rPr>
            </w:pPr>
            <w:r w:rsidRPr="009A1668">
              <w:rPr>
                <w:rFonts w:eastAsia="Times-Roman" w:cs="Times-Roman"/>
                <w:sz w:val="20"/>
                <w:szCs w:val="20"/>
              </w:rPr>
              <w:t>An inpatient rehabilitation facility (IRF) should provide at least 3 hours of rehabilitation therapy (defined as PT, OT, and SLT) per day for at least 5 d/wk.</w:t>
            </w:r>
          </w:p>
          <w:p w:rsidR="005A4981" w:rsidRPr="009A1668" w:rsidRDefault="005A4981" w:rsidP="00676E84">
            <w:pPr>
              <w:numPr>
                <w:ilvl w:val="0"/>
                <w:numId w:val="19"/>
              </w:numPr>
              <w:autoSpaceDE w:val="0"/>
              <w:autoSpaceDN w:val="0"/>
              <w:adjustRightInd w:val="0"/>
              <w:contextualSpacing/>
              <w:jc w:val="both"/>
              <w:rPr>
                <w:sz w:val="20"/>
                <w:szCs w:val="20"/>
              </w:rPr>
            </w:pPr>
            <w:r w:rsidRPr="009A1668">
              <w:rPr>
                <w:rFonts w:eastAsia="Times-Roman" w:cs="Times-Roman"/>
                <w:sz w:val="20"/>
                <w:szCs w:val="20"/>
              </w:rPr>
              <w:t>Specialist Nursing Facilities (SNFs) are required to have rehabilitation nursing on site for a minimum of 8 h/d</w:t>
            </w:r>
          </w:p>
        </w:tc>
        <w:tc>
          <w:tcPr>
            <w:tcW w:w="1260" w:type="dxa"/>
          </w:tcPr>
          <w:p w:rsidR="005A4981" w:rsidRPr="009A1668" w:rsidRDefault="005A4981" w:rsidP="00676E84">
            <w:pPr>
              <w:spacing w:line="259" w:lineRule="auto"/>
              <w:jc w:val="both"/>
              <w:rPr>
                <w:sz w:val="20"/>
                <w:szCs w:val="20"/>
              </w:rPr>
            </w:pPr>
            <w:r w:rsidRPr="009A1668">
              <w:rPr>
                <w:sz w:val="20"/>
                <w:szCs w:val="20"/>
              </w:rPr>
              <w:t>A</w:t>
            </w:r>
          </w:p>
          <w:p w:rsidR="005A4981" w:rsidRPr="009A1668" w:rsidRDefault="005A4981" w:rsidP="00676E84">
            <w:pPr>
              <w:spacing w:line="259" w:lineRule="auto"/>
              <w:jc w:val="both"/>
              <w:rPr>
                <w:sz w:val="20"/>
                <w:szCs w:val="20"/>
              </w:rPr>
            </w:pPr>
          </w:p>
          <w:p w:rsidR="005A4981" w:rsidRPr="009A1668" w:rsidRDefault="005A4981" w:rsidP="00676E84">
            <w:pPr>
              <w:spacing w:line="259" w:lineRule="auto"/>
              <w:jc w:val="both"/>
              <w:rPr>
                <w:sz w:val="20"/>
                <w:szCs w:val="20"/>
              </w:rPr>
            </w:pPr>
          </w:p>
          <w:p w:rsidR="005A4981" w:rsidRPr="009A1668" w:rsidRDefault="005A4981" w:rsidP="00676E84">
            <w:pPr>
              <w:spacing w:line="259" w:lineRule="auto"/>
              <w:jc w:val="both"/>
              <w:rPr>
                <w:sz w:val="20"/>
                <w:szCs w:val="20"/>
              </w:rPr>
            </w:pPr>
            <w:r w:rsidRPr="009A1668">
              <w:rPr>
                <w:sz w:val="20"/>
                <w:szCs w:val="20"/>
              </w:rPr>
              <w:t>A</w:t>
            </w:r>
          </w:p>
          <w:p w:rsidR="005A4981" w:rsidRPr="009A1668" w:rsidRDefault="005A4981" w:rsidP="00676E84">
            <w:pPr>
              <w:spacing w:line="259" w:lineRule="auto"/>
              <w:jc w:val="both"/>
              <w:rPr>
                <w:sz w:val="20"/>
                <w:szCs w:val="20"/>
              </w:rPr>
            </w:pPr>
          </w:p>
          <w:p w:rsidR="005A4981" w:rsidRPr="009A1668" w:rsidRDefault="005A4981" w:rsidP="00676E84">
            <w:pPr>
              <w:spacing w:line="259" w:lineRule="auto"/>
              <w:jc w:val="both"/>
              <w:rPr>
                <w:sz w:val="20"/>
                <w:szCs w:val="20"/>
              </w:rPr>
            </w:pPr>
            <w:r w:rsidRPr="009A1668">
              <w:rPr>
                <w:sz w:val="20"/>
                <w:szCs w:val="20"/>
              </w:rPr>
              <w:t>B</w:t>
            </w:r>
          </w:p>
          <w:p w:rsidR="005A4981" w:rsidRPr="009A1668" w:rsidRDefault="005A4981" w:rsidP="00676E84">
            <w:pPr>
              <w:spacing w:line="259" w:lineRule="auto"/>
              <w:jc w:val="both"/>
              <w:rPr>
                <w:sz w:val="20"/>
                <w:szCs w:val="20"/>
              </w:rPr>
            </w:pPr>
          </w:p>
          <w:p w:rsidR="005A4981" w:rsidRPr="009A1668" w:rsidRDefault="005A4981" w:rsidP="00676E84">
            <w:pPr>
              <w:spacing w:line="259" w:lineRule="auto"/>
              <w:jc w:val="both"/>
              <w:rPr>
                <w:sz w:val="20"/>
                <w:szCs w:val="20"/>
              </w:rPr>
            </w:pPr>
          </w:p>
          <w:p w:rsidR="005A4981" w:rsidRPr="009A1668" w:rsidRDefault="005A4981" w:rsidP="00676E84">
            <w:pPr>
              <w:spacing w:line="259" w:lineRule="auto"/>
              <w:jc w:val="both"/>
              <w:rPr>
                <w:sz w:val="20"/>
                <w:szCs w:val="20"/>
              </w:rPr>
            </w:pPr>
            <w:r w:rsidRPr="009A1668">
              <w:rPr>
                <w:sz w:val="20"/>
                <w:szCs w:val="20"/>
              </w:rPr>
              <w:t>B</w:t>
            </w:r>
          </w:p>
        </w:tc>
      </w:tr>
    </w:tbl>
    <w:tbl>
      <w:tblPr>
        <w:tblStyle w:val="TableGrid1"/>
        <w:tblW w:w="9265" w:type="dxa"/>
        <w:tblBorders>
          <w:top w:val="none" w:sz="0" w:space="0" w:color="auto"/>
          <w:bottom w:val="none" w:sz="0" w:space="0" w:color="auto"/>
        </w:tblBorders>
        <w:tblLook w:val="04A0" w:firstRow="1" w:lastRow="0" w:firstColumn="1" w:lastColumn="0" w:noHBand="0" w:noVBand="1"/>
      </w:tblPr>
      <w:tblGrid>
        <w:gridCol w:w="1242"/>
        <w:gridCol w:w="6763"/>
        <w:gridCol w:w="1260"/>
      </w:tblGrid>
      <w:tr w:rsidR="005A4981" w:rsidRPr="009A1668" w:rsidTr="00676E84">
        <w:tc>
          <w:tcPr>
            <w:tcW w:w="1242" w:type="dxa"/>
          </w:tcPr>
          <w:p w:rsidR="005A4981" w:rsidRPr="009A1668" w:rsidRDefault="005A4981" w:rsidP="00676E84">
            <w:pPr>
              <w:jc w:val="both"/>
              <w:rPr>
                <w:sz w:val="20"/>
                <w:szCs w:val="20"/>
              </w:rPr>
            </w:pPr>
            <w:proofErr w:type="spellStart"/>
            <w:r w:rsidRPr="009A1668">
              <w:rPr>
                <w:sz w:val="20"/>
                <w:szCs w:val="20"/>
              </w:rPr>
              <w:t>Aust</w:t>
            </w:r>
            <w:proofErr w:type="spellEnd"/>
            <w:r w:rsidRPr="009A1668">
              <w:rPr>
                <w:sz w:val="20"/>
                <w:szCs w:val="20"/>
              </w:rPr>
              <w:t xml:space="preserve"> Stroke Foundation </w:t>
            </w:r>
            <w:r>
              <w:rPr>
                <w:sz w:val="20"/>
                <w:szCs w:val="20"/>
              </w:rPr>
              <w:t>[41]</w:t>
            </w:r>
          </w:p>
        </w:tc>
        <w:tc>
          <w:tcPr>
            <w:tcW w:w="6763" w:type="dxa"/>
          </w:tcPr>
          <w:p w:rsidR="005A4981" w:rsidRPr="009A1668" w:rsidRDefault="005A4981" w:rsidP="00676E84">
            <w:pPr>
              <w:autoSpaceDE w:val="0"/>
              <w:autoSpaceDN w:val="0"/>
              <w:adjustRightInd w:val="0"/>
              <w:jc w:val="both"/>
              <w:rPr>
                <w:rFonts w:cs="Calibri"/>
                <w:sz w:val="20"/>
                <w:szCs w:val="20"/>
              </w:rPr>
            </w:pPr>
            <w:r w:rsidRPr="009A1668">
              <w:rPr>
                <w:rFonts w:cs="Lato"/>
                <w:sz w:val="20"/>
                <w:szCs w:val="20"/>
              </w:rPr>
              <w:t>Every stroke patient should have their rehabilitation needs assessed in the first week of stroke by members of the multidisciplinary team</w:t>
            </w:r>
          </w:p>
        </w:tc>
        <w:tc>
          <w:tcPr>
            <w:tcW w:w="1260" w:type="dxa"/>
          </w:tcPr>
          <w:p w:rsidR="005A4981" w:rsidRPr="009A1668" w:rsidRDefault="005A4981" w:rsidP="00676E84">
            <w:pPr>
              <w:jc w:val="both"/>
              <w:rPr>
                <w:sz w:val="20"/>
                <w:szCs w:val="20"/>
              </w:rPr>
            </w:pPr>
            <w:r>
              <w:rPr>
                <w:rFonts w:cs="Lato"/>
                <w:color w:val="444444"/>
                <w:sz w:val="20"/>
                <w:szCs w:val="20"/>
              </w:rPr>
              <w:t>A</w:t>
            </w:r>
          </w:p>
        </w:tc>
      </w:tr>
    </w:tbl>
    <w:tbl>
      <w:tblPr>
        <w:tblStyle w:val="TableGrid"/>
        <w:tblW w:w="9265" w:type="dxa"/>
        <w:tblLook w:val="04A0" w:firstRow="1" w:lastRow="0" w:firstColumn="1" w:lastColumn="0" w:noHBand="0" w:noVBand="1"/>
      </w:tblPr>
      <w:tblGrid>
        <w:gridCol w:w="1228"/>
        <w:gridCol w:w="6777"/>
        <w:gridCol w:w="1260"/>
      </w:tblGrid>
      <w:tr w:rsidR="005A4981" w:rsidRPr="009A1668" w:rsidTr="00676E84">
        <w:tc>
          <w:tcPr>
            <w:tcW w:w="1228" w:type="dxa"/>
            <w:tcBorders>
              <w:top w:val="single" w:sz="4" w:space="0" w:color="auto"/>
              <w:left w:val="single" w:sz="4" w:space="0" w:color="auto"/>
              <w:bottom w:val="single" w:sz="4" w:space="0" w:color="auto"/>
              <w:right w:val="single" w:sz="4" w:space="0" w:color="auto"/>
            </w:tcBorders>
          </w:tcPr>
          <w:p w:rsidR="005A4981" w:rsidRPr="009A1668" w:rsidRDefault="005A4981" w:rsidP="00676E84">
            <w:pPr>
              <w:spacing w:line="259" w:lineRule="auto"/>
              <w:jc w:val="both"/>
              <w:rPr>
                <w:sz w:val="20"/>
                <w:szCs w:val="20"/>
              </w:rPr>
            </w:pPr>
            <w:r w:rsidRPr="009A1668">
              <w:rPr>
                <w:sz w:val="20"/>
                <w:szCs w:val="20"/>
              </w:rPr>
              <w:t xml:space="preserve">Can Stroke Guidelines </w:t>
            </w:r>
            <w:r>
              <w:rPr>
                <w:sz w:val="20"/>
                <w:szCs w:val="20"/>
              </w:rPr>
              <w:t>[42]</w:t>
            </w:r>
          </w:p>
        </w:tc>
        <w:tc>
          <w:tcPr>
            <w:tcW w:w="6777" w:type="dxa"/>
            <w:tcBorders>
              <w:top w:val="single" w:sz="4" w:space="0" w:color="auto"/>
              <w:left w:val="single" w:sz="4" w:space="0" w:color="auto"/>
              <w:bottom w:val="single" w:sz="4" w:space="0" w:color="auto"/>
              <w:right w:val="single" w:sz="4" w:space="0" w:color="auto"/>
            </w:tcBorders>
          </w:tcPr>
          <w:p w:rsidR="005A4981" w:rsidRPr="009A1668" w:rsidRDefault="005A4981" w:rsidP="00676E84">
            <w:pPr>
              <w:autoSpaceDE w:val="0"/>
              <w:autoSpaceDN w:val="0"/>
              <w:adjustRightInd w:val="0"/>
              <w:spacing w:line="259" w:lineRule="auto"/>
              <w:jc w:val="both"/>
              <w:rPr>
                <w:rFonts w:cs="AdvTimes"/>
                <w:sz w:val="20"/>
                <w:szCs w:val="20"/>
              </w:rPr>
            </w:pPr>
            <w:r w:rsidRPr="009A1668">
              <w:rPr>
                <w:rFonts w:cs="AdvTimes"/>
                <w:sz w:val="20"/>
                <w:szCs w:val="20"/>
              </w:rPr>
              <w:t xml:space="preserve">Initial screening and assessment should be commenced within 48 hours of admission by rehabilitation professionals in direct contact with the patient. </w:t>
            </w:r>
          </w:p>
          <w:p w:rsidR="005A4981" w:rsidRPr="009A1668" w:rsidRDefault="005A4981" w:rsidP="00676E84">
            <w:pPr>
              <w:autoSpaceDE w:val="0"/>
              <w:autoSpaceDN w:val="0"/>
              <w:adjustRightInd w:val="0"/>
              <w:spacing w:before="120" w:line="259" w:lineRule="auto"/>
              <w:jc w:val="both"/>
              <w:rPr>
                <w:rFonts w:cs="AdvTimes"/>
                <w:sz w:val="20"/>
                <w:szCs w:val="20"/>
              </w:rPr>
            </w:pPr>
            <w:r w:rsidRPr="009A1668">
              <w:rPr>
                <w:rFonts w:cs="AdvTimes"/>
                <w:sz w:val="20"/>
                <w:szCs w:val="20"/>
              </w:rPr>
              <w:t>Initial assessment would include: an evaluation of patient function, safety, physical readiness, and ability to learn and participate in rehabilitation therapies</w:t>
            </w:r>
          </w:p>
          <w:p w:rsidR="005A4981" w:rsidRPr="009A1668" w:rsidRDefault="005A4981" w:rsidP="00676E84">
            <w:pPr>
              <w:autoSpaceDE w:val="0"/>
              <w:autoSpaceDN w:val="0"/>
              <w:adjustRightInd w:val="0"/>
              <w:spacing w:before="120" w:line="259" w:lineRule="auto"/>
              <w:jc w:val="both"/>
              <w:rPr>
                <w:rFonts w:cs="AdvTimes"/>
                <w:sz w:val="20"/>
                <w:szCs w:val="20"/>
              </w:rPr>
            </w:pPr>
            <w:r w:rsidRPr="009A1668">
              <w:rPr>
                <w:rFonts w:cs="AdvTimes"/>
                <w:sz w:val="20"/>
                <w:szCs w:val="20"/>
              </w:rPr>
              <w:t xml:space="preserve">Patients should receive a recommended three hours per day of direct task-specific therapy, five days a week, delivered by the inter-professional stroke team </w:t>
            </w:r>
          </w:p>
          <w:p w:rsidR="005A4981" w:rsidRPr="009A1668" w:rsidRDefault="005A4981" w:rsidP="00676E84">
            <w:pPr>
              <w:autoSpaceDE w:val="0"/>
              <w:autoSpaceDN w:val="0"/>
              <w:adjustRightInd w:val="0"/>
              <w:spacing w:line="259" w:lineRule="auto"/>
              <w:jc w:val="both"/>
              <w:rPr>
                <w:rFonts w:cs="AdvTimes"/>
                <w:sz w:val="20"/>
                <w:szCs w:val="20"/>
              </w:rPr>
            </w:pPr>
            <w:r w:rsidRPr="009A1668">
              <w:rPr>
                <w:rFonts w:cs="AdvTimes"/>
                <w:sz w:val="20"/>
                <w:szCs w:val="20"/>
              </w:rPr>
              <w:t xml:space="preserve">The more therapy results in better outcomes </w:t>
            </w:r>
          </w:p>
          <w:p w:rsidR="005A4981" w:rsidRPr="009A1668" w:rsidRDefault="005A4981" w:rsidP="00676E84">
            <w:pPr>
              <w:autoSpaceDE w:val="0"/>
              <w:autoSpaceDN w:val="0"/>
              <w:adjustRightInd w:val="0"/>
              <w:spacing w:before="120" w:line="259" w:lineRule="auto"/>
              <w:jc w:val="both"/>
              <w:rPr>
                <w:rFonts w:cs="Calibri"/>
                <w:sz w:val="20"/>
                <w:szCs w:val="20"/>
              </w:rPr>
            </w:pPr>
            <w:r w:rsidRPr="009A1668">
              <w:rPr>
                <w:rFonts w:cs="AdvTimes"/>
                <w:sz w:val="20"/>
                <w:szCs w:val="20"/>
              </w:rPr>
              <w:t xml:space="preserve">Patients should receive rehabilitation therapies of appropriate intensity and duration, individually designed to meet their needs for optimal recovery and tolerance levels </w:t>
            </w:r>
          </w:p>
        </w:tc>
        <w:tc>
          <w:tcPr>
            <w:tcW w:w="1260" w:type="dxa"/>
            <w:tcBorders>
              <w:top w:val="single" w:sz="4" w:space="0" w:color="auto"/>
              <w:left w:val="single" w:sz="4" w:space="0" w:color="auto"/>
              <w:bottom w:val="single" w:sz="4" w:space="0" w:color="auto"/>
              <w:right w:val="single" w:sz="4" w:space="0" w:color="auto"/>
            </w:tcBorders>
          </w:tcPr>
          <w:p w:rsidR="005A4981" w:rsidRPr="009A1668" w:rsidRDefault="005A4981" w:rsidP="00676E84">
            <w:pPr>
              <w:spacing w:line="259" w:lineRule="auto"/>
              <w:jc w:val="both"/>
              <w:rPr>
                <w:sz w:val="20"/>
                <w:szCs w:val="20"/>
              </w:rPr>
            </w:pPr>
            <w:r w:rsidRPr="009A1668">
              <w:rPr>
                <w:sz w:val="20"/>
                <w:szCs w:val="20"/>
              </w:rPr>
              <w:t>C</w:t>
            </w:r>
          </w:p>
          <w:p w:rsidR="005A4981" w:rsidRPr="009A1668" w:rsidRDefault="005A4981" w:rsidP="00676E84">
            <w:pPr>
              <w:spacing w:line="259" w:lineRule="auto"/>
              <w:jc w:val="both"/>
              <w:rPr>
                <w:sz w:val="20"/>
                <w:szCs w:val="20"/>
              </w:rPr>
            </w:pPr>
          </w:p>
          <w:p w:rsidR="005A4981" w:rsidRPr="009A1668" w:rsidRDefault="005A4981" w:rsidP="00676E84">
            <w:pPr>
              <w:spacing w:before="120" w:line="259" w:lineRule="auto"/>
              <w:jc w:val="both"/>
              <w:rPr>
                <w:sz w:val="20"/>
                <w:szCs w:val="20"/>
              </w:rPr>
            </w:pPr>
            <w:r w:rsidRPr="009A1668">
              <w:rPr>
                <w:sz w:val="20"/>
                <w:szCs w:val="20"/>
              </w:rPr>
              <w:t>C</w:t>
            </w:r>
          </w:p>
          <w:p w:rsidR="005A4981" w:rsidRPr="009A1668" w:rsidRDefault="005A4981" w:rsidP="00676E84">
            <w:pPr>
              <w:spacing w:line="259" w:lineRule="auto"/>
              <w:jc w:val="both"/>
              <w:rPr>
                <w:sz w:val="20"/>
                <w:szCs w:val="20"/>
              </w:rPr>
            </w:pPr>
          </w:p>
          <w:p w:rsidR="005A4981" w:rsidRPr="009A1668" w:rsidRDefault="005A4981" w:rsidP="00676E84">
            <w:pPr>
              <w:spacing w:line="259" w:lineRule="auto"/>
              <w:jc w:val="both"/>
              <w:rPr>
                <w:rFonts w:cs="AdvTimes"/>
                <w:sz w:val="20"/>
                <w:szCs w:val="20"/>
              </w:rPr>
            </w:pPr>
          </w:p>
          <w:p w:rsidR="005A4981" w:rsidRPr="009A1668" w:rsidRDefault="005A4981" w:rsidP="00676E84">
            <w:pPr>
              <w:spacing w:line="259" w:lineRule="auto"/>
              <w:jc w:val="both"/>
              <w:rPr>
                <w:rFonts w:cs="AdvTimes"/>
                <w:sz w:val="20"/>
                <w:szCs w:val="20"/>
              </w:rPr>
            </w:pPr>
            <w:r w:rsidRPr="009A1668">
              <w:rPr>
                <w:rFonts w:cs="AdvTimes"/>
                <w:sz w:val="20"/>
                <w:szCs w:val="20"/>
              </w:rPr>
              <w:t>C</w:t>
            </w:r>
          </w:p>
          <w:p w:rsidR="005A4981" w:rsidRPr="009A1668" w:rsidRDefault="005A4981" w:rsidP="00676E84">
            <w:pPr>
              <w:spacing w:line="259" w:lineRule="auto"/>
              <w:jc w:val="both"/>
              <w:rPr>
                <w:rFonts w:cs="AdvTimes"/>
                <w:sz w:val="20"/>
                <w:szCs w:val="20"/>
              </w:rPr>
            </w:pPr>
            <w:r w:rsidRPr="009A1668">
              <w:rPr>
                <w:rFonts w:cs="AdvTimes"/>
                <w:sz w:val="20"/>
                <w:szCs w:val="20"/>
              </w:rPr>
              <w:t>A</w:t>
            </w:r>
          </w:p>
          <w:p w:rsidR="005A4981" w:rsidRPr="009A1668" w:rsidRDefault="005A4981" w:rsidP="00676E84">
            <w:pPr>
              <w:spacing w:line="259" w:lineRule="auto"/>
              <w:jc w:val="both"/>
              <w:rPr>
                <w:rFonts w:cs="AdvTimes"/>
                <w:sz w:val="20"/>
                <w:szCs w:val="20"/>
              </w:rPr>
            </w:pPr>
          </w:p>
          <w:p w:rsidR="005A4981" w:rsidRPr="009A1668" w:rsidRDefault="005A4981" w:rsidP="00676E84">
            <w:pPr>
              <w:spacing w:line="259" w:lineRule="auto"/>
              <w:jc w:val="both"/>
              <w:rPr>
                <w:rFonts w:cs="AdvTimes"/>
                <w:sz w:val="20"/>
                <w:szCs w:val="20"/>
              </w:rPr>
            </w:pPr>
            <w:r w:rsidRPr="009A1668">
              <w:rPr>
                <w:rFonts w:cs="AdvTimes"/>
                <w:sz w:val="20"/>
                <w:szCs w:val="20"/>
              </w:rPr>
              <w:t>A</w:t>
            </w:r>
          </w:p>
        </w:tc>
      </w:tr>
      <w:tr w:rsidR="005A4981" w:rsidRPr="009A1668" w:rsidTr="00676E84">
        <w:tc>
          <w:tcPr>
            <w:tcW w:w="1228" w:type="dxa"/>
            <w:tcBorders>
              <w:top w:val="single" w:sz="4" w:space="0" w:color="auto"/>
            </w:tcBorders>
          </w:tcPr>
          <w:p w:rsidR="005A4981" w:rsidRPr="009A1668" w:rsidRDefault="005A4981" w:rsidP="00676E84">
            <w:pPr>
              <w:spacing w:line="259" w:lineRule="auto"/>
              <w:jc w:val="both"/>
              <w:rPr>
                <w:sz w:val="20"/>
                <w:szCs w:val="20"/>
              </w:rPr>
            </w:pPr>
            <w:r w:rsidRPr="009A1668">
              <w:rPr>
                <w:sz w:val="20"/>
                <w:szCs w:val="20"/>
              </w:rPr>
              <w:t xml:space="preserve">AHQR </w:t>
            </w:r>
            <w:r>
              <w:rPr>
                <w:sz w:val="20"/>
                <w:szCs w:val="20"/>
              </w:rPr>
              <w:t>[39]</w:t>
            </w:r>
          </w:p>
        </w:tc>
        <w:tc>
          <w:tcPr>
            <w:tcW w:w="6777" w:type="dxa"/>
            <w:tcBorders>
              <w:top w:val="single" w:sz="4" w:space="0" w:color="auto"/>
            </w:tcBorders>
          </w:tcPr>
          <w:p w:rsidR="005A4981" w:rsidRPr="009A1668" w:rsidRDefault="005A4981" w:rsidP="00676E84">
            <w:pPr>
              <w:spacing w:line="259" w:lineRule="auto"/>
              <w:jc w:val="both"/>
              <w:rPr>
                <w:rFonts w:eastAsia="Times New Roman" w:cs="Arial"/>
                <w:sz w:val="20"/>
                <w:szCs w:val="20"/>
                <w:lang w:val="en"/>
              </w:rPr>
            </w:pPr>
            <w:r w:rsidRPr="009A1668">
              <w:rPr>
                <w:rFonts w:eastAsia="Times New Roman" w:cs="Arial"/>
                <w:sz w:val="20"/>
                <w:szCs w:val="20"/>
                <w:lang w:val="en"/>
              </w:rPr>
              <w:t xml:space="preserve">A comprehensive assessment of a person with stroke should </w:t>
            </w:r>
            <w:proofErr w:type="gramStart"/>
            <w:r w:rsidRPr="009A1668">
              <w:rPr>
                <w:rFonts w:eastAsia="Times New Roman" w:cs="Arial"/>
                <w:sz w:val="20"/>
                <w:szCs w:val="20"/>
                <w:lang w:val="en"/>
              </w:rPr>
              <w:t>take into account</w:t>
            </w:r>
            <w:proofErr w:type="gramEnd"/>
            <w:r w:rsidRPr="009A1668">
              <w:rPr>
                <w:rFonts w:eastAsia="Times New Roman" w:cs="Arial"/>
                <w:sz w:val="20"/>
                <w:szCs w:val="20"/>
                <w:lang w:val="en"/>
              </w:rPr>
              <w:t>:</w:t>
            </w:r>
          </w:p>
          <w:p w:rsidR="005A4981" w:rsidRPr="009A1668" w:rsidRDefault="005A4981" w:rsidP="00676E84">
            <w:pPr>
              <w:numPr>
                <w:ilvl w:val="0"/>
                <w:numId w:val="4"/>
              </w:numPr>
              <w:spacing w:line="259" w:lineRule="auto"/>
              <w:ind w:left="450" w:right="450"/>
              <w:jc w:val="both"/>
              <w:rPr>
                <w:rFonts w:eastAsia="Times New Roman" w:cs="Arial"/>
                <w:sz w:val="20"/>
                <w:szCs w:val="20"/>
                <w:lang w:val="en"/>
              </w:rPr>
            </w:pPr>
            <w:r w:rsidRPr="009A1668">
              <w:rPr>
                <w:rFonts w:eastAsia="Times New Roman" w:cs="Arial"/>
                <w:sz w:val="20"/>
                <w:szCs w:val="20"/>
                <w:lang w:val="en"/>
              </w:rPr>
              <w:t xml:space="preserve">Their previous functional abilities </w:t>
            </w:r>
          </w:p>
          <w:p w:rsidR="005A4981" w:rsidRPr="009A1668" w:rsidRDefault="005A4981" w:rsidP="00676E84">
            <w:pPr>
              <w:numPr>
                <w:ilvl w:val="0"/>
                <w:numId w:val="4"/>
              </w:numPr>
              <w:spacing w:line="259" w:lineRule="auto"/>
              <w:ind w:left="450" w:right="450"/>
              <w:jc w:val="both"/>
              <w:rPr>
                <w:rFonts w:eastAsia="Times New Roman" w:cs="Arial"/>
                <w:sz w:val="20"/>
                <w:szCs w:val="20"/>
                <w:lang w:val="en"/>
              </w:rPr>
            </w:pPr>
            <w:r w:rsidRPr="009A1668">
              <w:rPr>
                <w:rFonts w:eastAsia="Times New Roman" w:cs="Arial"/>
                <w:sz w:val="20"/>
                <w:szCs w:val="20"/>
                <w:lang w:val="en"/>
              </w:rPr>
              <w:t xml:space="preserve">Impairment of psychological functioning (cognitive, emotional, and communication) </w:t>
            </w:r>
          </w:p>
          <w:p w:rsidR="005A4981" w:rsidRPr="009A1668" w:rsidRDefault="005A4981" w:rsidP="00676E84">
            <w:pPr>
              <w:numPr>
                <w:ilvl w:val="0"/>
                <w:numId w:val="4"/>
              </w:numPr>
              <w:spacing w:line="259" w:lineRule="auto"/>
              <w:ind w:left="450" w:right="450"/>
              <w:jc w:val="both"/>
              <w:rPr>
                <w:rFonts w:eastAsia="Times New Roman" w:cs="Arial"/>
                <w:sz w:val="20"/>
                <w:szCs w:val="20"/>
                <w:lang w:val="en"/>
              </w:rPr>
            </w:pPr>
            <w:r w:rsidRPr="009A1668">
              <w:rPr>
                <w:rFonts w:eastAsia="Times New Roman" w:cs="Arial"/>
                <w:sz w:val="20"/>
                <w:szCs w:val="20"/>
                <w:lang w:val="en"/>
              </w:rPr>
              <w:t xml:space="preserve">Impairment of body functions, including pain </w:t>
            </w:r>
          </w:p>
          <w:p w:rsidR="005A4981" w:rsidRPr="009A1668" w:rsidRDefault="005A4981" w:rsidP="00676E84">
            <w:pPr>
              <w:numPr>
                <w:ilvl w:val="0"/>
                <w:numId w:val="4"/>
              </w:numPr>
              <w:spacing w:line="259" w:lineRule="auto"/>
              <w:ind w:left="450" w:right="450"/>
              <w:jc w:val="both"/>
              <w:rPr>
                <w:rFonts w:eastAsia="Times New Roman" w:cs="Arial"/>
                <w:sz w:val="20"/>
                <w:szCs w:val="20"/>
                <w:lang w:val="en"/>
              </w:rPr>
            </w:pPr>
            <w:r w:rsidRPr="009A1668">
              <w:rPr>
                <w:rFonts w:eastAsia="Times New Roman" w:cs="Arial"/>
                <w:sz w:val="20"/>
                <w:szCs w:val="20"/>
                <w:lang w:val="en"/>
              </w:rPr>
              <w:t xml:space="preserve">Activity limitations and participation restrictions </w:t>
            </w:r>
          </w:p>
          <w:p w:rsidR="005A4981" w:rsidRPr="009A1668" w:rsidRDefault="005A4981" w:rsidP="00676E84">
            <w:pPr>
              <w:numPr>
                <w:ilvl w:val="0"/>
                <w:numId w:val="4"/>
              </w:numPr>
              <w:spacing w:line="259" w:lineRule="auto"/>
              <w:ind w:left="450" w:right="450"/>
              <w:jc w:val="both"/>
              <w:rPr>
                <w:rFonts w:eastAsia="Times New Roman" w:cs="Arial"/>
                <w:sz w:val="20"/>
                <w:szCs w:val="20"/>
                <w:lang w:val="en"/>
              </w:rPr>
            </w:pPr>
            <w:r w:rsidRPr="009A1668">
              <w:rPr>
                <w:rFonts w:eastAsia="Times New Roman" w:cs="Arial"/>
                <w:sz w:val="20"/>
                <w:szCs w:val="20"/>
                <w:lang w:val="en"/>
              </w:rPr>
              <w:t xml:space="preserve">Environmental factors (social, physical, and cultural) </w:t>
            </w:r>
          </w:p>
          <w:p w:rsidR="005A4981" w:rsidRPr="009A1668" w:rsidRDefault="005A4981" w:rsidP="00676E84">
            <w:pPr>
              <w:autoSpaceDE w:val="0"/>
              <w:autoSpaceDN w:val="0"/>
              <w:adjustRightInd w:val="0"/>
              <w:spacing w:line="259" w:lineRule="auto"/>
              <w:jc w:val="both"/>
              <w:rPr>
                <w:rFonts w:cs="Calibri"/>
                <w:sz w:val="20"/>
                <w:szCs w:val="20"/>
              </w:rPr>
            </w:pPr>
            <w:r w:rsidRPr="009A1668">
              <w:rPr>
                <w:rFonts w:eastAsia="Times New Roman" w:cs="Arial"/>
                <w:sz w:val="20"/>
                <w:szCs w:val="20"/>
                <w:lang w:val="en"/>
              </w:rPr>
              <w:t xml:space="preserve">Information collected routinely from people with stroke using valid, reliable, and responsive tools </w:t>
            </w:r>
            <w:r w:rsidRPr="009A1668">
              <w:rPr>
                <w:rFonts w:cs="Arial"/>
                <w:sz w:val="20"/>
                <w:szCs w:val="20"/>
                <w:lang w:val="en"/>
              </w:rPr>
              <w:t xml:space="preserve">Information collected from people with stroke using valid, </w:t>
            </w:r>
            <w:r w:rsidRPr="009A1668">
              <w:rPr>
                <w:rFonts w:cs="Arial"/>
                <w:sz w:val="20"/>
                <w:szCs w:val="20"/>
                <w:lang w:val="en"/>
              </w:rPr>
              <w:lastRenderedPageBreak/>
              <w:t>reliable, and responsive tools should be fed back to the multidisciplinary team regularly</w:t>
            </w:r>
          </w:p>
        </w:tc>
        <w:tc>
          <w:tcPr>
            <w:tcW w:w="1260" w:type="dxa"/>
            <w:tcBorders>
              <w:top w:val="single" w:sz="4" w:space="0" w:color="auto"/>
            </w:tcBorders>
          </w:tcPr>
          <w:p w:rsidR="005A4981" w:rsidRPr="009A1668" w:rsidRDefault="005A4981" w:rsidP="00676E84">
            <w:pPr>
              <w:spacing w:line="259" w:lineRule="auto"/>
              <w:jc w:val="both"/>
              <w:rPr>
                <w:sz w:val="20"/>
                <w:szCs w:val="20"/>
              </w:rPr>
            </w:pPr>
            <w:r w:rsidRPr="009A1668">
              <w:rPr>
                <w:sz w:val="20"/>
                <w:szCs w:val="20"/>
              </w:rPr>
              <w:lastRenderedPageBreak/>
              <w:t>A</w:t>
            </w:r>
          </w:p>
        </w:tc>
      </w:tr>
      <w:tr w:rsidR="005A4981" w:rsidRPr="009A1668" w:rsidTr="00676E84">
        <w:tc>
          <w:tcPr>
            <w:tcW w:w="1228" w:type="dxa"/>
          </w:tcPr>
          <w:p w:rsidR="005A4981" w:rsidRPr="009A1668" w:rsidRDefault="005A4981" w:rsidP="00676E84">
            <w:pPr>
              <w:spacing w:line="259" w:lineRule="auto"/>
              <w:jc w:val="both"/>
              <w:rPr>
                <w:sz w:val="20"/>
                <w:szCs w:val="20"/>
              </w:rPr>
            </w:pPr>
            <w:r w:rsidRPr="009A1668">
              <w:rPr>
                <w:sz w:val="20"/>
                <w:szCs w:val="20"/>
              </w:rPr>
              <w:t xml:space="preserve">VA / DoD guideline </w:t>
            </w:r>
            <w:r>
              <w:rPr>
                <w:sz w:val="20"/>
                <w:szCs w:val="20"/>
              </w:rPr>
              <w:t>[43]</w:t>
            </w:r>
          </w:p>
        </w:tc>
        <w:tc>
          <w:tcPr>
            <w:tcW w:w="6777" w:type="dxa"/>
          </w:tcPr>
          <w:p w:rsidR="005A4981" w:rsidRPr="009A1668" w:rsidRDefault="005A4981" w:rsidP="00676E84">
            <w:pPr>
              <w:autoSpaceDE w:val="0"/>
              <w:autoSpaceDN w:val="0"/>
              <w:adjustRightInd w:val="0"/>
              <w:spacing w:line="259" w:lineRule="auto"/>
              <w:jc w:val="both"/>
              <w:rPr>
                <w:rFonts w:cs="Times New Roman"/>
                <w:color w:val="000000"/>
                <w:sz w:val="20"/>
                <w:szCs w:val="20"/>
              </w:rPr>
            </w:pPr>
            <w:r w:rsidRPr="009A1668">
              <w:rPr>
                <w:rFonts w:cs="Times New Roman"/>
                <w:bCs/>
                <w:color w:val="000000"/>
                <w:sz w:val="20"/>
                <w:szCs w:val="20"/>
              </w:rPr>
              <w:t xml:space="preserve">Early </w:t>
            </w:r>
            <w:r w:rsidRPr="009A1668">
              <w:rPr>
                <w:rFonts w:cs="Times New Roman"/>
                <w:color w:val="000000"/>
                <w:sz w:val="20"/>
                <w:szCs w:val="20"/>
              </w:rPr>
              <w:t xml:space="preserve">assessment and intervention is critical to optimize rehabilitation. </w:t>
            </w:r>
          </w:p>
          <w:p w:rsidR="005A4981" w:rsidRPr="009A1668" w:rsidRDefault="005A4981" w:rsidP="00676E84">
            <w:pPr>
              <w:autoSpaceDE w:val="0"/>
              <w:autoSpaceDN w:val="0"/>
              <w:adjustRightInd w:val="0"/>
              <w:rPr>
                <w:rFonts w:cs="Times New Roman"/>
                <w:bCs/>
                <w:color w:val="000000"/>
                <w:sz w:val="20"/>
                <w:szCs w:val="20"/>
              </w:rPr>
            </w:pPr>
            <w:r w:rsidRPr="009A1668">
              <w:rPr>
                <w:rFonts w:cs="Times New Roman"/>
                <w:color w:val="000000"/>
                <w:sz w:val="20"/>
                <w:szCs w:val="20"/>
              </w:rPr>
              <w:t xml:space="preserve">The primary goal of rehabilitation is to </w:t>
            </w:r>
            <w:r w:rsidRPr="009A1668">
              <w:rPr>
                <w:rFonts w:cs="Times New Roman"/>
                <w:bCs/>
                <w:color w:val="000000"/>
                <w:sz w:val="20"/>
                <w:szCs w:val="20"/>
              </w:rPr>
              <w:t xml:space="preserve">prevent complications, minimize impairments, and maximize function </w:t>
            </w:r>
          </w:p>
          <w:p w:rsidR="005A4981" w:rsidRPr="009A1668" w:rsidRDefault="005A4981" w:rsidP="00676E84">
            <w:pPr>
              <w:autoSpaceDE w:val="0"/>
              <w:autoSpaceDN w:val="0"/>
              <w:adjustRightInd w:val="0"/>
              <w:rPr>
                <w:rFonts w:cs="Times New Roman"/>
                <w:bCs/>
                <w:color w:val="000000"/>
                <w:sz w:val="20"/>
                <w:szCs w:val="20"/>
              </w:rPr>
            </w:pPr>
            <w:r w:rsidRPr="009A1668">
              <w:rPr>
                <w:rFonts w:cs="Times New Roman"/>
                <w:color w:val="000000"/>
                <w:sz w:val="20"/>
                <w:szCs w:val="20"/>
              </w:rPr>
              <w:t xml:space="preserve">Secondary prevention is fundamental to </w:t>
            </w:r>
            <w:r w:rsidRPr="009A1668">
              <w:rPr>
                <w:rFonts w:cs="Times New Roman"/>
                <w:bCs/>
                <w:color w:val="000000"/>
                <w:sz w:val="20"/>
                <w:szCs w:val="20"/>
              </w:rPr>
              <w:t xml:space="preserve">preventing stroke recurrence </w:t>
            </w:r>
          </w:p>
          <w:p w:rsidR="005A4981" w:rsidRPr="009A1668" w:rsidRDefault="005A4981" w:rsidP="00676E84">
            <w:pPr>
              <w:autoSpaceDE w:val="0"/>
              <w:autoSpaceDN w:val="0"/>
              <w:adjustRightInd w:val="0"/>
              <w:rPr>
                <w:rFonts w:cs="Times New Roman"/>
                <w:bCs/>
                <w:color w:val="000000"/>
                <w:sz w:val="20"/>
                <w:szCs w:val="20"/>
              </w:rPr>
            </w:pPr>
            <w:r w:rsidRPr="009A1668">
              <w:rPr>
                <w:rFonts w:cs="Times New Roman"/>
                <w:color w:val="000000"/>
                <w:sz w:val="20"/>
                <w:szCs w:val="20"/>
              </w:rPr>
              <w:t xml:space="preserve">Evidence-based interventions should be based on </w:t>
            </w:r>
            <w:r w:rsidRPr="009A1668">
              <w:rPr>
                <w:rFonts w:cs="Times New Roman"/>
                <w:bCs/>
                <w:color w:val="000000"/>
                <w:sz w:val="20"/>
                <w:szCs w:val="20"/>
              </w:rPr>
              <w:t xml:space="preserve">functional goals. </w:t>
            </w:r>
          </w:p>
          <w:p w:rsidR="005A4981" w:rsidRPr="009A1668" w:rsidRDefault="005A4981" w:rsidP="00676E84">
            <w:pPr>
              <w:autoSpaceDE w:val="0"/>
              <w:autoSpaceDN w:val="0"/>
              <w:adjustRightInd w:val="0"/>
              <w:rPr>
                <w:rFonts w:cs="Times New Roman"/>
                <w:color w:val="000000"/>
                <w:sz w:val="20"/>
                <w:szCs w:val="20"/>
              </w:rPr>
            </w:pPr>
            <w:r w:rsidRPr="009A1668">
              <w:rPr>
                <w:rFonts w:cs="Times New Roman"/>
                <w:bCs/>
                <w:color w:val="000000"/>
                <w:sz w:val="20"/>
                <w:szCs w:val="20"/>
              </w:rPr>
              <w:t xml:space="preserve">Patient and family education </w:t>
            </w:r>
            <w:r w:rsidRPr="009A1668">
              <w:rPr>
                <w:rFonts w:cs="Times New Roman"/>
                <w:color w:val="000000"/>
                <w:sz w:val="20"/>
                <w:szCs w:val="20"/>
              </w:rPr>
              <w:t xml:space="preserve">improves informed decision-making, social adjustment, and maintenance of rehabilitation gains. </w:t>
            </w:r>
          </w:p>
          <w:p w:rsidR="005A4981" w:rsidRPr="009A1668" w:rsidRDefault="005A4981" w:rsidP="00676E84">
            <w:pPr>
              <w:autoSpaceDE w:val="0"/>
              <w:autoSpaceDN w:val="0"/>
              <w:adjustRightInd w:val="0"/>
              <w:rPr>
                <w:rFonts w:cs="Times New Roman"/>
                <w:color w:val="000000"/>
                <w:sz w:val="20"/>
                <w:szCs w:val="20"/>
              </w:rPr>
            </w:pPr>
            <w:r w:rsidRPr="009A1668">
              <w:rPr>
                <w:rFonts w:cs="Times New Roman"/>
                <w:color w:val="000000"/>
                <w:sz w:val="20"/>
                <w:szCs w:val="20"/>
              </w:rPr>
              <w:t xml:space="preserve">It is strongly recommended that rehabilitation therapy should start as early as possible, once medical stability is reached. </w:t>
            </w:r>
          </w:p>
          <w:p w:rsidR="005A4981" w:rsidRPr="009A1668" w:rsidRDefault="005A4981" w:rsidP="00676E84">
            <w:pPr>
              <w:autoSpaceDE w:val="0"/>
              <w:autoSpaceDN w:val="0"/>
              <w:adjustRightInd w:val="0"/>
              <w:rPr>
                <w:rFonts w:cs="Times New Roman"/>
                <w:color w:val="000000"/>
                <w:sz w:val="20"/>
                <w:szCs w:val="20"/>
              </w:rPr>
            </w:pPr>
            <w:r w:rsidRPr="009A1668">
              <w:rPr>
                <w:rFonts w:cs="Times New Roman"/>
                <w:color w:val="000000"/>
                <w:sz w:val="20"/>
                <w:szCs w:val="20"/>
              </w:rPr>
              <w:t xml:space="preserve">It is recommended that the patient receive as much therapy as “needed” and tolerated to adapt, recover, and/or reestablish the premorbid or optimal level of functional independence. </w:t>
            </w:r>
          </w:p>
        </w:tc>
        <w:tc>
          <w:tcPr>
            <w:tcW w:w="1260" w:type="dxa"/>
          </w:tcPr>
          <w:p w:rsidR="005A4981" w:rsidRPr="009A1668" w:rsidRDefault="005A4981" w:rsidP="00676E84">
            <w:pPr>
              <w:spacing w:line="259" w:lineRule="auto"/>
              <w:jc w:val="both"/>
              <w:rPr>
                <w:sz w:val="20"/>
                <w:szCs w:val="20"/>
              </w:rPr>
            </w:pPr>
            <w:r w:rsidRPr="009A1668">
              <w:rPr>
                <w:sz w:val="20"/>
                <w:szCs w:val="20"/>
              </w:rPr>
              <w:t>A</w:t>
            </w:r>
          </w:p>
          <w:p w:rsidR="005A4981" w:rsidRPr="009A1668" w:rsidRDefault="005A4981" w:rsidP="00676E84">
            <w:pPr>
              <w:spacing w:line="259" w:lineRule="auto"/>
              <w:jc w:val="both"/>
              <w:rPr>
                <w:sz w:val="20"/>
                <w:szCs w:val="20"/>
              </w:rPr>
            </w:pPr>
            <w:r w:rsidRPr="009A1668">
              <w:rPr>
                <w:sz w:val="20"/>
                <w:szCs w:val="20"/>
              </w:rPr>
              <w:t>A</w:t>
            </w:r>
          </w:p>
          <w:p w:rsidR="005A4981" w:rsidRPr="009A1668" w:rsidRDefault="005A4981" w:rsidP="00676E84">
            <w:pPr>
              <w:spacing w:line="259" w:lineRule="auto"/>
              <w:jc w:val="both"/>
              <w:rPr>
                <w:sz w:val="20"/>
                <w:szCs w:val="20"/>
              </w:rPr>
            </w:pPr>
          </w:p>
          <w:p w:rsidR="005A4981" w:rsidRPr="009A1668" w:rsidRDefault="005A4981" w:rsidP="00676E84">
            <w:pPr>
              <w:spacing w:line="259" w:lineRule="auto"/>
              <w:jc w:val="both"/>
              <w:rPr>
                <w:sz w:val="20"/>
                <w:szCs w:val="20"/>
              </w:rPr>
            </w:pPr>
            <w:r w:rsidRPr="009A1668">
              <w:rPr>
                <w:sz w:val="20"/>
                <w:szCs w:val="20"/>
              </w:rPr>
              <w:t>A</w:t>
            </w:r>
          </w:p>
          <w:p w:rsidR="005A4981" w:rsidRPr="009A1668" w:rsidRDefault="005A4981" w:rsidP="00676E84">
            <w:pPr>
              <w:spacing w:line="259" w:lineRule="auto"/>
              <w:jc w:val="both"/>
              <w:rPr>
                <w:sz w:val="20"/>
                <w:szCs w:val="20"/>
              </w:rPr>
            </w:pPr>
            <w:r w:rsidRPr="009A1668">
              <w:rPr>
                <w:sz w:val="20"/>
                <w:szCs w:val="20"/>
              </w:rPr>
              <w:t>A</w:t>
            </w:r>
          </w:p>
          <w:p w:rsidR="005A4981" w:rsidRPr="009A1668" w:rsidRDefault="005A4981" w:rsidP="00676E84">
            <w:pPr>
              <w:spacing w:line="259" w:lineRule="auto"/>
              <w:jc w:val="both"/>
              <w:rPr>
                <w:sz w:val="20"/>
                <w:szCs w:val="20"/>
              </w:rPr>
            </w:pPr>
            <w:r w:rsidRPr="009A1668">
              <w:rPr>
                <w:sz w:val="20"/>
                <w:szCs w:val="20"/>
              </w:rPr>
              <w:t>B</w:t>
            </w:r>
          </w:p>
          <w:p w:rsidR="005A4981" w:rsidRPr="009A1668" w:rsidRDefault="005A4981" w:rsidP="00676E84">
            <w:pPr>
              <w:spacing w:line="259" w:lineRule="auto"/>
              <w:jc w:val="both"/>
              <w:rPr>
                <w:sz w:val="20"/>
                <w:szCs w:val="20"/>
              </w:rPr>
            </w:pPr>
          </w:p>
          <w:p w:rsidR="005A4981" w:rsidRPr="009A1668" w:rsidRDefault="005A4981" w:rsidP="00676E84">
            <w:pPr>
              <w:spacing w:line="259" w:lineRule="auto"/>
              <w:jc w:val="both"/>
              <w:rPr>
                <w:sz w:val="20"/>
                <w:szCs w:val="20"/>
              </w:rPr>
            </w:pPr>
            <w:r w:rsidRPr="009A1668">
              <w:rPr>
                <w:sz w:val="20"/>
                <w:szCs w:val="20"/>
              </w:rPr>
              <w:t>A</w:t>
            </w:r>
          </w:p>
          <w:p w:rsidR="005A4981" w:rsidRPr="009A1668" w:rsidRDefault="005A4981" w:rsidP="00676E84">
            <w:pPr>
              <w:spacing w:line="259" w:lineRule="auto"/>
              <w:jc w:val="both"/>
              <w:rPr>
                <w:sz w:val="20"/>
                <w:szCs w:val="20"/>
              </w:rPr>
            </w:pPr>
          </w:p>
          <w:p w:rsidR="005A4981" w:rsidRPr="009A1668" w:rsidRDefault="005A4981" w:rsidP="00676E84">
            <w:pPr>
              <w:spacing w:line="259" w:lineRule="auto"/>
              <w:jc w:val="both"/>
              <w:rPr>
                <w:sz w:val="20"/>
                <w:szCs w:val="20"/>
              </w:rPr>
            </w:pPr>
            <w:r w:rsidRPr="009A1668">
              <w:rPr>
                <w:sz w:val="20"/>
                <w:szCs w:val="20"/>
              </w:rPr>
              <w:t>GPP</w:t>
            </w:r>
          </w:p>
        </w:tc>
      </w:tr>
      <w:tr w:rsidR="005A4981" w:rsidRPr="009A1668" w:rsidTr="00676E84">
        <w:tc>
          <w:tcPr>
            <w:tcW w:w="1228" w:type="dxa"/>
          </w:tcPr>
          <w:p w:rsidR="005A4981" w:rsidRPr="009A1668" w:rsidRDefault="005A4981" w:rsidP="00676E84">
            <w:pPr>
              <w:spacing w:line="259" w:lineRule="auto"/>
              <w:jc w:val="both"/>
              <w:rPr>
                <w:sz w:val="20"/>
                <w:szCs w:val="20"/>
              </w:rPr>
            </w:pPr>
            <w:r>
              <w:rPr>
                <w:sz w:val="20"/>
                <w:szCs w:val="20"/>
              </w:rPr>
              <w:t>NSW ACI [47]</w:t>
            </w:r>
          </w:p>
        </w:tc>
        <w:tc>
          <w:tcPr>
            <w:tcW w:w="6777" w:type="dxa"/>
          </w:tcPr>
          <w:p w:rsidR="005A4981" w:rsidRPr="009A1668" w:rsidRDefault="005A4981" w:rsidP="00676E84">
            <w:pPr>
              <w:autoSpaceDE w:val="0"/>
              <w:autoSpaceDN w:val="0"/>
              <w:adjustRightInd w:val="0"/>
              <w:spacing w:line="259" w:lineRule="auto"/>
              <w:jc w:val="both"/>
              <w:rPr>
                <w:rFonts w:cs="Calibri"/>
                <w:sz w:val="20"/>
                <w:szCs w:val="20"/>
              </w:rPr>
            </w:pPr>
            <w:r w:rsidRPr="009A1668">
              <w:rPr>
                <w:rFonts w:cs="Calibri"/>
                <w:sz w:val="20"/>
                <w:szCs w:val="20"/>
              </w:rPr>
              <w:t>Rehabilitation should be commenced as soon as possible on the acute stroke unit.  Acute stroke service providers require effective links with stroke rehabilitation service providers to optimize outcomes for people with stroke [3,4]</w:t>
            </w:r>
          </w:p>
        </w:tc>
        <w:tc>
          <w:tcPr>
            <w:tcW w:w="1260" w:type="dxa"/>
          </w:tcPr>
          <w:p w:rsidR="005A4981" w:rsidRPr="009A1668" w:rsidRDefault="005A4981" w:rsidP="00676E84">
            <w:pPr>
              <w:spacing w:line="259" w:lineRule="auto"/>
              <w:jc w:val="both"/>
              <w:rPr>
                <w:sz w:val="20"/>
                <w:szCs w:val="20"/>
              </w:rPr>
            </w:pPr>
            <w:r w:rsidRPr="009A1668">
              <w:rPr>
                <w:sz w:val="20"/>
                <w:szCs w:val="20"/>
              </w:rPr>
              <w:t>A</w:t>
            </w:r>
          </w:p>
        </w:tc>
      </w:tr>
      <w:tr w:rsidR="005A4981" w:rsidRPr="009A1668" w:rsidTr="00676E84">
        <w:tc>
          <w:tcPr>
            <w:tcW w:w="1228" w:type="dxa"/>
          </w:tcPr>
          <w:p w:rsidR="005A4981" w:rsidRPr="009A1668" w:rsidRDefault="005A4981" w:rsidP="00676E84">
            <w:pPr>
              <w:jc w:val="both"/>
              <w:rPr>
                <w:sz w:val="20"/>
                <w:szCs w:val="20"/>
              </w:rPr>
            </w:pPr>
            <w:r w:rsidRPr="009A1668">
              <w:rPr>
                <w:sz w:val="20"/>
                <w:szCs w:val="20"/>
              </w:rPr>
              <w:t xml:space="preserve">RCP </w:t>
            </w:r>
            <w:r>
              <w:rPr>
                <w:sz w:val="20"/>
                <w:szCs w:val="20"/>
              </w:rPr>
              <w:t>[48]</w:t>
            </w:r>
          </w:p>
        </w:tc>
        <w:tc>
          <w:tcPr>
            <w:tcW w:w="6777" w:type="dxa"/>
          </w:tcPr>
          <w:p w:rsidR="005A4981" w:rsidRPr="009A1668" w:rsidRDefault="005A4981" w:rsidP="00676E84">
            <w:pPr>
              <w:autoSpaceDE w:val="0"/>
              <w:autoSpaceDN w:val="0"/>
              <w:adjustRightInd w:val="0"/>
              <w:spacing w:line="259" w:lineRule="auto"/>
              <w:jc w:val="both"/>
              <w:rPr>
                <w:rFonts w:cs="Calibri"/>
                <w:sz w:val="20"/>
                <w:szCs w:val="20"/>
              </w:rPr>
            </w:pPr>
            <w:r w:rsidRPr="009A1668">
              <w:rPr>
                <w:rFonts w:cs="Calibri"/>
                <w:sz w:val="20"/>
                <w:szCs w:val="20"/>
              </w:rPr>
              <w:t xml:space="preserve">Patients with difficulty moving early after stroke, and who are medically stable, should be offered frequent, short daily mobilization (sitting out of bed, standing or walking) by appropriately trained staff with access to appropriate equipment, typically beginning between 24-48 hours of stroke onset.  </w:t>
            </w:r>
            <w:proofErr w:type="spellStart"/>
            <w:r w:rsidRPr="009A1668">
              <w:rPr>
                <w:rFonts w:cs="Calibri"/>
                <w:sz w:val="20"/>
                <w:szCs w:val="20"/>
              </w:rPr>
              <w:t>Mobilisation</w:t>
            </w:r>
            <w:proofErr w:type="spellEnd"/>
            <w:r w:rsidRPr="009A1668">
              <w:rPr>
                <w:rFonts w:cs="Calibri"/>
                <w:sz w:val="20"/>
                <w:szCs w:val="20"/>
              </w:rPr>
              <w:t xml:space="preserve"> within 24 hours of onset should only be provided for patients who require little or no assistance to </w:t>
            </w:r>
            <w:proofErr w:type="spellStart"/>
            <w:r w:rsidRPr="009A1668">
              <w:rPr>
                <w:rFonts w:cs="Calibri"/>
                <w:sz w:val="20"/>
                <w:szCs w:val="20"/>
              </w:rPr>
              <w:t>mobilise</w:t>
            </w:r>
            <w:proofErr w:type="spellEnd"/>
            <w:r w:rsidRPr="009A1668">
              <w:rPr>
                <w:rFonts w:cs="Calibri"/>
                <w:sz w:val="20"/>
                <w:szCs w:val="20"/>
              </w:rPr>
              <w:t xml:space="preserve">. </w:t>
            </w:r>
          </w:p>
        </w:tc>
        <w:tc>
          <w:tcPr>
            <w:tcW w:w="1260" w:type="dxa"/>
          </w:tcPr>
          <w:p w:rsidR="005A4981" w:rsidRPr="009A1668" w:rsidRDefault="005A4981" w:rsidP="00676E84">
            <w:pPr>
              <w:jc w:val="both"/>
              <w:rPr>
                <w:sz w:val="20"/>
                <w:szCs w:val="20"/>
              </w:rPr>
            </w:pPr>
            <w:r w:rsidRPr="009A1668">
              <w:rPr>
                <w:sz w:val="20"/>
                <w:szCs w:val="20"/>
              </w:rPr>
              <w:t>A</w:t>
            </w:r>
          </w:p>
        </w:tc>
      </w:tr>
      <w:tr w:rsidR="005A4981" w:rsidRPr="009A1668" w:rsidTr="00676E84">
        <w:tc>
          <w:tcPr>
            <w:tcW w:w="1228" w:type="dxa"/>
          </w:tcPr>
          <w:p w:rsidR="005A4981" w:rsidRPr="009A1668" w:rsidRDefault="005A4981" w:rsidP="00676E84">
            <w:pPr>
              <w:jc w:val="both"/>
              <w:rPr>
                <w:sz w:val="20"/>
                <w:szCs w:val="20"/>
              </w:rPr>
            </w:pPr>
            <w:r w:rsidRPr="009A1668">
              <w:rPr>
                <w:sz w:val="20"/>
                <w:szCs w:val="20"/>
              </w:rPr>
              <w:t xml:space="preserve">SIGN </w:t>
            </w:r>
            <w:r>
              <w:rPr>
                <w:sz w:val="20"/>
                <w:szCs w:val="20"/>
              </w:rPr>
              <w:t>[52]</w:t>
            </w:r>
          </w:p>
        </w:tc>
        <w:tc>
          <w:tcPr>
            <w:tcW w:w="6777" w:type="dxa"/>
          </w:tcPr>
          <w:p w:rsidR="005A4981" w:rsidRPr="009A1668" w:rsidRDefault="005A4981" w:rsidP="00676E84">
            <w:pPr>
              <w:autoSpaceDE w:val="0"/>
              <w:autoSpaceDN w:val="0"/>
              <w:adjustRightInd w:val="0"/>
              <w:spacing w:line="259" w:lineRule="auto"/>
              <w:jc w:val="both"/>
              <w:rPr>
                <w:rFonts w:cs="Calibri"/>
                <w:sz w:val="20"/>
                <w:szCs w:val="20"/>
              </w:rPr>
            </w:pPr>
            <w:r w:rsidRPr="009A1668">
              <w:rPr>
                <w:rFonts w:cs="Calibri"/>
                <w:sz w:val="20"/>
                <w:szCs w:val="20"/>
              </w:rPr>
              <w:t xml:space="preserve">Stroke patients should be </w:t>
            </w:r>
            <w:proofErr w:type="spellStart"/>
            <w:r w:rsidRPr="009A1668">
              <w:rPr>
                <w:rFonts w:cs="Calibri"/>
                <w:sz w:val="20"/>
                <w:szCs w:val="20"/>
              </w:rPr>
              <w:t>mobilised</w:t>
            </w:r>
            <w:proofErr w:type="spellEnd"/>
            <w:r w:rsidRPr="009A1668">
              <w:rPr>
                <w:rFonts w:cs="Calibri"/>
                <w:sz w:val="20"/>
                <w:szCs w:val="20"/>
              </w:rPr>
              <w:t xml:space="preserve"> as early as possible after stroke.</w:t>
            </w:r>
          </w:p>
          <w:p w:rsidR="005A4981" w:rsidRPr="009A1668" w:rsidRDefault="005A4981" w:rsidP="00676E84">
            <w:pPr>
              <w:autoSpaceDE w:val="0"/>
              <w:autoSpaceDN w:val="0"/>
              <w:adjustRightInd w:val="0"/>
              <w:spacing w:line="259" w:lineRule="auto"/>
              <w:jc w:val="both"/>
              <w:rPr>
                <w:rFonts w:cs="Calibri"/>
                <w:sz w:val="20"/>
                <w:szCs w:val="20"/>
              </w:rPr>
            </w:pPr>
            <w:r w:rsidRPr="009A1668">
              <w:rPr>
                <w:rFonts w:cs="Calibri"/>
                <w:sz w:val="20"/>
                <w:szCs w:val="20"/>
              </w:rPr>
              <w:t>A full understanding of the patient’s cognitive strengths and weaknesses should be an integral part of the rehabilitation plan</w:t>
            </w:r>
          </w:p>
        </w:tc>
        <w:tc>
          <w:tcPr>
            <w:tcW w:w="1260" w:type="dxa"/>
          </w:tcPr>
          <w:p w:rsidR="005A4981" w:rsidRPr="009A1668" w:rsidRDefault="005A4981" w:rsidP="00676E84">
            <w:pPr>
              <w:jc w:val="both"/>
              <w:rPr>
                <w:sz w:val="20"/>
                <w:szCs w:val="20"/>
              </w:rPr>
            </w:pPr>
            <w:r w:rsidRPr="009A1668">
              <w:rPr>
                <w:sz w:val="20"/>
                <w:szCs w:val="20"/>
              </w:rPr>
              <w:t>B</w:t>
            </w:r>
          </w:p>
          <w:p w:rsidR="005A4981" w:rsidRPr="009A1668" w:rsidRDefault="005A4981" w:rsidP="00676E84">
            <w:pPr>
              <w:jc w:val="both"/>
              <w:rPr>
                <w:sz w:val="20"/>
                <w:szCs w:val="20"/>
              </w:rPr>
            </w:pPr>
            <w:r w:rsidRPr="009A1668">
              <w:rPr>
                <w:sz w:val="20"/>
                <w:szCs w:val="20"/>
              </w:rPr>
              <w:t>GPP</w:t>
            </w:r>
          </w:p>
        </w:tc>
      </w:tr>
      <w:tr w:rsidR="005A4981" w:rsidRPr="009A1668" w:rsidTr="00676E84">
        <w:tc>
          <w:tcPr>
            <w:tcW w:w="1228" w:type="dxa"/>
          </w:tcPr>
          <w:p w:rsidR="005A4981" w:rsidRPr="009A1668" w:rsidRDefault="005A4981" w:rsidP="00676E84">
            <w:pPr>
              <w:jc w:val="both"/>
              <w:rPr>
                <w:sz w:val="20"/>
                <w:szCs w:val="20"/>
              </w:rPr>
            </w:pPr>
            <w:r>
              <w:rPr>
                <w:sz w:val="20"/>
                <w:szCs w:val="20"/>
              </w:rPr>
              <w:t>South Africa</w:t>
            </w:r>
            <w:r w:rsidRPr="009A1668">
              <w:rPr>
                <w:sz w:val="20"/>
                <w:szCs w:val="20"/>
              </w:rPr>
              <w:t xml:space="preserve"> </w:t>
            </w:r>
            <w:r>
              <w:rPr>
                <w:sz w:val="20"/>
                <w:szCs w:val="20"/>
              </w:rPr>
              <w:t>[53]</w:t>
            </w:r>
          </w:p>
        </w:tc>
        <w:tc>
          <w:tcPr>
            <w:tcW w:w="6777" w:type="dxa"/>
          </w:tcPr>
          <w:p w:rsidR="005A4981" w:rsidRPr="009A1668" w:rsidRDefault="005A4981" w:rsidP="00676E84">
            <w:pPr>
              <w:autoSpaceDE w:val="0"/>
              <w:autoSpaceDN w:val="0"/>
              <w:adjustRightInd w:val="0"/>
              <w:rPr>
                <w:rFonts w:eastAsia="MinionPro-Regular" w:cs="MinionPro-Regular"/>
                <w:sz w:val="20"/>
                <w:szCs w:val="20"/>
              </w:rPr>
            </w:pPr>
            <w:r w:rsidRPr="009A1668">
              <w:rPr>
                <w:rFonts w:eastAsia="MinionPro-Regular" w:cs="MinionPro-Regular"/>
                <w:sz w:val="20"/>
                <w:szCs w:val="20"/>
              </w:rPr>
              <w:t xml:space="preserve">Early initiation of rehabilitation is recommended  </w:t>
            </w:r>
          </w:p>
          <w:p w:rsidR="005A4981" w:rsidRPr="009A1668" w:rsidRDefault="005A4981" w:rsidP="00676E84">
            <w:pPr>
              <w:autoSpaceDE w:val="0"/>
              <w:autoSpaceDN w:val="0"/>
              <w:adjustRightInd w:val="0"/>
              <w:rPr>
                <w:noProof/>
                <w:sz w:val="20"/>
                <w:szCs w:val="20"/>
              </w:rPr>
            </w:pPr>
            <w:r>
              <w:rPr>
                <w:rFonts w:eastAsia="MinionPro-Regular" w:cs="MinionPro-Regular"/>
                <w:sz w:val="20"/>
                <w:szCs w:val="20"/>
              </w:rPr>
              <w:t>E</w:t>
            </w:r>
            <w:r w:rsidRPr="009A1668">
              <w:rPr>
                <w:rFonts w:eastAsia="MinionPro-Regular" w:cs="MinionPro-Regular"/>
                <w:sz w:val="20"/>
                <w:szCs w:val="20"/>
              </w:rPr>
              <w:t>arly discharge from stroke unit care is possible in medically stable patients with mild or moderate impairment, providing that rehabilitation is delivered in the community by a multidisciplinary team with stroke expertise</w:t>
            </w:r>
          </w:p>
        </w:tc>
        <w:tc>
          <w:tcPr>
            <w:tcW w:w="1260" w:type="dxa"/>
          </w:tcPr>
          <w:p w:rsidR="005A4981" w:rsidRPr="009A1668" w:rsidRDefault="005A4981" w:rsidP="00676E84">
            <w:pPr>
              <w:jc w:val="both"/>
              <w:rPr>
                <w:sz w:val="20"/>
                <w:szCs w:val="20"/>
              </w:rPr>
            </w:pPr>
            <w:r w:rsidRPr="009A1668">
              <w:rPr>
                <w:sz w:val="20"/>
                <w:szCs w:val="20"/>
              </w:rPr>
              <w:t>C</w:t>
            </w:r>
          </w:p>
          <w:p w:rsidR="005A4981" w:rsidRPr="009A1668" w:rsidRDefault="005A4981" w:rsidP="00676E84">
            <w:pPr>
              <w:jc w:val="both"/>
              <w:rPr>
                <w:sz w:val="20"/>
                <w:szCs w:val="20"/>
              </w:rPr>
            </w:pPr>
            <w:r w:rsidRPr="009A1668">
              <w:rPr>
                <w:sz w:val="20"/>
                <w:szCs w:val="20"/>
              </w:rPr>
              <w:t>A</w:t>
            </w:r>
          </w:p>
        </w:tc>
      </w:tr>
    </w:tbl>
    <w:p w:rsidR="005C3731" w:rsidRDefault="005A4981" w:rsidP="00CD680C">
      <w:pPr>
        <w:spacing w:before="120"/>
        <w:rPr>
          <w:b/>
          <w:i/>
          <w:shd w:val="clear" w:color="auto" w:fill="FFFFFF"/>
        </w:rPr>
      </w:pPr>
      <w:r>
        <w:rPr>
          <w:b/>
          <w:shd w:val="clear" w:color="auto" w:fill="FFFFFF"/>
        </w:rPr>
        <w:t xml:space="preserve">Step 3. </w:t>
      </w:r>
      <w:r w:rsidRPr="00D50DC3">
        <w:rPr>
          <w:shd w:val="clear" w:color="auto" w:fill="FFFFFF"/>
        </w:rPr>
        <w:t xml:space="preserve">Identify </w:t>
      </w:r>
      <w:r>
        <w:rPr>
          <w:shd w:val="clear" w:color="auto" w:fill="FFFFFF"/>
        </w:rPr>
        <w:t xml:space="preserve">relevant </w:t>
      </w:r>
      <w:r w:rsidRPr="00D50DC3">
        <w:rPr>
          <w:shd w:val="clear" w:color="auto" w:fill="FFFFFF"/>
        </w:rPr>
        <w:t xml:space="preserve">words and phrases from </w:t>
      </w:r>
      <w:r>
        <w:rPr>
          <w:shd w:val="clear" w:color="auto" w:fill="FFFFFF"/>
        </w:rPr>
        <w:t xml:space="preserve">individual </w:t>
      </w:r>
      <w:r w:rsidRPr="00D50DC3">
        <w:rPr>
          <w:shd w:val="clear" w:color="auto" w:fill="FFFFFF"/>
        </w:rPr>
        <w:t>recommendations</w:t>
      </w:r>
      <w:r w:rsidR="005C3731" w:rsidRPr="005C3731">
        <w:rPr>
          <w:b/>
          <w:i/>
          <w:shd w:val="clear" w:color="auto" w:fill="FFFFFF"/>
        </w:rPr>
        <w:t xml:space="preserve"> </w:t>
      </w:r>
    </w:p>
    <w:p w:rsidR="005C3731" w:rsidRPr="005C3731" w:rsidRDefault="005C3731" w:rsidP="005C3731">
      <w:pPr>
        <w:rPr>
          <w:i/>
          <w:shd w:val="clear" w:color="auto" w:fill="FFFFFF"/>
        </w:rPr>
      </w:pPr>
      <w:r w:rsidRPr="005C3731">
        <w:rPr>
          <w:b/>
          <w:i/>
          <w:shd w:val="clear" w:color="auto" w:fill="FFFFFF"/>
        </w:rPr>
        <w:t xml:space="preserve">Key: </w:t>
      </w:r>
      <w:r w:rsidRPr="005C3731">
        <w:rPr>
          <w:i/>
          <w:shd w:val="clear" w:color="auto" w:fill="FFFFFF"/>
        </w:rPr>
        <w:t xml:space="preserve">Grey highlights relate to time, yellow highlights relate to safety </w:t>
      </w:r>
    </w:p>
    <w:tbl>
      <w:tblPr>
        <w:tblStyle w:val="TableGrid"/>
        <w:tblW w:w="0" w:type="auto"/>
        <w:tblLook w:val="04A0" w:firstRow="1" w:lastRow="0" w:firstColumn="1" w:lastColumn="0" w:noHBand="0" w:noVBand="1"/>
      </w:tblPr>
      <w:tblGrid>
        <w:gridCol w:w="3595"/>
        <w:gridCol w:w="5755"/>
      </w:tblGrid>
      <w:tr w:rsidR="005A4981" w:rsidTr="00676E84">
        <w:tc>
          <w:tcPr>
            <w:tcW w:w="3595" w:type="dxa"/>
          </w:tcPr>
          <w:p w:rsidR="005A4981" w:rsidRDefault="005C3731" w:rsidP="00676E84">
            <w:pPr>
              <w:rPr>
                <w:b/>
                <w:shd w:val="clear" w:color="auto" w:fill="FFFFFF"/>
              </w:rPr>
            </w:pPr>
            <w:r>
              <w:rPr>
                <w:rFonts w:eastAsia="Times New Roman" w:cs="Arial"/>
                <w:color w:val="222222"/>
                <w:shd w:val="clear" w:color="auto" w:fill="FFFFFF"/>
              </w:rPr>
              <w:t xml:space="preserve">Q2. </w:t>
            </w:r>
            <w:r w:rsidR="005A4981" w:rsidRPr="009A1668">
              <w:rPr>
                <w:rFonts w:eastAsia="Times New Roman" w:cs="Arial"/>
                <w:color w:val="222222"/>
                <w:shd w:val="clear" w:color="auto" w:fill="FFFFFF"/>
              </w:rPr>
              <w:t>What is the optimal time for referral to rehabilitation since admission to hospital?</w:t>
            </w:r>
          </w:p>
        </w:tc>
        <w:tc>
          <w:tcPr>
            <w:tcW w:w="5755" w:type="dxa"/>
            <w:vMerge w:val="restart"/>
          </w:tcPr>
          <w:p w:rsidR="005A4981" w:rsidRDefault="005A4981" w:rsidP="00676E84">
            <w:pPr>
              <w:rPr>
                <w:rFonts w:cs="Arial"/>
                <w:bCs/>
                <w:sz w:val="20"/>
                <w:szCs w:val="20"/>
                <w:lang w:val="en-AU"/>
              </w:rPr>
            </w:pPr>
            <w:r>
              <w:rPr>
                <w:rFonts w:cs="Arial"/>
                <w:bCs/>
                <w:sz w:val="20"/>
                <w:szCs w:val="20"/>
                <w:lang w:val="en-AU"/>
              </w:rPr>
              <w:t xml:space="preserve">Rehabilitation commenced </w:t>
            </w:r>
            <w:r w:rsidRPr="009A1668">
              <w:rPr>
                <w:rFonts w:cs="Arial"/>
                <w:bCs/>
                <w:sz w:val="20"/>
                <w:szCs w:val="20"/>
                <w:shd w:val="clear" w:color="auto" w:fill="D0CECE" w:themeFill="background2" w:themeFillShade="E6"/>
                <w:lang w:val="en-AU"/>
              </w:rPr>
              <w:t>within 24–48 hours of admission</w:t>
            </w:r>
            <w:r>
              <w:rPr>
                <w:rFonts w:cs="Arial"/>
                <w:bCs/>
                <w:sz w:val="20"/>
                <w:szCs w:val="20"/>
                <w:lang w:val="en-AU"/>
              </w:rPr>
              <w:t xml:space="preserve"> [40]</w:t>
            </w:r>
          </w:p>
          <w:p w:rsidR="005A4981" w:rsidRPr="009A1668" w:rsidRDefault="005A4981" w:rsidP="00676E84">
            <w:pPr>
              <w:autoSpaceDE w:val="0"/>
              <w:autoSpaceDN w:val="0"/>
              <w:adjustRightInd w:val="0"/>
              <w:spacing w:line="259" w:lineRule="auto"/>
              <w:rPr>
                <w:rFonts w:eastAsia="Times-Roman" w:cs="Times-Roman"/>
                <w:sz w:val="20"/>
                <w:szCs w:val="20"/>
              </w:rPr>
            </w:pPr>
            <w:r>
              <w:rPr>
                <w:rFonts w:eastAsia="Times-Roman" w:cs="Times-Roman"/>
                <w:sz w:val="20"/>
                <w:szCs w:val="20"/>
              </w:rPr>
              <w:t xml:space="preserve">Rehabilitation commenced </w:t>
            </w:r>
            <w:r w:rsidRPr="009A1668">
              <w:rPr>
                <w:rFonts w:eastAsia="Times-Roman" w:cs="Times-Roman"/>
                <w:sz w:val="20"/>
                <w:szCs w:val="20"/>
                <w:shd w:val="clear" w:color="auto" w:fill="FFF2CC" w:themeFill="accent4" w:themeFillTint="33"/>
              </w:rPr>
              <w:t>as soon as the patient is ready and can tolerate it</w:t>
            </w:r>
            <w:r>
              <w:rPr>
                <w:rFonts w:eastAsia="Times-Roman" w:cs="Times-Roman"/>
                <w:sz w:val="20"/>
                <w:szCs w:val="20"/>
              </w:rPr>
              <w:t xml:space="preserve"> [37]</w:t>
            </w:r>
          </w:p>
          <w:p w:rsidR="005A4981" w:rsidRDefault="005A4981" w:rsidP="00676E84">
            <w:pPr>
              <w:rPr>
                <w:rFonts w:cs="Lato"/>
                <w:sz w:val="20"/>
                <w:szCs w:val="20"/>
              </w:rPr>
            </w:pPr>
            <w:r>
              <w:rPr>
                <w:rFonts w:cs="Lato"/>
                <w:sz w:val="20"/>
                <w:szCs w:val="20"/>
              </w:rPr>
              <w:t>R</w:t>
            </w:r>
            <w:r w:rsidRPr="009A1668">
              <w:rPr>
                <w:rFonts w:cs="Lato"/>
                <w:sz w:val="20"/>
                <w:szCs w:val="20"/>
              </w:rPr>
              <w:t xml:space="preserve">ehabilitation needs </w:t>
            </w:r>
            <w:r w:rsidRPr="009A1668">
              <w:rPr>
                <w:rFonts w:cs="Lato"/>
                <w:sz w:val="20"/>
                <w:szCs w:val="20"/>
                <w:shd w:val="clear" w:color="auto" w:fill="D0CECE" w:themeFill="background2" w:themeFillShade="E6"/>
              </w:rPr>
              <w:t>assessed in the first week of stroke</w:t>
            </w:r>
            <w:r>
              <w:rPr>
                <w:rFonts w:cs="Lato"/>
                <w:sz w:val="20"/>
                <w:szCs w:val="20"/>
              </w:rPr>
              <w:t xml:space="preserve"> [41]</w:t>
            </w:r>
          </w:p>
          <w:p w:rsidR="005A4981" w:rsidRDefault="005A4981" w:rsidP="00676E84">
            <w:pPr>
              <w:rPr>
                <w:rFonts w:cs="Arial"/>
                <w:bCs/>
                <w:sz w:val="20"/>
                <w:szCs w:val="20"/>
                <w:lang w:val="en-AU"/>
              </w:rPr>
            </w:pPr>
            <w:r w:rsidRPr="009A1668">
              <w:rPr>
                <w:rFonts w:cs="Arial"/>
                <w:bCs/>
                <w:sz w:val="20"/>
                <w:szCs w:val="20"/>
                <w:lang w:val="en-AU"/>
              </w:rPr>
              <w:t xml:space="preserve">Rehabilitation is started </w:t>
            </w:r>
            <w:r w:rsidRPr="009A1668">
              <w:rPr>
                <w:rFonts w:cs="Arial"/>
                <w:bCs/>
                <w:sz w:val="20"/>
                <w:szCs w:val="20"/>
                <w:shd w:val="clear" w:color="auto" w:fill="D0CECE" w:themeFill="background2" w:themeFillShade="E6"/>
                <w:lang w:val="en-AU"/>
              </w:rPr>
              <w:t>as soon as possible</w:t>
            </w:r>
            <w:r>
              <w:rPr>
                <w:rFonts w:cs="Arial"/>
                <w:bCs/>
                <w:sz w:val="20"/>
                <w:szCs w:val="20"/>
                <w:lang w:val="en-AU"/>
              </w:rPr>
              <w:t xml:space="preserve"> [40]</w:t>
            </w:r>
          </w:p>
          <w:p w:rsidR="005A4981" w:rsidRDefault="005A4981" w:rsidP="00676E84">
            <w:pPr>
              <w:rPr>
                <w:rFonts w:cs="AdvTimes"/>
                <w:sz w:val="20"/>
                <w:szCs w:val="20"/>
              </w:rPr>
            </w:pPr>
            <w:r w:rsidRPr="009A1668">
              <w:rPr>
                <w:rFonts w:cs="AdvTimes"/>
                <w:sz w:val="20"/>
                <w:szCs w:val="20"/>
              </w:rPr>
              <w:t xml:space="preserve">Initial screening and assessment should be commenced </w:t>
            </w:r>
            <w:r w:rsidRPr="009A1668">
              <w:rPr>
                <w:rFonts w:cs="AdvTimes"/>
                <w:sz w:val="20"/>
                <w:szCs w:val="20"/>
                <w:shd w:val="clear" w:color="auto" w:fill="D0CECE" w:themeFill="background2" w:themeFillShade="E6"/>
              </w:rPr>
              <w:t>within 48 hours of admission</w:t>
            </w:r>
            <w:r>
              <w:rPr>
                <w:rFonts w:cs="AdvTimes"/>
                <w:sz w:val="20"/>
                <w:szCs w:val="20"/>
              </w:rPr>
              <w:t xml:space="preserve"> [42]</w:t>
            </w:r>
          </w:p>
          <w:p w:rsidR="005A4981" w:rsidRPr="009A1668" w:rsidRDefault="005A4981" w:rsidP="00676E84">
            <w:pPr>
              <w:autoSpaceDE w:val="0"/>
              <w:autoSpaceDN w:val="0"/>
              <w:adjustRightInd w:val="0"/>
              <w:spacing w:line="259" w:lineRule="auto"/>
              <w:jc w:val="both"/>
              <w:rPr>
                <w:rFonts w:cs="Times New Roman"/>
                <w:color w:val="000000"/>
                <w:sz w:val="20"/>
                <w:szCs w:val="20"/>
              </w:rPr>
            </w:pPr>
            <w:r w:rsidRPr="009A1668">
              <w:rPr>
                <w:rFonts w:cs="Times New Roman"/>
                <w:bCs/>
                <w:color w:val="000000"/>
                <w:sz w:val="20"/>
                <w:szCs w:val="20"/>
                <w:shd w:val="clear" w:color="auto" w:fill="D0CECE" w:themeFill="background2" w:themeFillShade="E6"/>
              </w:rPr>
              <w:t xml:space="preserve">Early </w:t>
            </w:r>
            <w:r w:rsidRPr="009A1668">
              <w:rPr>
                <w:rFonts w:cs="Times New Roman"/>
                <w:color w:val="000000"/>
                <w:sz w:val="20"/>
                <w:szCs w:val="20"/>
                <w:shd w:val="clear" w:color="auto" w:fill="D0CECE" w:themeFill="background2" w:themeFillShade="E6"/>
              </w:rPr>
              <w:t>assessment and intervention</w:t>
            </w:r>
            <w:r w:rsidRPr="009A1668">
              <w:rPr>
                <w:rFonts w:cs="Times New Roman"/>
                <w:color w:val="000000"/>
                <w:sz w:val="20"/>
                <w:szCs w:val="20"/>
              </w:rPr>
              <w:t xml:space="preserve"> is crit</w:t>
            </w:r>
            <w:r>
              <w:rPr>
                <w:rFonts w:cs="Times New Roman"/>
                <w:color w:val="000000"/>
                <w:sz w:val="20"/>
                <w:szCs w:val="20"/>
              </w:rPr>
              <w:t>ical to optimize rehabilitation [43]</w:t>
            </w:r>
            <w:r w:rsidRPr="009A1668">
              <w:rPr>
                <w:rFonts w:cs="Times New Roman"/>
                <w:color w:val="000000"/>
                <w:sz w:val="20"/>
                <w:szCs w:val="20"/>
              </w:rPr>
              <w:t xml:space="preserve"> </w:t>
            </w:r>
          </w:p>
          <w:p w:rsidR="005A4981" w:rsidRPr="009A1668" w:rsidRDefault="005A4981" w:rsidP="00676E84">
            <w:pPr>
              <w:autoSpaceDE w:val="0"/>
              <w:autoSpaceDN w:val="0"/>
              <w:adjustRightInd w:val="0"/>
              <w:rPr>
                <w:rFonts w:cs="Times New Roman"/>
                <w:color w:val="000000"/>
                <w:sz w:val="20"/>
                <w:szCs w:val="20"/>
              </w:rPr>
            </w:pPr>
            <w:r>
              <w:rPr>
                <w:rFonts w:cs="Times New Roman"/>
                <w:color w:val="000000"/>
                <w:sz w:val="20"/>
                <w:szCs w:val="20"/>
              </w:rPr>
              <w:t>R</w:t>
            </w:r>
            <w:r w:rsidRPr="009A1668">
              <w:rPr>
                <w:rFonts w:cs="Times New Roman"/>
                <w:color w:val="000000"/>
                <w:sz w:val="20"/>
                <w:szCs w:val="20"/>
              </w:rPr>
              <w:t xml:space="preserve">ehabilitation therapy should start </w:t>
            </w:r>
            <w:r w:rsidRPr="009A1668">
              <w:rPr>
                <w:rFonts w:cs="Times New Roman"/>
                <w:color w:val="000000"/>
                <w:sz w:val="20"/>
                <w:szCs w:val="20"/>
                <w:shd w:val="clear" w:color="auto" w:fill="D0CECE" w:themeFill="background2" w:themeFillShade="E6"/>
              </w:rPr>
              <w:t>as early as possible</w:t>
            </w:r>
            <w:r w:rsidRPr="009A1668">
              <w:rPr>
                <w:rFonts w:cs="Times New Roman"/>
                <w:color w:val="000000"/>
                <w:sz w:val="20"/>
                <w:szCs w:val="20"/>
              </w:rPr>
              <w:t xml:space="preserve">, </w:t>
            </w:r>
            <w:r w:rsidRPr="009A1668">
              <w:rPr>
                <w:rFonts w:cs="Times New Roman"/>
                <w:color w:val="000000"/>
                <w:sz w:val="20"/>
                <w:szCs w:val="20"/>
                <w:shd w:val="clear" w:color="auto" w:fill="FFF2CC" w:themeFill="accent4" w:themeFillTint="33"/>
              </w:rPr>
              <w:t>once medical stability is reached</w:t>
            </w:r>
            <w:r>
              <w:rPr>
                <w:rFonts w:cs="Times New Roman"/>
                <w:color w:val="000000"/>
                <w:sz w:val="20"/>
                <w:szCs w:val="20"/>
              </w:rPr>
              <w:t xml:space="preserve"> [43]</w:t>
            </w:r>
            <w:r w:rsidRPr="009A1668">
              <w:rPr>
                <w:rFonts w:cs="Times New Roman"/>
                <w:color w:val="000000"/>
                <w:sz w:val="20"/>
                <w:szCs w:val="20"/>
              </w:rPr>
              <w:t xml:space="preserve">. </w:t>
            </w:r>
          </w:p>
          <w:p w:rsidR="005A4981" w:rsidRDefault="005A4981" w:rsidP="00676E84">
            <w:pPr>
              <w:rPr>
                <w:rFonts w:cs="Calibri"/>
                <w:sz w:val="20"/>
                <w:szCs w:val="20"/>
              </w:rPr>
            </w:pPr>
            <w:r w:rsidRPr="009A1668">
              <w:rPr>
                <w:rFonts w:cs="Calibri"/>
                <w:sz w:val="20"/>
                <w:szCs w:val="20"/>
              </w:rPr>
              <w:t xml:space="preserve">Rehabilitation should be commenced </w:t>
            </w:r>
            <w:r w:rsidRPr="009A1668">
              <w:rPr>
                <w:rFonts w:cs="Calibri"/>
                <w:sz w:val="20"/>
                <w:szCs w:val="20"/>
                <w:shd w:val="clear" w:color="auto" w:fill="D0CECE" w:themeFill="background2" w:themeFillShade="E6"/>
              </w:rPr>
              <w:t xml:space="preserve">as soon as </w:t>
            </w:r>
            <w:proofErr w:type="gramStart"/>
            <w:r w:rsidRPr="009A1668">
              <w:rPr>
                <w:rFonts w:cs="Calibri"/>
                <w:sz w:val="20"/>
                <w:szCs w:val="20"/>
                <w:shd w:val="clear" w:color="auto" w:fill="D0CECE" w:themeFill="background2" w:themeFillShade="E6"/>
              </w:rPr>
              <w:t>possible</w:t>
            </w:r>
            <w:r>
              <w:rPr>
                <w:rFonts w:cs="Calibri"/>
                <w:sz w:val="20"/>
                <w:szCs w:val="20"/>
              </w:rPr>
              <w:t>[</w:t>
            </w:r>
            <w:proofErr w:type="gramEnd"/>
            <w:r>
              <w:rPr>
                <w:rFonts w:cs="Calibri"/>
                <w:sz w:val="20"/>
                <w:szCs w:val="20"/>
              </w:rPr>
              <w:t>47]</w:t>
            </w:r>
          </w:p>
          <w:p w:rsidR="005A4981" w:rsidRDefault="005A4981" w:rsidP="00676E84">
            <w:pPr>
              <w:rPr>
                <w:rFonts w:cs="Calibri"/>
                <w:sz w:val="20"/>
                <w:szCs w:val="20"/>
              </w:rPr>
            </w:pPr>
            <w:r w:rsidRPr="00183014">
              <w:rPr>
                <w:rFonts w:cs="Calibri"/>
                <w:sz w:val="20"/>
                <w:szCs w:val="20"/>
                <w:shd w:val="clear" w:color="auto" w:fill="D0CECE" w:themeFill="background2" w:themeFillShade="E6"/>
              </w:rPr>
              <w:t>T</w:t>
            </w:r>
            <w:r w:rsidRPr="009A1668">
              <w:rPr>
                <w:rFonts w:cs="Calibri"/>
                <w:sz w:val="20"/>
                <w:szCs w:val="20"/>
                <w:shd w:val="clear" w:color="auto" w:fill="D0CECE" w:themeFill="background2" w:themeFillShade="E6"/>
              </w:rPr>
              <w:t>ypically beginning between 24-48 hours of stroke onset</w:t>
            </w:r>
            <w:r>
              <w:rPr>
                <w:rFonts w:cs="Calibri"/>
                <w:sz w:val="20"/>
                <w:szCs w:val="20"/>
              </w:rPr>
              <w:t xml:space="preserve"> [48]</w:t>
            </w:r>
          </w:p>
          <w:p w:rsidR="005A4981" w:rsidRPr="009A1668" w:rsidRDefault="005A4981" w:rsidP="00676E84">
            <w:pPr>
              <w:autoSpaceDE w:val="0"/>
              <w:autoSpaceDN w:val="0"/>
              <w:adjustRightInd w:val="0"/>
              <w:spacing w:line="259" w:lineRule="auto"/>
              <w:jc w:val="both"/>
              <w:rPr>
                <w:rFonts w:cs="Calibri"/>
                <w:sz w:val="20"/>
                <w:szCs w:val="20"/>
              </w:rPr>
            </w:pPr>
            <w:r w:rsidRPr="009A1668">
              <w:rPr>
                <w:rFonts w:cs="Calibri"/>
                <w:sz w:val="20"/>
                <w:szCs w:val="20"/>
              </w:rPr>
              <w:t xml:space="preserve">Stroke patients should be </w:t>
            </w:r>
            <w:proofErr w:type="spellStart"/>
            <w:r w:rsidRPr="009A1668">
              <w:rPr>
                <w:rFonts w:cs="Calibri"/>
                <w:sz w:val="20"/>
                <w:szCs w:val="20"/>
              </w:rPr>
              <w:t>mobilised</w:t>
            </w:r>
            <w:proofErr w:type="spellEnd"/>
            <w:r w:rsidRPr="009A1668">
              <w:rPr>
                <w:rFonts w:cs="Calibri"/>
                <w:sz w:val="20"/>
                <w:szCs w:val="20"/>
              </w:rPr>
              <w:t xml:space="preserve"> </w:t>
            </w:r>
            <w:r w:rsidRPr="009A1668">
              <w:rPr>
                <w:rFonts w:cs="Calibri"/>
                <w:sz w:val="20"/>
                <w:szCs w:val="20"/>
                <w:shd w:val="clear" w:color="auto" w:fill="D0CECE" w:themeFill="background2" w:themeFillShade="E6"/>
              </w:rPr>
              <w:t>as early as possible after stroke</w:t>
            </w:r>
            <w:r>
              <w:rPr>
                <w:rFonts w:cs="Calibri"/>
                <w:sz w:val="20"/>
                <w:szCs w:val="20"/>
              </w:rPr>
              <w:t xml:space="preserve"> [52]</w:t>
            </w:r>
          </w:p>
          <w:p w:rsidR="005A4981" w:rsidRDefault="005A4981" w:rsidP="00676E84">
            <w:pPr>
              <w:autoSpaceDE w:val="0"/>
              <w:autoSpaceDN w:val="0"/>
              <w:adjustRightInd w:val="0"/>
              <w:rPr>
                <w:b/>
                <w:shd w:val="clear" w:color="auto" w:fill="FFFFFF"/>
              </w:rPr>
            </w:pPr>
            <w:r w:rsidRPr="009A1668">
              <w:rPr>
                <w:rFonts w:eastAsia="MinionPro-Regular" w:cs="MinionPro-Regular"/>
                <w:sz w:val="20"/>
                <w:szCs w:val="20"/>
                <w:shd w:val="clear" w:color="auto" w:fill="D0CECE" w:themeFill="background2" w:themeFillShade="E6"/>
              </w:rPr>
              <w:t>Early initiation of</w:t>
            </w:r>
            <w:r w:rsidRPr="00183014">
              <w:rPr>
                <w:rFonts w:eastAsia="MinionPro-Regular" w:cs="MinionPro-Regular"/>
                <w:sz w:val="20"/>
                <w:szCs w:val="20"/>
                <w:shd w:val="clear" w:color="auto" w:fill="D0CECE" w:themeFill="background2" w:themeFillShade="E6"/>
              </w:rPr>
              <w:t xml:space="preserve"> rehabilitation</w:t>
            </w:r>
            <w:r>
              <w:rPr>
                <w:rFonts w:eastAsia="MinionPro-Regular" w:cs="MinionPro-Regular"/>
                <w:sz w:val="20"/>
                <w:szCs w:val="20"/>
              </w:rPr>
              <w:t xml:space="preserve"> is recommended [53</w:t>
            </w:r>
            <w:proofErr w:type="gramStart"/>
            <w:r>
              <w:rPr>
                <w:rFonts w:eastAsia="MinionPro-Regular" w:cs="MinionPro-Regular"/>
                <w:sz w:val="20"/>
                <w:szCs w:val="20"/>
              </w:rPr>
              <w:t xml:space="preserve">] </w:t>
            </w:r>
            <w:r w:rsidRPr="009A1668">
              <w:rPr>
                <w:rFonts w:cs="Calibri"/>
                <w:sz w:val="20"/>
                <w:szCs w:val="20"/>
              </w:rPr>
              <w:t>.</w:t>
            </w:r>
            <w:proofErr w:type="gramEnd"/>
            <w:r w:rsidRPr="009A1668">
              <w:rPr>
                <w:rFonts w:cs="Calibri"/>
                <w:sz w:val="20"/>
                <w:szCs w:val="20"/>
              </w:rPr>
              <w:t xml:space="preserve">  </w:t>
            </w:r>
          </w:p>
        </w:tc>
      </w:tr>
      <w:tr w:rsidR="005A4981" w:rsidTr="00676E84">
        <w:tc>
          <w:tcPr>
            <w:tcW w:w="3595" w:type="dxa"/>
          </w:tcPr>
          <w:p w:rsidR="005A4981" w:rsidRPr="00D50DC3" w:rsidRDefault="005C3731" w:rsidP="00676E84">
            <w:pPr>
              <w:rPr>
                <w:rFonts w:eastAsia="Times New Roman" w:cs="Arial"/>
                <w:color w:val="222222"/>
                <w:shd w:val="clear" w:color="auto" w:fill="FFFFFF"/>
              </w:rPr>
            </w:pPr>
            <w:r>
              <w:rPr>
                <w:rFonts w:eastAsia="Times New Roman" w:cs="Arial"/>
                <w:color w:val="222222"/>
                <w:shd w:val="clear" w:color="auto" w:fill="FFFFFF"/>
              </w:rPr>
              <w:t xml:space="preserve">Q3. </w:t>
            </w:r>
            <w:r w:rsidR="005A4981" w:rsidRPr="009A1668">
              <w:rPr>
                <w:rFonts w:eastAsia="Times New Roman" w:cs="Arial"/>
                <w:color w:val="222222"/>
                <w:shd w:val="clear" w:color="auto" w:fill="FFFFFF"/>
              </w:rPr>
              <w:t xml:space="preserve">What is the optimal time for commencement of rehabilitation since suffering a stroke </w:t>
            </w:r>
          </w:p>
        </w:tc>
        <w:tc>
          <w:tcPr>
            <w:tcW w:w="5755" w:type="dxa"/>
            <w:vMerge/>
          </w:tcPr>
          <w:p w:rsidR="005A4981" w:rsidRDefault="005A4981" w:rsidP="00676E84">
            <w:pPr>
              <w:rPr>
                <w:b/>
                <w:shd w:val="clear" w:color="auto" w:fill="FFFFFF"/>
              </w:rPr>
            </w:pPr>
          </w:p>
        </w:tc>
      </w:tr>
      <w:tr w:rsidR="005A4981" w:rsidTr="00676E84">
        <w:tc>
          <w:tcPr>
            <w:tcW w:w="3595" w:type="dxa"/>
          </w:tcPr>
          <w:p w:rsidR="005A4981" w:rsidRDefault="005C3731" w:rsidP="00676E84">
            <w:pPr>
              <w:rPr>
                <w:b/>
                <w:shd w:val="clear" w:color="auto" w:fill="FFFFFF"/>
              </w:rPr>
            </w:pPr>
            <w:r>
              <w:rPr>
                <w:rFonts w:eastAsia="Times New Roman" w:cs="Arial"/>
                <w:color w:val="222222"/>
                <w:shd w:val="clear" w:color="auto" w:fill="FFFFFF"/>
              </w:rPr>
              <w:t xml:space="preserve">Q4. </w:t>
            </w:r>
            <w:r w:rsidR="005A4981" w:rsidRPr="009A1668">
              <w:rPr>
                <w:rFonts w:eastAsia="Times New Roman" w:cs="Arial"/>
                <w:color w:val="222222"/>
                <w:shd w:val="clear" w:color="auto" w:fill="FFFFFF"/>
              </w:rPr>
              <w:t>What is the optimal time for referral to rehab since admission to hospital?</w:t>
            </w:r>
          </w:p>
        </w:tc>
        <w:tc>
          <w:tcPr>
            <w:tcW w:w="5755" w:type="dxa"/>
            <w:vMerge/>
          </w:tcPr>
          <w:p w:rsidR="005A4981" w:rsidRDefault="005A4981" w:rsidP="00676E84">
            <w:pPr>
              <w:rPr>
                <w:b/>
                <w:shd w:val="clear" w:color="auto" w:fill="FFFFFF"/>
              </w:rPr>
            </w:pPr>
          </w:p>
        </w:tc>
      </w:tr>
    </w:tbl>
    <w:p w:rsidR="005A4981" w:rsidRPr="00183014" w:rsidRDefault="005A4981" w:rsidP="005C3731">
      <w:pPr>
        <w:spacing w:before="120"/>
        <w:rPr>
          <w:shd w:val="clear" w:color="auto" w:fill="FFFFFF"/>
        </w:rPr>
      </w:pPr>
      <w:r>
        <w:rPr>
          <w:b/>
          <w:shd w:val="clear" w:color="auto" w:fill="FFFFFF"/>
        </w:rPr>
        <w:lastRenderedPageBreak/>
        <w:t xml:space="preserve">Step 4. </w:t>
      </w:r>
      <w:r w:rsidRPr="00183014">
        <w:rPr>
          <w:shd w:val="clear" w:color="auto" w:fill="FFFFFF"/>
        </w:rPr>
        <w:t xml:space="preserve">Consider the uniformity of </w:t>
      </w:r>
      <w:r>
        <w:rPr>
          <w:shd w:val="clear" w:color="auto" w:fill="FFFFFF"/>
        </w:rPr>
        <w:t xml:space="preserve">wording and intent in extracted text from the </w:t>
      </w:r>
      <w:r w:rsidRPr="00183014">
        <w:rPr>
          <w:shd w:val="clear" w:color="auto" w:fill="FFFFFF"/>
        </w:rPr>
        <w:t xml:space="preserve">recommendations </w:t>
      </w:r>
      <w:r>
        <w:rPr>
          <w:shd w:val="clear" w:color="auto" w:fill="FFFFFF"/>
        </w:rPr>
        <w:t xml:space="preserve">[24]. For these three exemplar questions, there is consistent wording and intent, as outlined by the shading in Step 3, for two themes (medical stability and early commencement of rehabilitation). </w:t>
      </w:r>
    </w:p>
    <w:p w:rsidR="005A4981" w:rsidRDefault="005A4981" w:rsidP="005A4981">
      <w:pPr>
        <w:rPr>
          <w:b/>
          <w:shd w:val="clear" w:color="auto" w:fill="FFFFFF"/>
        </w:rPr>
      </w:pPr>
      <w:r w:rsidRPr="00CD3240">
        <w:rPr>
          <w:b/>
          <w:shd w:val="clear" w:color="auto" w:fill="FFFFFF"/>
        </w:rPr>
        <w:t>Step 5</w:t>
      </w:r>
      <w:r>
        <w:rPr>
          <w:shd w:val="clear" w:color="auto" w:fill="FFFFFF"/>
        </w:rPr>
        <w:t xml:space="preserve">. Formulate </w:t>
      </w:r>
      <w:r w:rsidRPr="00D50DC3">
        <w:rPr>
          <w:shd w:val="clear" w:color="auto" w:fill="FFFFFF"/>
        </w:rPr>
        <w:t>overall recommendations</w:t>
      </w:r>
      <w:r>
        <w:rPr>
          <w:shd w:val="clear" w:color="auto" w:fill="FFFFFF"/>
        </w:rPr>
        <w:t xml:space="preserve"> to answer project questions</w:t>
      </w:r>
      <w:r w:rsidRPr="00D50DC3">
        <w:rPr>
          <w:shd w:val="clear" w:color="auto" w:fill="FFFFFF"/>
        </w:rPr>
        <w:t>:</w:t>
      </w:r>
      <w:r>
        <w:rPr>
          <w:b/>
          <w:shd w:val="clear" w:color="auto" w:fill="FFFFFF"/>
        </w:rPr>
        <w:t xml:space="preserve"> </w:t>
      </w:r>
    </w:p>
    <w:p w:rsidR="005A4981" w:rsidRPr="00D50DC3" w:rsidRDefault="005A4981" w:rsidP="005A4981">
      <w:pPr>
        <w:pStyle w:val="ListParagraph"/>
        <w:numPr>
          <w:ilvl w:val="0"/>
          <w:numId w:val="21"/>
        </w:numPr>
        <w:rPr>
          <w:bCs/>
          <w:color w:val="222222"/>
        </w:rPr>
      </w:pPr>
      <w:r w:rsidRPr="00D50DC3">
        <w:rPr>
          <w:bCs/>
          <w:color w:val="222222"/>
        </w:rPr>
        <w:t xml:space="preserve">Refer to AH rehabilitation immediately the patient is medically stable  </w:t>
      </w:r>
    </w:p>
    <w:p w:rsidR="005A4981" w:rsidRPr="00D50DC3" w:rsidRDefault="005A4981" w:rsidP="005A4981">
      <w:pPr>
        <w:pStyle w:val="ListParagraph"/>
        <w:numPr>
          <w:ilvl w:val="0"/>
          <w:numId w:val="21"/>
        </w:numPr>
        <w:rPr>
          <w:shd w:val="clear" w:color="auto" w:fill="FFFFFF"/>
        </w:rPr>
      </w:pPr>
      <w:r w:rsidRPr="00D50DC3">
        <w:rPr>
          <w:shd w:val="clear" w:color="auto" w:fill="FFFFFF"/>
        </w:rPr>
        <w:t>Conduct comprehensive assessments within 48 hours of receiving referral to rehabilitation</w:t>
      </w:r>
    </w:p>
    <w:p w:rsidR="005A4981" w:rsidRDefault="005A4981" w:rsidP="005A4981">
      <w:pPr>
        <w:pStyle w:val="ListParagraph"/>
        <w:numPr>
          <w:ilvl w:val="0"/>
          <w:numId w:val="21"/>
        </w:numPr>
        <w:rPr>
          <w:shd w:val="clear" w:color="auto" w:fill="FFFFFF"/>
        </w:rPr>
      </w:pPr>
      <w:r w:rsidRPr="00D50DC3">
        <w:rPr>
          <w:shd w:val="clear" w:color="auto" w:fill="FFFFFF"/>
        </w:rPr>
        <w:t>Commence multidisciplinary rehabilitation within two days of referral</w:t>
      </w:r>
    </w:p>
    <w:p w:rsidR="005A4981" w:rsidRDefault="005A4981" w:rsidP="005A4981">
      <w:pPr>
        <w:spacing w:before="120"/>
        <w:rPr>
          <w:shd w:val="clear" w:color="auto" w:fill="FFFFFF"/>
        </w:rPr>
      </w:pPr>
      <w:r w:rsidRPr="000F5784">
        <w:rPr>
          <w:b/>
          <w:shd w:val="clear" w:color="auto" w:fill="FFFFFF"/>
        </w:rPr>
        <w:t>Step 6.</w:t>
      </w:r>
      <w:r>
        <w:rPr>
          <w:shd w:val="clear" w:color="auto" w:fill="FFFFFF"/>
        </w:rPr>
        <w:t xml:space="preserve"> Present and defend the recommendation amalgamation process to the project team, and </w:t>
      </w:r>
      <w:proofErr w:type="gramStart"/>
      <w:r>
        <w:rPr>
          <w:shd w:val="clear" w:color="auto" w:fill="FFFFFF"/>
        </w:rPr>
        <w:t>make adjustments to</w:t>
      </w:r>
      <w:proofErr w:type="gramEnd"/>
      <w:r>
        <w:rPr>
          <w:shd w:val="clear" w:color="auto" w:fill="FFFFFF"/>
        </w:rPr>
        <w:t xml:space="preserve"> wording as required. </w:t>
      </w:r>
    </w:p>
    <w:p w:rsidR="005A4981" w:rsidRPr="000F5784" w:rsidRDefault="005A4981" w:rsidP="005A4981">
      <w:pPr>
        <w:spacing w:before="120"/>
        <w:rPr>
          <w:shd w:val="clear" w:color="auto" w:fill="FFFFFF"/>
        </w:rPr>
      </w:pPr>
      <w:r w:rsidRPr="000F5784">
        <w:rPr>
          <w:b/>
          <w:shd w:val="clear" w:color="auto" w:fill="FFFFFF"/>
        </w:rPr>
        <w:t>Step 7.</w:t>
      </w:r>
      <w:r>
        <w:rPr>
          <w:shd w:val="clear" w:color="auto" w:fill="FFFFFF"/>
        </w:rPr>
        <w:t xml:space="preserve"> ‘Back check’ the composite recommendation against the recommendations from the individual guidance documents to ensure that no nuances have been lost in the process. </w:t>
      </w:r>
    </w:p>
    <w:p w:rsidR="005C3731" w:rsidRDefault="005C3731">
      <w:pPr>
        <w:rPr>
          <w:b/>
          <w:shd w:val="clear" w:color="auto" w:fill="FFFFFF"/>
        </w:rPr>
      </w:pPr>
      <w:r>
        <w:rPr>
          <w:b/>
          <w:shd w:val="clear" w:color="auto" w:fill="FFFFFF"/>
        </w:rPr>
        <w:br w:type="page"/>
      </w:r>
    </w:p>
    <w:p w:rsidR="00241379" w:rsidRDefault="005A4981" w:rsidP="00241379">
      <w:pPr>
        <w:rPr>
          <w:shd w:val="clear" w:color="auto" w:fill="FFFFFF"/>
        </w:rPr>
      </w:pPr>
      <w:r w:rsidRPr="00E83F8E">
        <w:rPr>
          <w:b/>
          <w:shd w:val="clear" w:color="auto" w:fill="FFFFFF"/>
        </w:rPr>
        <w:lastRenderedPageBreak/>
        <w:t>APPENDIX</w:t>
      </w:r>
      <w:r w:rsidR="00241379" w:rsidRPr="00E83F8E">
        <w:rPr>
          <w:b/>
          <w:shd w:val="clear" w:color="auto" w:fill="FFFFFF"/>
        </w:rPr>
        <w:t xml:space="preserve"> </w:t>
      </w:r>
      <w:r w:rsidR="00CD680C">
        <w:rPr>
          <w:b/>
          <w:shd w:val="clear" w:color="auto" w:fill="FFFFFF"/>
        </w:rPr>
        <w:t>7</w:t>
      </w:r>
      <w:r w:rsidR="00241379" w:rsidRPr="00E83F8E">
        <w:rPr>
          <w:b/>
          <w:shd w:val="clear" w:color="auto" w:fill="FFFFFF"/>
        </w:rPr>
        <w:t xml:space="preserve">.  </w:t>
      </w:r>
      <w:r w:rsidR="00241379" w:rsidRPr="00E83F8E">
        <w:rPr>
          <w:shd w:val="clear" w:color="auto" w:fill="FFFFFF"/>
        </w:rPr>
        <w:t xml:space="preserve">Composite recommendations and </w:t>
      </w:r>
      <w:proofErr w:type="spellStart"/>
      <w:r w:rsidR="00241379" w:rsidRPr="00E83F8E">
        <w:rPr>
          <w:shd w:val="clear" w:color="auto" w:fill="FFFFFF"/>
        </w:rPr>
        <w:t>OSoBE</w:t>
      </w:r>
      <w:proofErr w:type="spellEnd"/>
      <w:r w:rsidR="00241379" w:rsidRPr="00E83F8E">
        <w:rPr>
          <w:shd w:val="clear" w:color="auto" w:fill="FFFFFF"/>
        </w:rPr>
        <w:t xml:space="preserve"> gradings </w:t>
      </w:r>
    </w:p>
    <w:p w:rsidR="00E83F8E" w:rsidRPr="00E83F8E" w:rsidRDefault="00E83F8E" w:rsidP="00241379">
      <w:pPr>
        <w:rPr>
          <w:shd w:val="clear" w:color="auto" w:fill="FFFFFF"/>
        </w:rPr>
      </w:pPr>
      <w:r w:rsidRPr="00E83F8E">
        <w:rPr>
          <w:b/>
          <w:shd w:val="clear" w:color="auto" w:fill="FFFFFF"/>
        </w:rPr>
        <w:t xml:space="preserve">Key: </w:t>
      </w:r>
      <w:r>
        <w:rPr>
          <w:shd w:val="clear" w:color="auto" w:fill="FFFFFF"/>
        </w:rPr>
        <w:t xml:space="preserve">Bolded text and red </w:t>
      </w:r>
      <w:proofErr w:type="spellStart"/>
      <w:r>
        <w:rPr>
          <w:shd w:val="clear" w:color="auto" w:fill="FFFFFF"/>
        </w:rPr>
        <w:t>OSoBE</w:t>
      </w:r>
      <w:proofErr w:type="spellEnd"/>
      <w:r>
        <w:rPr>
          <w:shd w:val="clear" w:color="auto" w:fill="FFFFFF"/>
        </w:rPr>
        <w:t xml:space="preserve"> gradings highlighted the overarching recommendations, and the ordinary text and black </w:t>
      </w:r>
      <w:proofErr w:type="spellStart"/>
      <w:r>
        <w:rPr>
          <w:shd w:val="clear" w:color="auto" w:fill="FFFFFF"/>
        </w:rPr>
        <w:t>OSoBE</w:t>
      </w:r>
      <w:proofErr w:type="spellEnd"/>
      <w:r>
        <w:rPr>
          <w:shd w:val="clear" w:color="auto" w:fill="FFFFFF"/>
        </w:rPr>
        <w:t xml:space="preserve"> gradings reflect sub-recommendations.  </w:t>
      </w:r>
    </w:p>
    <w:p w:rsidR="00241379" w:rsidRPr="00702E03" w:rsidRDefault="00E83F8E" w:rsidP="00241379">
      <w:r>
        <w:rPr>
          <w:b/>
          <w:sz w:val="24"/>
          <w:szCs w:val="24"/>
          <w:shd w:val="clear" w:color="auto" w:fill="FFFFFF"/>
        </w:rPr>
        <w:t xml:space="preserve">1. </w:t>
      </w:r>
      <w:r w:rsidR="00241379" w:rsidRPr="00C2212F">
        <w:rPr>
          <w:b/>
          <w:sz w:val="24"/>
          <w:szCs w:val="24"/>
          <w:shd w:val="clear" w:color="auto" w:fill="FFFFFF"/>
        </w:rPr>
        <w:t>ORGANISE FOR BEST PRACTICE REHABILITATION</w:t>
      </w:r>
    </w:p>
    <w:tbl>
      <w:tblPr>
        <w:tblStyle w:val="TableGrid11"/>
        <w:tblW w:w="10206" w:type="dxa"/>
        <w:tblInd w:w="-5" w:type="dxa"/>
        <w:tblLayout w:type="fixed"/>
        <w:tblLook w:val="04A0" w:firstRow="1" w:lastRow="0" w:firstColumn="1" w:lastColumn="0" w:noHBand="0" w:noVBand="1"/>
      </w:tblPr>
      <w:tblGrid>
        <w:gridCol w:w="793"/>
        <w:gridCol w:w="8505"/>
        <w:gridCol w:w="908"/>
      </w:tblGrid>
      <w:tr w:rsidR="00241379" w:rsidRPr="00C2212F" w:rsidTr="00487C77">
        <w:tc>
          <w:tcPr>
            <w:tcW w:w="793" w:type="dxa"/>
          </w:tcPr>
          <w:p w:rsidR="00241379" w:rsidRPr="00C2212F" w:rsidRDefault="00241379" w:rsidP="00487C77">
            <w:pPr>
              <w:rPr>
                <w:rFonts w:eastAsia="Times New Roman" w:cs="Arial"/>
                <w:b/>
                <w:i/>
                <w:color w:val="222222"/>
                <w:sz w:val="24"/>
                <w:szCs w:val="24"/>
                <w:shd w:val="clear" w:color="auto" w:fill="FFFFFF"/>
              </w:rPr>
            </w:pPr>
            <w:r w:rsidRPr="00C2212F">
              <w:rPr>
                <w:rFonts w:eastAsia="Times New Roman" w:cs="Arial"/>
                <w:b/>
                <w:i/>
                <w:color w:val="222222"/>
                <w:sz w:val="24"/>
                <w:szCs w:val="24"/>
                <w:shd w:val="clear" w:color="auto" w:fill="FFFFFF"/>
              </w:rPr>
              <w:t>1.1</w:t>
            </w:r>
          </w:p>
        </w:tc>
        <w:tc>
          <w:tcPr>
            <w:tcW w:w="8505" w:type="dxa"/>
          </w:tcPr>
          <w:p w:rsidR="00241379" w:rsidRPr="00C2212F" w:rsidRDefault="00241379" w:rsidP="00487C77">
            <w:pPr>
              <w:rPr>
                <w:rFonts w:eastAsia="Times New Roman" w:cs="Arial"/>
                <w:b/>
                <w:i/>
                <w:color w:val="222222"/>
                <w:sz w:val="24"/>
                <w:szCs w:val="24"/>
                <w:shd w:val="clear" w:color="auto" w:fill="FFFFFF"/>
              </w:rPr>
            </w:pPr>
            <w:r w:rsidRPr="00C2212F">
              <w:rPr>
                <w:rFonts w:eastAsia="Times New Roman" w:cs="Arial"/>
                <w:b/>
                <w:i/>
                <w:color w:val="222222"/>
                <w:sz w:val="24"/>
                <w:szCs w:val="24"/>
                <w:shd w:val="clear" w:color="auto" w:fill="FFFFFF"/>
              </w:rPr>
              <w:t xml:space="preserve">Establish best practice multidisciplinary AH stroke rehabilitation teams at all points of entry to the healthcare system </w:t>
            </w:r>
          </w:p>
        </w:tc>
        <w:tc>
          <w:tcPr>
            <w:tcW w:w="908" w:type="dxa"/>
          </w:tcPr>
          <w:p w:rsidR="00241379" w:rsidRPr="00C2212F" w:rsidRDefault="00241379" w:rsidP="00487C77">
            <w:pPr>
              <w:rPr>
                <w:rFonts w:ascii="Segoe UI Symbol" w:hAnsi="Segoe UI Symbol" w:cs="Segoe UI Symbol"/>
                <w:i/>
                <w:color w:val="222222"/>
                <w:sz w:val="24"/>
                <w:szCs w:val="24"/>
                <w:lang w:val="en"/>
              </w:rPr>
            </w:pPr>
            <w:r w:rsidRPr="00C2212F">
              <w:rPr>
                <w:rFonts w:ascii="Segoe UI Symbol" w:hAnsi="Segoe UI Symbol" w:cs="Segoe UI Symbol"/>
                <w:i/>
                <w:color w:val="C00000"/>
                <w:sz w:val="24"/>
                <w:szCs w:val="24"/>
                <w:lang w:val="en"/>
              </w:rPr>
              <w:t>✔✔✔</w:t>
            </w:r>
          </w:p>
        </w:tc>
      </w:tr>
      <w:tr w:rsidR="00241379" w:rsidRPr="00C2212F" w:rsidTr="00487C77">
        <w:trPr>
          <w:trHeight w:val="567"/>
        </w:trPr>
        <w:tc>
          <w:tcPr>
            <w:tcW w:w="793" w:type="dxa"/>
          </w:tcPr>
          <w:p w:rsidR="00241379" w:rsidRPr="00C2212F" w:rsidRDefault="00241379" w:rsidP="00487C77">
            <w:pPr>
              <w:rPr>
                <w:b/>
                <w:i/>
                <w:sz w:val="24"/>
                <w:szCs w:val="24"/>
              </w:rPr>
            </w:pPr>
            <w:r w:rsidRPr="00C2212F">
              <w:rPr>
                <w:rFonts w:ascii="Segoe UI Symbol" w:hAnsi="Segoe UI Symbol" w:cs="Segoe UI Symbol"/>
                <w:i/>
                <w:color w:val="000000" w:themeColor="text1"/>
                <w:sz w:val="24"/>
                <w:szCs w:val="24"/>
                <w:lang w:val="en"/>
              </w:rPr>
              <w:t>✔✔✔</w:t>
            </w:r>
          </w:p>
        </w:tc>
        <w:tc>
          <w:tcPr>
            <w:tcW w:w="9413" w:type="dxa"/>
            <w:gridSpan w:val="2"/>
          </w:tcPr>
          <w:p w:rsidR="00241379" w:rsidRPr="00C2212F" w:rsidRDefault="00241379" w:rsidP="00487C77">
            <w:pPr>
              <w:rPr>
                <w:rFonts w:eastAsia="Times New Roman" w:cs="Arial"/>
                <w:i/>
                <w:noProof/>
                <w:color w:val="222222"/>
                <w:sz w:val="24"/>
                <w:szCs w:val="24"/>
              </w:rPr>
            </w:pPr>
            <w:r w:rsidRPr="00C2212F">
              <w:rPr>
                <w:rFonts w:eastAsia="Times New Roman" w:cs="Arial"/>
                <w:color w:val="222222"/>
                <w:shd w:val="clear" w:color="auto" w:fill="FFFFFF"/>
              </w:rPr>
              <w:t>People who suffer from stroke should be seen by a multidisciplinary/ inter-professional/ interdisciplinary stroke team for medical and rehabilitation assessment and management. The team consists of doctors, nurses, physiotherapists, occupational therapists, speech language therapists, social workers, dieticians, clinical neuropsychologists/clinical psychologists.</w:t>
            </w:r>
          </w:p>
        </w:tc>
      </w:tr>
      <w:tr w:rsidR="00241379" w:rsidRPr="00C2212F" w:rsidTr="00487C77">
        <w:trPr>
          <w:trHeight w:val="233"/>
        </w:trPr>
        <w:tc>
          <w:tcPr>
            <w:tcW w:w="793" w:type="dxa"/>
          </w:tcPr>
          <w:p w:rsidR="00241379" w:rsidRPr="00C2212F" w:rsidRDefault="00241379" w:rsidP="00487C77">
            <w:pPr>
              <w:rPr>
                <w:rFonts w:ascii="Segoe UI Symbol" w:hAnsi="Segoe UI Symbol" w:cs="Segoe UI Symbol"/>
                <w:i/>
                <w:color w:val="000000" w:themeColor="text1"/>
                <w:sz w:val="24"/>
                <w:szCs w:val="24"/>
                <w:lang w:val="en"/>
              </w:rPr>
            </w:pPr>
            <w:r w:rsidRPr="00C2212F">
              <w:rPr>
                <w:rFonts w:ascii="Segoe UI Symbol" w:hAnsi="Segoe UI Symbol" w:cs="Segoe UI Symbol"/>
                <w:i/>
                <w:color w:val="000000" w:themeColor="text1"/>
                <w:sz w:val="24"/>
                <w:szCs w:val="24"/>
                <w:lang w:val="en"/>
              </w:rPr>
              <w:t>✔✔</w:t>
            </w:r>
          </w:p>
        </w:tc>
        <w:tc>
          <w:tcPr>
            <w:tcW w:w="9413" w:type="dxa"/>
            <w:gridSpan w:val="2"/>
          </w:tcPr>
          <w:p w:rsidR="00241379" w:rsidRPr="00C2212F" w:rsidRDefault="00241379" w:rsidP="00487C77">
            <w:pPr>
              <w:rPr>
                <w:rFonts w:eastAsia="Times New Roman" w:cs="Arial"/>
                <w:color w:val="222222"/>
                <w:shd w:val="clear" w:color="auto" w:fill="FFFFFF"/>
              </w:rPr>
            </w:pPr>
            <w:r w:rsidRPr="00C2212F">
              <w:rPr>
                <w:rFonts w:eastAsia="Times New Roman" w:cs="Arial"/>
                <w:color w:val="222222"/>
                <w:shd w:val="clear" w:color="auto" w:fill="FFFFFF"/>
              </w:rPr>
              <w:t>A</w:t>
            </w:r>
            <w:r w:rsidRPr="00C2212F">
              <w:t xml:space="preserve">ll members of the </w:t>
            </w:r>
            <w:proofErr w:type="spellStart"/>
            <w:r w:rsidRPr="00C2212F">
              <w:t>multiD</w:t>
            </w:r>
            <w:proofErr w:type="spellEnd"/>
            <w:r w:rsidRPr="00C2212F">
              <w:t xml:space="preserve"> team should have specialized training in stroke care and recovery. </w:t>
            </w:r>
          </w:p>
        </w:tc>
      </w:tr>
      <w:tr w:rsidR="00241379" w:rsidRPr="00C2212F" w:rsidTr="00487C77">
        <w:trPr>
          <w:trHeight w:val="567"/>
        </w:trPr>
        <w:tc>
          <w:tcPr>
            <w:tcW w:w="793" w:type="dxa"/>
          </w:tcPr>
          <w:p w:rsidR="00241379" w:rsidRPr="00C2212F" w:rsidRDefault="00241379" w:rsidP="00487C77">
            <w:pPr>
              <w:rPr>
                <w:b/>
                <w:i/>
                <w:sz w:val="24"/>
                <w:szCs w:val="24"/>
              </w:rPr>
            </w:pPr>
            <w:r w:rsidRPr="00C2212F">
              <w:rPr>
                <w:b/>
                <w:i/>
                <w:sz w:val="24"/>
                <w:szCs w:val="24"/>
              </w:rPr>
              <w:t>1.2</w:t>
            </w:r>
          </w:p>
        </w:tc>
        <w:tc>
          <w:tcPr>
            <w:tcW w:w="9413" w:type="dxa"/>
            <w:gridSpan w:val="2"/>
          </w:tcPr>
          <w:p w:rsidR="00241379" w:rsidRPr="00C2212F" w:rsidRDefault="00241379" w:rsidP="00487C77">
            <w:pPr>
              <w:rPr>
                <w:rFonts w:eastAsia="Times New Roman" w:cs="Arial"/>
                <w:b/>
                <w:i/>
                <w:color w:val="222222"/>
                <w:sz w:val="24"/>
                <w:szCs w:val="24"/>
                <w:shd w:val="clear" w:color="auto" w:fill="FFFFFF"/>
              </w:rPr>
            </w:pPr>
            <w:r w:rsidRPr="00C2212F">
              <w:rPr>
                <w:rFonts w:eastAsia="Times New Roman" w:cs="Arial"/>
                <w:b/>
                <w:i/>
                <w:color w:val="222222"/>
                <w:sz w:val="24"/>
                <w:szCs w:val="24"/>
                <w:shd w:val="clear" w:color="auto" w:fill="FFFFFF"/>
              </w:rPr>
              <w:t xml:space="preserve">Establish clear models of care relevant to different points of entry to the </w:t>
            </w:r>
          </w:p>
          <w:p w:rsidR="00241379" w:rsidRPr="00C2212F" w:rsidRDefault="00241379" w:rsidP="00487C77">
            <w:pPr>
              <w:rPr>
                <w:b/>
                <w:i/>
                <w:sz w:val="24"/>
                <w:szCs w:val="24"/>
              </w:rPr>
            </w:pPr>
            <w:r w:rsidRPr="00C2212F">
              <w:rPr>
                <w:rFonts w:eastAsia="Times New Roman" w:cs="Arial"/>
                <w:b/>
                <w:i/>
                <w:color w:val="222222"/>
                <w:sz w:val="24"/>
                <w:szCs w:val="24"/>
                <w:shd w:val="clear" w:color="auto" w:fill="FFFFFF"/>
              </w:rPr>
              <w:t xml:space="preserve">healthcare system in the South African system                                                                         </w:t>
            </w:r>
            <w:r w:rsidRPr="00C2212F">
              <w:rPr>
                <w:rFonts w:ascii="Algerian" w:eastAsia="Times New Roman" w:hAnsi="Algerian" w:cs="Arial"/>
                <w:b/>
                <w:i/>
                <w:color w:val="C00000"/>
                <w:sz w:val="24"/>
                <w:szCs w:val="24"/>
                <w:shd w:val="clear" w:color="auto" w:fill="FFFFFF"/>
              </w:rPr>
              <w:t>I</w:t>
            </w:r>
            <w:r w:rsidRPr="00C2212F">
              <w:rPr>
                <w:rFonts w:eastAsia="Times New Roman" w:cs="Arial"/>
                <w:b/>
                <w:i/>
                <w:color w:val="222222"/>
                <w:sz w:val="24"/>
                <w:szCs w:val="24"/>
                <w:shd w:val="clear" w:color="auto" w:fill="FFFFFF"/>
              </w:rPr>
              <w:t xml:space="preserve">                                                                                                           </w:t>
            </w:r>
          </w:p>
        </w:tc>
      </w:tr>
      <w:tr w:rsidR="00241379" w:rsidRPr="00C2212F" w:rsidTr="00487C77">
        <w:trPr>
          <w:trHeight w:val="489"/>
        </w:trPr>
        <w:tc>
          <w:tcPr>
            <w:tcW w:w="793" w:type="dxa"/>
          </w:tcPr>
          <w:p w:rsidR="00241379" w:rsidRPr="00C2212F" w:rsidRDefault="00241379" w:rsidP="00487C77">
            <w:pPr>
              <w:rPr>
                <w:b/>
                <w:sz w:val="20"/>
                <w:szCs w:val="20"/>
              </w:rPr>
            </w:pPr>
            <w:r w:rsidRPr="00C2212F">
              <w:rPr>
                <w:rFonts w:ascii="Segoe UI Symbol" w:hAnsi="Segoe UI Symbol" w:cs="Segoe UI Symbol"/>
                <w:lang w:val="en"/>
              </w:rPr>
              <w:t>✔✔✔</w:t>
            </w:r>
          </w:p>
          <w:p w:rsidR="00241379" w:rsidRPr="00C2212F" w:rsidRDefault="00241379" w:rsidP="00487C77">
            <w:pPr>
              <w:rPr>
                <w:sz w:val="24"/>
                <w:szCs w:val="24"/>
              </w:rPr>
            </w:pPr>
          </w:p>
        </w:tc>
        <w:tc>
          <w:tcPr>
            <w:tcW w:w="9413" w:type="dxa"/>
            <w:gridSpan w:val="2"/>
          </w:tcPr>
          <w:p w:rsidR="00241379" w:rsidRPr="00C2212F" w:rsidRDefault="00241379" w:rsidP="00487C77">
            <w:pPr>
              <w:rPr>
                <w:rFonts w:eastAsia="Times New Roman" w:cs="Arial"/>
                <w:noProof/>
                <w:color w:val="222222"/>
                <w:sz w:val="24"/>
                <w:szCs w:val="24"/>
              </w:rPr>
            </w:pPr>
            <w:r>
              <w:rPr>
                <w:rFonts w:eastAsia="Times New Roman" w:cs="Arial"/>
                <w:color w:val="222222"/>
                <w:shd w:val="clear" w:color="auto" w:fill="FFFFFF"/>
              </w:rPr>
              <w:t>A</w:t>
            </w:r>
            <w:r w:rsidRPr="00C2212F">
              <w:rPr>
                <w:rFonts w:eastAsia="Times New Roman" w:cs="Arial"/>
                <w:color w:val="222222"/>
                <w:shd w:val="clear" w:color="auto" w:fill="FFFFFF"/>
              </w:rPr>
              <w:t xml:space="preserve">ll patients who suffer from stroke </w:t>
            </w:r>
            <w:r>
              <w:rPr>
                <w:rFonts w:eastAsia="Times New Roman" w:cs="Arial"/>
                <w:color w:val="222222"/>
                <w:shd w:val="clear" w:color="auto" w:fill="FFFFFF"/>
              </w:rPr>
              <w:t>should</w:t>
            </w:r>
            <w:r w:rsidRPr="00C2212F">
              <w:rPr>
                <w:rFonts w:eastAsia="Times New Roman" w:cs="Arial"/>
                <w:color w:val="222222"/>
                <w:shd w:val="clear" w:color="auto" w:fill="FFFFFF"/>
              </w:rPr>
              <w:t xml:space="preserve"> have access to specialist stroke service units with multidisciplinary team as early as the hyper-acute – acute stages of stroke and up to discharge. </w:t>
            </w:r>
          </w:p>
        </w:tc>
      </w:tr>
      <w:tr w:rsidR="00241379" w:rsidRPr="00C2212F" w:rsidTr="00487C77">
        <w:trPr>
          <w:trHeight w:val="341"/>
        </w:trPr>
        <w:tc>
          <w:tcPr>
            <w:tcW w:w="793"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413" w:type="dxa"/>
            <w:gridSpan w:val="2"/>
          </w:tcPr>
          <w:p w:rsidR="00241379" w:rsidRPr="00C2212F" w:rsidRDefault="00241379" w:rsidP="00487C77">
            <w:pPr>
              <w:rPr>
                <w:rFonts w:eastAsia="Times New Roman" w:cs="Arial"/>
                <w:color w:val="222222"/>
                <w:shd w:val="clear" w:color="auto" w:fill="FFFFFF"/>
              </w:rPr>
            </w:pPr>
            <w:r>
              <w:rPr>
                <w:rFonts w:eastAsia="Times New Roman" w:cs="Arial"/>
                <w:color w:val="222222"/>
                <w:shd w:val="clear" w:color="auto" w:fill="FFFFFF"/>
              </w:rPr>
              <w:t>S</w:t>
            </w:r>
            <w:r w:rsidRPr="00C2212F">
              <w:rPr>
                <w:rFonts w:ascii="Calibri" w:hAnsi="Calibri" w:cs="Calibri"/>
              </w:rPr>
              <w:t>troke units should incorporate rehabilitation services</w:t>
            </w:r>
          </w:p>
        </w:tc>
      </w:tr>
      <w:tr w:rsidR="00241379" w:rsidRPr="00C2212F" w:rsidTr="00487C77">
        <w:trPr>
          <w:trHeight w:val="341"/>
        </w:trPr>
        <w:tc>
          <w:tcPr>
            <w:tcW w:w="793"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413" w:type="dxa"/>
            <w:gridSpan w:val="2"/>
          </w:tcPr>
          <w:p w:rsidR="00241379" w:rsidRPr="00C2212F" w:rsidRDefault="00241379" w:rsidP="00487C77">
            <w:pPr>
              <w:rPr>
                <w:rFonts w:eastAsia="Times New Roman" w:cs="Arial"/>
                <w:color w:val="222222"/>
                <w:shd w:val="clear" w:color="auto" w:fill="FFFFFF"/>
              </w:rPr>
            </w:pPr>
            <w:r>
              <w:rPr>
                <w:rFonts w:ascii="Calibri" w:hAnsi="Calibri" w:cs="Calibri"/>
              </w:rPr>
              <w:t>R</w:t>
            </w:r>
            <w:r w:rsidRPr="00C2212F">
              <w:rPr>
                <w:rFonts w:ascii="Calibri" w:hAnsi="Calibri" w:cs="Calibri"/>
              </w:rPr>
              <w:t xml:space="preserve">ehabilitation processes should commence in the acute setting as soon as the person with stroke is medically safe and/or able to participate.    </w:t>
            </w:r>
          </w:p>
        </w:tc>
      </w:tr>
      <w:tr w:rsidR="00241379" w:rsidRPr="00C2212F" w:rsidTr="00487C77">
        <w:trPr>
          <w:trHeight w:val="341"/>
        </w:trPr>
        <w:tc>
          <w:tcPr>
            <w:tcW w:w="793"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413" w:type="dxa"/>
            <w:gridSpan w:val="2"/>
          </w:tcPr>
          <w:p w:rsidR="00241379" w:rsidRPr="00C2212F" w:rsidRDefault="00241379" w:rsidP="00487C77">
            <w:pPr>
              <w:rPr>
                <w:rFonts w:eastAsia="Times New Roman" w:cs="Arial"/>
                <w:color w:val="222222"/>
                <w:shd w:val="clear" w:color="auto" w:fill="FFFFFF"/>
              </w:rPr>
            </w:pPr>
            <w:r w:rsidRPr="00C2212F">
              <w:rPr>
                <w:rFonts w:eastAsia="Times New Roman" w:cs="Arial"/>
                <w:color w:val="222222"/>
                <w:shd w:val="clear" w:color="auto" w:fill="FFFFFF"/>
              </w:rPr>
              <w:t xml:space="preserve">A standard set of assessment tools should be used to assess rehabilitation needs throughout the patient journey.  These should be valid, </w:t>
            </w:r>
            <w:r w:rsidRPr="00C2212F">
              <w:t>sensitivity to detect change, simple to use, and if required, apply standard protocols to assist more complex assessment.</w:t>
            </w:r>
          </w:p>
        </w:tc>
      </w:tr>
    </w:tbl>
    <w:p w:rsidR="00241379" w:rsidRPr="00C2212F" w:rsidRDefault="00241379" w:rsidP="00241379">
      <w:pPr>
        <w:spacing w:before="120" w:after="120"/>
        <w:rPr>
          <w:rFonts w:eastAsia="Times New Roman" w:cs="Arial"/>
          <w:b/>
          <w:color w:val="222222"/>
          <w:sz w:val="24"/>
          <w:szCs w:val="24"/>
          <w:shd w:val="clear" w:color="auto" w:fill="FFFFFF"/>
        </w:rPr>
      </w:pPr>
      <w:r w:rsidRPr="00C2212F">
        <w:rPr>
          <w:rFonts w:eastAsia="Times New Roman" w:cs="Arial"/>
          <w:b/>
          <w:color w:val="222222"/>
          <w:sz w:val="24"/>
          <w:szCs w:val="24"/>
          <w:shd w:val="clear" w:color="auto" w:fill="FFFFFF"/>
        </w:rPr>
        <w:t>2. OPERATIONALISE STRATEGIES FOR BEST PRACTICE COMMUNICATION, RISK MINIMIZATION AND PLANNING THROUGHOUT THE PATIENT JOURNEY</w:t>
      </w:r>
    </w:p>
    <w:tbl>
      <w:tblPr>
        <w:tblStyle w:val="TableGrid11"/>
        <w:tblW w:w="10178" w:type="dxa"/>
        <w:tblInd w:w="-5" w:type="dxa"/>
        <w:tblLayout w:type="fixed"/>
        <w:tblLook w:val="04A0" w:firstRow="1" w:lastRow="0" w:firstColumn="1" w:lastColumn="0" w:noHBand="0" w:noVBand="1"/>
      </w:tblPr>
      <w:tblGrid>
        <w:gridCol w:w="851"/>
        <w:gridCol w:w="8334"/>
        <w:gridCol w:w="993"/>
      </w:tblGrid>
      <w:tr w:rsidR="00241379" w:rsidRPr="00C2212F" w:rsidTr="00487C77">
        <w:tc>
          <w:tcPr>
            <w:tcW w:w="851" w:type="dxa"/>
          </w:tcPr>
          <w:p w:rsidR="00241379" w:rsidRPr="00C2212F" w:rsidRDefault="00241379" w:rsidP="00487C77">
            <w:pPr>
              <w:rPr>
                <w:b/>
                <w:i/>
                <w:sz w:val="24"/>
                <w:szCs w:val="24"/>
              </w:rPr>
            </w:pPr>
            <w:r w:rsidRPr="00C2212F">
              <w:rPr>
                <w:b/>
                <w:i/>
                <w:sz w:val="24"/>
                <w:szCs w:val="24"/>
              </w:rPr>
              <w:t>2.1</w:t>
            </w:r>
          </w:p>
        </w:tc>
        <w:tc>
          <w:tcPr>
            <w:tcW w:w="8334" w:type="dxa"/>
          </w:tcPr>
          <w:p w:rsidR="00241379" w:rsidRPr="00C2212F" w:rsidRDefault="00241379" w:rsidP="00487C77">
            <w:pPr>
              <w:tabs>
                <w:tab w:val="left" w:pos="284"/>
              </w:tabs>
              <w:rPr>
                <w:rFonts w:eastAsia="Times New Roman" w:cs="Arial"/>
                <w:b/>
                <w:i/>
                <w:color w:val="222222"/>
                <w:sz w:val="24"/>
                <w:szCs w:val="24"/>
                <w:shd w:val="clear" w:color="auto" w:fill="FFFFFF"/>
              </w:rPr>
            </w:pPr>
            <w:proofErr w:type="spellStart"/>
            <w:r w:rsidRPr="00C2212F">
              <w:rPr>
                <w:rFonts w:eastAsia="Times New Roman" w:cs="Arial"/>
                <w:b/>
                <w:i/>
                <w:color w:val="222222"/>
                <w:sz w:val="24"/>
                <w:szCs w:val="24"/>
                <w:shd w:val="clear" w:color="auto" w:fill="FFFFFF"/>
              </w:rPr>
              <w:t>Minimise</w:t>
            </w:r>
            <w:proofErr w:type="spellEnd"/>
            <w:r w:rsidRPr="00C2212F">
              <w:rPr>
                <w:rFonts w:eastAsia="Times New Roman" w:cs="Arial"/>
                <w:b/>
                <w:i/>
                <w:color w:val="222222"/>
                <w:sz w:val="24"/>
                <w:szCs w:val="24"/>
                <w:shd w:val="clear" w:color="auto" w:fill="FFFFFF"/>
              </w:rPr>
              <w:t xml:space="preserve"> risks of adverse events after stroke</w:t>
            </w:r>
          </w:p>
        </w:tc>
        <w:tc>
          <w:tcPr>
            <w:tcW w:w="993" w:type="dxa"/>
          </w:tcPr>
          <w:p w:rsidR="00241379" w:rsidRPr="00C2212F" w:rsidRDefault="00241379" w:rsidP="00487C77">
            <w:pPr>
              <w:rPr>
                <w:i/>
                <w:sz w:val="24"/>
                <w:szCs w:val="24"/>
              </w:rPr>
            </w:pPr>
            <w:r w:rsidRPr="00C2212F">
              <w:rPr>
                <w:rFonts w:ascii="Segoe UI Symbol" w:hAnsi="Segoe UI Symbol" w:cs="Segoe UI Symbol"/>
                <w:i/>
                <w:color w:val="C00000"/>
                <w:sz w:val="24"/>
                <w:szCs w:val="24"/>
                <w:lang w:val="en"/>
              </w:rPr>
              <w:t>✔✔</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eastAsia="Times New Roman" w:cs="Arial"/>
                <w:color w:val="222222"/>
                <w:sz w:val="24"/>
                <w:szCs w:val="24"/>
                <w:shd w:val="clear" w:color="auto" w:fill="FFFFFF"/>
              </w:rPr>
            </w:pPr>
            <w:r w:rsidRPr="00C2212F">
              <w:rPr>
                <w:rFonts w:eastAsia="Times New Roman" w:cs="Arial"/>
                <w:color w:val="222222"/>
                <w:shd w:val="clear" w:color="auto" w:fill="FFFFFF"/>
              </w:rPr>
              <w:t>All patients who suffer from stroke to have their swallowing capacity screened by a trained health professional before taking any food, drink and oral medication</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eastAsia="Times New Roman" w:cs="Arial"/>
                <w:color w:val="222222"/>
                <w:shd w:val="clear" w:color="auto" w:fill="FFFFFF"/>
              </w:rPr>
            </w:pPr>
            <w:r w:rsidRPr="00C2212F">
              <w:rPr>
                <w:rFonts w:eastAsia="Times New Roman" w:cs="Arial"/>
                <w:color w:val="222222"/>
                <w:shd w:val="clear" w:color="auto" w:fill="FFFFFF"/>
              </w:rPr>
              <w:t xml:space="preserve">The </w:t>
            </w:r>
            <w:r w:rsidRPr="00C2212F">
              <w:rPr>
                <w:rFonts w:eastAsia="Times-Roman" w:cs="Times-Roman"/>
              </w:rPr>
              <w:t xml:space="preserve">water swallow test should be performed at the bedside, as a useful screening tool for dysphagia. </w:t>
            </w:r>
            <w:r w:rsidRPr="00C2212F">
              <w:rPr>
                <w:rFonts w:eastAsia="Times-Roman" w:cs="Times-Roman"/>
                <w:i/>
              </w:rPr>
              <w:t>The</w:t>
            </w:r>
            <w:r w:rsidRPr="00C2212F">
              <w:rPr>
                <w:rFonts w:eastAsia="Times-Roman" w:cs="Times-Roman"/>
              </w:rPr>
              <w:t xml:space="preserve"> </w:t>
            </w:r>
            <w:r w:rsidRPr="00C2212F">
              <w:rPr>
                <w:rFonts w:eastAsia="Times-Roman" w:cs="Times-Roman"/>
                <w:i/>
              </w:rPr>
              <w:t>Toronto Bedside Swallowing Screening test, an evidence-based tool for swallow assessment, has been evaluated successfully for interrater reliability and predictive validity (Martino et al 2009).</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cs="Times-Bold"/>
                <w:bCs/>
              </w:rPr>
            </w:pPr>
            <w:r w:rsidRPr="00C2212F">
              <w:rPr>
                <w:rFonts w:eastAsia="Times New Roman" w:cs="Arial"/>
                <w:color w:val="222222"/>
                <w:shd w:val="clear" w:color="auto" w:fill="FFFFFF"/>
              </w:rPr>
              <w:t xml:space="preserve">A </w:t>
            </w:r>
            <w:proofErr w:type="spellStart"/>
            <w:r w:rsidRPr="00C2212F">
              <w:rPr>
                <w:rFonts w:cs="Times-Bold"/>
                <w:bCs/>
              </w:rPr>
              <w:t>standardised</w:t>
            </w:r>
            <w:proofErr w:type="spellEnd"/>
            <w:r w:rsidRPr="00C2212F">
              <w:rPr>
                <w:rFonts w:cs="Times-Bold"/>
                <w:bCs/>
              </w:rPr>
              <w:t xml:space="preserve"> clinical bedside assessment (CBA) should be applied by a professional skilled in the management of dysphagia (currently speech and language therapists)</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eastAsia="Times New Roman" w:cs="Arial"/>
                <w:color w:val="222222"/>
                <w:shd w:val="clear" w:color="auto" w:fill="FFFFFF"/>
              </w:rPr>
            </w:pPr>
            <w:r w:rsidRPr="00C2212F">
              <w:rPr>
                <w:rFonts w:cs="Times-Bold"/>
                <w:bCs/>
              </w:rPr>
              <w:t>A speech and language therapist (SLT) should perform the swallow screen test. If a SLT is not available, the test should be undertaken by another appropriately-trained professional</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cs="Times-Bold"/>
                <w:bCs/>
              </w:rPr>
            </w:pPr>
            <w:proofErr w:type="spellStart"/>
            <w:r w:rsidRPr="00C2212F">
              <w:rPr>
                <w:rFonts w:eastAsia="Times New Roman" w:cs="Arial"/>
                <w:color w:val="222222"/>
                <w:shd w:val="clear" w:color="auto" w:fill="FFFFFF"/>
              </w:rPr>
              <w:t>V</w:t>
            </w:r>
            <w:r w:rsidRPr="00C2212F">
              <w:rPr>
                <w:rFonts w:eastAsia="Times-Roman" w:cs="Times-Roman"/>
              </w:rPr>
              <w:t>ideofluoroscopic</w:t>
            </w:r>
            <w:proofErr w:type="spellEnd"/>
            <w:r w:rsidRPr="00C2212F">
              <w:rPr>
                <w:rFonts w:eastAsia="Times-Roman" w:cs="Times-Roman"/>
              </w:rPr>
              <w:t xml:space="preserve"> swallow studies (VSS, VFSS,) or fiberoptic endoscopic examination of swallowing (FEES) should be performed on all patients considered at risk for pharyngeal dysphagia or poor airway protection, based on results from the bedside swallowing assessment.</w:t>
            </w:r>
          </w:p>
        </w:tc>
      </w:tr>
      <w:tr w:rsidR="00241379" w:rsidRPr="00C2212F" w:rsidTr="00487C77">
        <w:trPr>
          <w:trHeight w:val="207"/>
        </w:trPr>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gridSpan w:val="2"/>
          </w:tcPr>
          <w:p w:rsidR="00241379" w:rsidRPr="00C2212F" w:rsidRDefault="00241379" w:rsidP="00487C77">
            <w:pPr>
              <w:rPr>
                <w:rFonts w:eastAsia="Times New Roman" w:cs="Arial"/>
                <w:color w:val="222222"/>
                <w:shd w:val="clear" w:color="auto" w:fill="FFFFFF"/>
              </w:rPr>
            </w:pPr>
            <w:r w:rsidRPr="00C2212F">
              <w:rPr>
                <w:rFonts w:ascii="Calibri" w:eastAsia="Times New Roman" w:hAnsi="Calibri" w:cs="Times New Roman"/>
                <w:bCs/>
                <w:color w:val="222222"/>
              </w:rPr>
              <w:t>Education should be made available to all healthcare providers about adverse events following stroke</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eastAsia="Times New Roman" w:cs="Arial"/>
                <w:color w:val="222222"/>
                <w:shd w:val="clear" w:color="auto" w:fill="FFFFFF"/>
              </w:rPr>
            </w:pPr>
            <w:r w:rsidRPr="00C2212F">
              <w:rPr>
                <w:rFonts w:ascii="Calibri" w:eastAsia="Times New Roman" w:hAnsi="Calibri" w:cs="Times New Roman"/>
                <w:bCs/>
                <w:color w:val="222222"/>
              </w:rPr>
              <w:t>This should include information on risks for stroke, stroke prevention, potential for re-stroke, the importance of swallow screen to prevent pneumonia, skin care and pressure sore prevention,</w:t>
            </w:r>
            <w:r w:rsidRPr="00C2212F">
              <w:rPr>
                <w:rFonts w:eastAsia="Times New Roman" w:cs="Arial"/>
                <w:color w:val="222222"/>
                <w:shd w:val="clear" w:color="auto" w:fill="FFFFFF"/>
              </w:rPr>
              <w:t xml:space="preserve"> prevention of falls, management of depression, prevention of shoulder subluxation.  </w:t>
            </w:r>
          </w:p>
        </w:tc>
      </w:tr>
      <w:tr w:rsidR="00241379" w:rsidRPr="00C2212F" w:rsidTr="00487C77">
        <w:tc>
          <w:tcPr>
            <w:tcW w:w="851" w:type="dxa"/>
            <w:shd w:val="clear" w:color="auto" w:fill="595959" w:themeFill="text1" w:themeFillTint="A6"/>
          </w:tcPr>
          <w:p w:rsidR="00241379" w:rsidRPr="00C2212F" w:rsidRDefault="00241379" w:rsidP="00487C77">
            <w:pPr>
              <w:rPr>
                <w:rFonts w:ascii="Segoe UI Symbol" w:hAnsi="Segoe UI Symbol" w:cs="Segoe UI Symbol"/>
                <w:lang w:val="en"/>
              </w:rPr>
            </w:pPr>
          </w:p>
        </w:tc>
        <w:tc>
          <w:tcPr>
            <w:tcW w:w="9327" w:type="dxa"/>
            <w:gridSpan w:val="2"/>
          </w:tcPr>
          <w:p w:rsidR="00241379" w:rsidRPr="00C2212F" w:rsidRDefault="00241379" w:rsidP="00487C77">
            <w:pPr>
              <w:tabs>
                <w:tab w:val="left" w:pos="284"/>
              </w:tabs>
              <w:rPr>
                <w:rFonts w:ascii="Calibri" w:eastAsia="Times New Roman" w:hAnsi="Calibri" w:cs="Times New Roman"/>
                <w:bCs/>
                <w:color w:val="222222"/>
              </w:rPr>
            </w:pPr>
            <w:r w:rsidRPr="00C2212F">
              <w:rPr>
                <w:rFonts w:eastAsia="Times New Roman" w:cs="Arial"/>
                <w:color w:val="222222"/>
                <w:shd w:val="clear" w:color="auto" w:fill="FFFFFF"/>
              </w:rPr>
              <w:t>There is no evidence about the best way that this information should be provided.</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lastRenderedPageBreak/>
              <w:t>✔✔</w:t>
            </w:r>
          </w:p>
        </w:tc>
        <w:tc>
          <w:tcPr>
            <w:tcW w:w="9327" w:type="dxa"/>
            <w:gridSpan w:val="2"/>
          </w:tcPr>
          <w:p w:rsidR="00241379" w:rsidRPr="00C2212F" w:rsidRDefault="00241379" w:rsidP="00487C77">
            <w:pPr>
              <w:tabs>
                <w:tab w:val="left" w:pos="284"/>
              </w:tabs>
              <w:rPr>
                <w:rFonts w:ascii="Calibri" w:eastAsia="Times New Roman" w:hAnsi="Calibri" w:cs="Times New Roman"/>
                <w:bCs/>
                <w:color w:val="222222"/>
              </w:rPr>
            </w:pPr>
            <w:r w:rsidRPr="00C2212F">
              <w:rPr>
                <w:rFonts w:eastAsia="Times New Roman" w:cs="Arial"/>
                <w:color w:val="222222"/>
                <w:shd w:val="clear" w:color="auto" w:fill="FFFFFF"/>
              </w:rPr>
              <w:t xml:space="preserve">All </w:t>
            </w:r>
            <w:r w:rsidRPr="00C2212F">
              <w:t xml:space="preserve">patients who suffer from stroke should be mobilized as early as possible, </w:t>
            </w:r>
            <w:r w:rsidRPr="00C2212F">
              <w:rPr>
                <w:rFonts w:eastAsia="Times-Roman" w:cs="Times-Roman"/>
              </w:rPr>
              <w:t xml:space="preserve">to lessen likelihood of complications such as pneumonia, DVT, PE, and pressure sores.  </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eastAsia="Times New Roman" w:cs="Arial"/>
                <w:color w:val="222222"/>
                <w:shd w:val="clear" w:color="auto" w:fill="FFFFFF"/>
              </w:rPr>
            </w:pPr>
            <w:r w:rsidRPr="00C2212F">
              <w:t xml:space="preserve">Patients with mild and moderate stroke should be provided with frequent, short sessions of out of bed activity.  </w:t>
            </w:r>
          </w:p>
        </w:tc>
      </w:tr>
      <w:tr w:rsidR="00241379" w:rsidRPr="00C2212F" w:rsidTr="00487C77">
        <w:tc>
          <w:tcPr>
            <w:tcW w:w="851" w:type="dxa"/>
          </w:tcPr>
          <w:p w:rsidR="00241379" w:rsidRPr="00C2212F" w:rsidRDefault="00241379" w:rsidP="00487C77">
            <w:pPr>
              <w:rPr>
                <w:rFonts w:ascii="Segoe UI Symbol" w:hAnsi="Segoe UI Symbol" w:cs="Segoe UI Symbol"/>
                <w:b/>
                <w:lang w:val="en"/>
              </w:rPr>
            </w:pPr>
            <w:bookmarkStart w:id="0" w:name="_Hlk519714500"/>
            <w:r w:rsidRPr="00C2212F">
              <w:rPr>
                <w:rFonts w:ascii="Segoe UI Symbol" w:hAnsi="Segoe UI Symbol" w:cs="Segoe UI Symbol"/>
                <w:b/>
                <w:lang w:val="en"/>
              </w:rPr>
              <w:t>NCJ</w:t>
            </w:r>
          </w:p>
        </w:tc>
        <w:tc>
          <w:tcPr>
            <w:tcW w:w="9327" w:type="dxa"/>
            <w:gridSpan w:val="2"/>
          </w:tcPr>
          <w:p w:rsidR="00241379" w:rsidRPr="00C2212F" w:rsidRDefault="00241379" w:rsidP="00487C77">
            <w:pPr>
              <w:tabs>
                <w:tab w:val="left" w:pos="284"/>
              </w:tabs>
            </w:pPr>
            <w:r w:rsidRPr="00C2212F">
              <w:t>No clear judgement can be made on the optimal timing for mobilization.</w:t>
            </w:r>
          </w:p>
        </w:tc>
      </w:tr>
      <w:bookmarkEnd w:id="0"/>
      <w:tr w:rsidR="00241379" w:rsidRPr="00C2212F" w:rsidTr="00487C77">
        <w:tc>
          <w:tcPr>
            <w:tcW w:w="851" w:type="dxa"/>
          </w:tcPr>
          <w:p w:rsidR="00241379" w:rsidRPr="00C2212F" w:rsidRDefault="00241379" w:rsidP="00487C77">
            <w:r w:rsidRPr="00C2212F">
              <w:rPr>
                <w:rFonts w:ascii="Segoe UI Symbol" w:hAnsi="Segoe UI Symbol" w:cs="Segoe UI Symbol"/>
                <w:color w:val="000000" w:themeColor="text1"/>
                <w:lang w:val="en"/>
              </w:rPr>
              <w:t>✖✖✖</w:t>
            </w:r>
          </w:p>
          <w:p w:rsidR="00241379" w:rsidRPr="00C2212F" w:rsidRDefault="00241379" w:rsidP="00487C77">
            <w:pPr>
              <w:rPr>
                <w:rFonts w:ascii="Segoe UI Symbol" w:hAnsi="Segoe UI Symbol" w:cs="Segoe UI Symbol"/>
                <w:lang w:val="en"/>
              </w:rPr>
            </w:pPr>
          </w:p>
        </w:tc>
        <w:tc>
          <w:tcPr>
            <w:tcW w:w="9327" w:type="dxa"/>
            <w:gridSpan w:val="2"/>
          </w:tcPr>
          <w:p w:rsidR="00241379" w:rsidRPr="00C2212F" w:rsidRDefault="00241379" w:rsidP="00487C77">
            <w:pPr>
              <w:tabs>
                <w:tab w:val="left" w:pos="284"/>
              </w:tabs>
            </w:pPr>
            <w:r w:rsidRPr="00C2212F">
              <w:rPr>
                <w:rFonts w:eastAsia="Times New Roman" w:cs="Arial"/>
                <w:b/>
                <w:color w:val="222222"/>
                <w:shd w:val="clear" w:color="auto" w:fill="FFFFFF"/>
              </w:rPr>
              <w:t>R</w:t>
            </w:r>
            <w:r w:rsidRPr="00C2212F">
              <w:t>outine use of splints or prolonged positioning of upper or lower limb muscles in a lengthened position (stretch) for patients with stroke who are at risk of developing contracture is contraindicated</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color w:val="222222"/>
                <w:lang w:val="en"/>
              </w:rPr>
              <w:t>✔✔</w:t>
            </w:r>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p w:rsidR="00241379" w:rsidRPr="00C2212F" w:rsidRDefault="00241379" w:rsidP="00487C77">
            <w:pPr>
              <w:rPr>
                <w:rFonts w:ascii="Segoe UI Symbol" w:hAnsi="Segoe UI Symbol" w:cs="Segoe UI Symbol"/>
                <w:lang w:val="en"/>
              </w:rPr>
            </w:pPr>
            <w:r w:rsidRPr="00C2212F">
              <w:rPr>
                <w:rFonts w:ascii="Segoe UI Symbol" w:hAnsi="Segoe UI Symbol" w:cs="Segoe UI Symbol"/>
                <w:color w:val="222222"/>
                <w:lang w:val="en"/>
              </w:rPr>
              <w:t>✔✔</w:t>
            </w:r>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color w:val="222222"/>
                <w:lang w:val="en"/>
              </w:rPr>
            </w:pPr>
          </w:p>
          <w:p w:rsidR="00241379" w:rsidRPr="00C2212F" w:rsidRDefault="00241379" w:rsidP="00487C77">
            <w:pPr>
              <w:rPr>
                <w:rFonts w:ascii="Segoe UI Symbol" w:hAnsi="Segoe UI Symbol" w:cs="Segoe UI Symbol"/>
                <w:color w:val="000000" w:themeColor="text1"/>
                <w:lang w:val="en"/>
              </w:rPr>
            </w:pPr>
          </w:p>
        </w:tc>
        <w:tc>
          <w:tcPr>
            <w:tcW w:w="9327" w:type="dxa"/>
            <w:gridSpan w:val="2"/>
          </w:tcPr>
          <w:p w:rsidR="00241379" w:rsidRPr="00C2212F" w:rsidRDefault="00241379" w:rsidP="00487C77">
            <w:r w:rsidRPr="00C2212F">
              <w:rPr>
                <w:rFonts w:eastAsia="Times New Roman" w:cs="Arial"/>
                <w:color w:val="222222"/>
                <w:shd w:val="clear" w:color="auto" w:fill="FFFFFF"/>
              </w:rPr>
              <w:t>A</w:t>
            </w:r>
            <w:r w:rsidRPr="00C2212F">
              <w:t xml:space="preserve">ll stroke survivors should undergo pressure care risk assessment and regular evaluation, completed by trained personnel. </w:t>
            </w:r>
          </w:p>
          <w:p w:rsidR="00241379" w:rsidRPr="008A2135" w:rsidRDefault="00241379" w:rsidP="00487C77">
            <w:pPr>
              <w:numPr>
                <w:ilvl w:val="0"/>
                <w:numId w:val="13"/>
              </w:numPr>
              <w:contextualSpacing/>
            </w:pPr>
            <w:r w:rsidRPr="00C2212F">
              <w:t>Patients assessed as high risk should be provided with appropriate pressure relieving aides and strategies, including a pressure relieving mattress as an alternative to a standard hospital mattress or appropriate seating systems</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color w:val="222222"/>
                <w:lang w:val="en"/>
              </w:rPr>
              <w:t>✔✔</w:t>
            </w:r>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p w:rsidR="00241379" w:rsidRPr="00C2212F" w:rsidRDefault="00241379" w:rsidP="00487C77">
            <w:pPr>
              <w:rPr>
                <w:rFonts w:ascii="Segoe UI Symbol" w:hAnsi="Segoe UI Symbol" w:cs="Segoe UI Symbol"/>
                <w:color w:val="000000" w:themeColor="text1"/>
                <w:lang w:val="en"/>
              </w:rPr>
            </w:pPr>
            <w:r w:rsidRPr="00C2212F">
              <w:rPr>
                <w:rFonts w:ascii="Segoe UI Symbol" w:hAnsi="Segoe UI Symbol" w:cs="Segoe UI Symbol"/>
                <w:color w:val="222222"/>
                <w:lang w:val="en"/>
              </w:rPr>
              <w:t>✔✔</w:t>
            </w: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pPr>
            <w:r w:rsidRPr="00C2212F">
              <w:rPr>
                <w:rFonts w:eastAsia="Times New Roman" w:cs="Arial"/>
                <w:color w:val="222222"/>
                <w:shd w:val="clear" w:color="auto" w:fill="FFFFFF"/>
              </w:rPr>
              <w:t>A</w:t>
            </w:r>
            <w:r w:rsidRPr="00C2212F">
              <w:t xml:space="preserve">ll stroke survivors should undergo falls risk assessment using a validated tool on admission to hospital. </w:t>
            </w:r>
          </w:p>
          <w:p w:rsidR="00241379" w:rsidRPr="00C2212F" w:rsidRDefault="00241379" w:rsidP="00241379">
            <w:pPr>
              <w:numPr>
                <w:ilvl w:val="0"/>
                <w:numId w:val="13"/>
              </w:numPr>
              <w:tabs>
                <w:tab w:val="left" w:pos="284"/>
              </w:tabs>
              <w:contextualSpacing/>
              <w:rPr>
                <w:rFonts w:eastAsia="Times New Roman" w:cs="Arial"/>
                <w:b/>
                <w:color w:val="222222"/>
                <w:shd w:val="clear" w:color="auto" w:fill="FFFFFF"/>
              </w:rPr>
            </w:pPr>
            <w:r w:rsidRPr="00C2212F">
              <w:t>An interdisciplinary management plan should be initiated for all those identified as at risk of falls.</w:t>
            </w:r>
          </w:p>
        </w:tc>
      </w:tr>
      <w:tr w:rsidR="00241379" w:rsidRPr="00C2212F" w:rsidTr="00487C77">
        <w:tc>
          <w:tcPr>
            <w:tcW w:w="851" w:type="dxa"/>
          </w:tcPr>
          <w:p w:rsidR="00241379" w:rsidRPr="00C2212F" w:rsidRDefault="00241379" w:rsidP="00487C77">
            <w:pPr>
              <w:rPr>
                <w:b/>
                <w:i/>
              </w:rPr>
            </w:pPr>
            <w:r w:rsidRPr="00C2212F">
              <w:rPr>
                <w:b/>
                <w:i/>
              </w:rPr>
              <w:t>2.2</w:t>
            </w:r>
          </w:p>
        </w:tc>
        <w:tc>
          <w:tcPr>
            <w:tcW w:w="9327" w:type="dxa"/>
            <w:gridSpan w:val="2"/>
          </w:tcPr>
          <w:p w:rsidR="00241379" w:rsidRPr="00C2212F" w:rsidRDefault="00241379" w:rsidP="00487C77">
            <w:pPr>
              <w:ind w:right="-79"/>
              <w:rPr>
                <w:rFonts w:eastAsia="Times New Roman" w:cs="Arial"/>
                <w:b/>
                <w:i/>
                <w:color w:val="222222"/>
                <w:sz w:val="24"/>
                <w:szCs w:val="24"/>
                <w:shd w:val="clear" w:color="auto" w:fill="FFFFFF"/>
              </w:rPr>
            </w:pPr>
            <w:r w:rsidRPr="00C2212F">
              <w:rPr>
                <w:rFonts w:eastAsia="Times New Roman" w:cs="Arial"/>
                <w:b/>
                <w:i/>
                <w:color w:val="222222"/>
                <w:sz w:val="24"/>
                <w:szCs w:val="24"/>
                <w:shd w:val="clear" w:color="auto" w:fill="FFFFFF"/>
              </w:rPr>
              <w:t xml:space="preserve">Ensure that patient and family is engaged in relevant discussions and decisions </w:t>
            </w:r>
            <w:r>
              <w:rPr>
                <w:rFonts w:eastAsia="Times New Roman" w:cs="Arial"/>
                <w:b/>
                <w:i/>
                <w:color w:val="222222"/>
                <w:sz w:val="24"/>
                <w:szCs w:val="24"/>
                <w:shd w:val="clear" w:color="auto" w:fill="FFFFFF"/>
              </w:rPr>
              <w:t xml:space="preserve">             </w:t>
            </w:r>
            <w:r w:rsidRPr="00C2212F">
              <w:rPr>
                <w:rFonts w:ascii="Segoe UI Symbol" w:hAnsi="Segoe UI Symbol" w:cs="Segoe UI Symbol"/>
                <w:i/>
                <w:color w:val="C00000"/>
                <w:lang w:val="en"/>
              </w:rPr>
              <w:t>✔✔</w:t>
            </w:r>
          </w:p>
          <w:p w:rsidR="00241379" w:rsidRPr="00C2212F" w:rsidRDefault="00241379" w:rsidP="00487C77">
            <w:pPr>
              <w:ind w:right="-79"/>
              <w:rPr>
                <w:i/>
              </w:rPr>
            </w:pPr>
            <w:r w:rsidRPr="00C2212F">
              <w:rPr>
                <w:rFonts w:eastAsia="Times New Roman" w:cs="Arial"/>
                <w:b/>
                <w:i/>
                <w:color w:val="222222"/>
                <w:sz w:val="24"/>
                <w:szCs w:val="24"/>
                <w:shd w:val="clear" w:color="auto" w:fill="FFFFFF"/>
              </w:rPr>
              <w:t xml:space="preserve">throughout the patient journey                                                                                                  </w:t>
            </w:r>
          </w:p>
        </w:tc>
      </w:tr>
      <w:tr w:rsidR="00241379" w:rsidRPr="00C2212F" w:rsidTr="00487C77">
        <w:tc>
          <w:tcPr>
            <w:tcW w:w="851" w:type="dxa"/>
          </w:tcPr>
          <w:p w:rsidR="00241379" w:rsidRPr="00C2212F" w:rsidRDefault="00241379" w:rsidP="00487C77">
            <w:pPr>
              <w:rPr>
                <w:rFonts w:ascii="Segoe UI Symbol" w:hAnsi="Segoe UI Symbol" w:cs="Segoe UI Symbol"/>
                <w:color w:val="222222"/>
                <w:lang w:val="en"/>
              </w:rPr>
            </w:pPr>
            <w:r w:rsidRPr="00C2212F">
              <w:rPr>
                <w:rFonts w:ascii="Segoe UI Symbol" w:hAnsi="Segoe UI Symbol" w:cs="Segoe UI Symbol"/>
                <w:color w:val="222222"/>
                <w:lang w:val="en"/>
              </w:rPr>
              <w:t>✔</w:t>
            </w: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jc w:val="both"/>
              <w:rPr>
                <w:rFonts w:eastAsia="Times New Roman" w:cs="Arial"/>
                <w:color w:val="222222"/>
                <w:shd w:val="clear" w:color="auto" w:fill="FFFFFF"/>
              </w:rPr>
            </w:pPr>
            <w:r w:rsidRPr="00C2212F">
              <w:rPr>
                <w:rFonts w:eastAsia="Times New Roman" w:cs="Arial"/>
                <w:color w:val="222222"/>
                <w:shd w:val="clear" w:color="auto" w:fill="FFFFFF"/>
              </w:rPr>
              <w:t xml:space="preserve">Patients, family and </w:t>
            </w:r>
            <w:proofErr w:type="spellStart"/>
            <w:r w:rsidRPr="00C2212F">
              <w:rPr>
                <w:rFonts w:eastAsia="Times New Roman" w:cs="Arial"/>
                <w:color w:val="222222"/>
                <w:shd w:val="clear" w:color="auto" w:fill="FFFFFF"/>
              </w:rPr>
              <w:t>carers</w:t>
            </w:r>
            <w:proofErr w:type="spellEnd"/>
            <w:r w:rsidRPr="00C2212F">
              <w:rPr>
                <w:rFonts w:eastAsia="Times New Roman" w:cs="Arial"/>
                <w:color w:val="222222"/>
                <w:shd w:val="clear" w:color="auto" w:fill="FFFFFF"/>
              </w:rPr>
              <w:t xml:space="preserve"> should be involved in planning rehabilitation goals and management, problem solving and decision-making, and be given formal and informal education on stroke rehabilitation</w:t>
            </w:r>
          </w:p>
        </w:tc>
      </w:tr>
      <w:tr w:rsidR="00241379" w:rsidRPr="00C2212F" w:rsidTr="00487C77">
        <w:tc>
          <w:tcPr>
            <w:tcW w:w="851" w:type="dxa"/>
          </w:tcPr>
          <w:p w:rsidR="00241379" w:rsidRPr="00C2212F" w:rsidRDefault="00241379" w:rsidP="00487C77">
            <w:pPr>
              <w:rPr>
                <w:rFonts w:ascii="Segoe UI Symbol" w:hAnsi="Segoe UI Symbol" w:cs="Segoe UI Symbol"/>
                <w:color w:val="222222"/>
                <w:lang w:val="en"/>
              </w:rPr>
            </w:pPr>
            <w:r w:rsidRPr="00C2212F">
              <w:rPr>
                <w:rFonts w:ascii="Segoe UI Symbol" w:hAnsi="Segoe UI Symbol" w:cs="Segoe UI Symbol"/>
                <w:color w:val="222222"/>
                <w:lang w:val="en"/>
              </w:rPr>
              <w:t>✔</w:t>
            </w: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jc w:val="both"/>
              <w:rPr>
                <w:rFonts w:eastAsia="Times New Roman" w:cs="Arial"/>
                <w:color w:val="222222"/>
                <w:shd w:val="clear" w:color="auto" w:fill="FFFFFF"/>
              </w:rPr>
            </w:pPr>
            <w:r w:rsidRPr="00C2212F">
              <w:t xml:space="preserve">Patient and family education, and family support, should commence once the patient’s condition is </w:t>
            </w:r>
            <w:proofErr w:type="spellStart"/>
            <w:r w:rsidRPr="00C2212F">
              <w:t>stabilised</w:t>
            </w:r>
            <w:proofErr w:type="spellEnd"/>
            <w:r w:rsidRPr="00C2212F">
              <w:t>, and continue throughout the rehabilitation process</w:t>
            </w:r>
          </w:p>
        </w:tc>
      </w:tr>
      <w:tr w:rsidR="00241379" w:rsidRPr="00C2212F" w:rsidTr="00487C77">
        <w:tc>
          <w:tcPr>
            <w:tcW w:w="851" w:type="dxa"/>
          </w:tcPr>
          <w:p w:rsidR="00241379" w:rsidRPr="00C2212F" w:rsidRDefault="00241379" w:rsidP="00487C77">
            <w:pPr>
              <w:rPr>
                <w:b/>
                <w:i/>
              </w:rPr>
            </w:pPr>
            <w:r w:rsidRPr="00C2212F">
              <w:rPr>
                <w:b/>
                <w:i/>
              </w:rPr>
              <w:t>2.3</w:t>
            </w:r>
          </w:p>
        </w:tc>
        <w:tc>
          <w:tcPr>
            <w:tcW w:w="9327" w:type="dxa"/>
            <w:gridSpan w:val="2"/>
          </w:tcPr>
          <w:p w:rsidR="00241379" w:rsidRPr="00C2212F" w:rsidRDefault="00241379" w:rsidP="00487C77">
            <w:pPr>
              <w:ind w:right="63"/>
              <w:rPr>
                <w:rFonts w:ascii="Arial" w:hAnsi="Arial" w:cs="Arial"/>
                <w:b/>
                <w:i/>
                <w:color w:val="222222"/>
                <w:lang w:val="en"/>
              </w:rPr>
            </w:pPr>
            <w:r w:rsidRPr="00C2212F">
              <w:rPr>
                <w:rFonts w:eastAsia="Times New Roman" w:cs="Arial"/>
                <w:b/>
                <w:i/>
                <w:color w:val="222222"/>
                <w:sz w:val="24"/>
                <w:szCs w:val="24"/>
                <w:shd w:val="clear" w:color="auto" w:fill="FFFFFF"/>
              </w:rPr>
              <w:t>Communicate effectively with others about rehabilitation p</w:t>
            </w:r>
            <w:r>
              <w:rPr>
                <w:rFonts w:eastAsia="Times New Roman" w:cs="Arial"/>
                <w:b/>
                <w:i/>
                <w:color w:val="222222"/>
                <w:sz w:val="24"/>
                <w:szCs w:val="24"/>
                <w:shd w:val="clear" w:color="auto" w:fill="FFFFFF"/>
              </w:rPr>
              <w:t xml:space="preserve">lans and progress              </w:t>
            </w:r>
            <w:r w:rsidRPr="00C2212F">
              <w:rPr>
                <w:rFonts w:ascii="Algerian" w:hAnsi="Algerian" w:cs="Segoe UI Symbol"/>
                <w:b/>
                <w:i/>
                <w:color w:val="C00000"/>
                <w:lang w:val="en"/>
              </w:rPr>
              <w:t>INT S</w:t>
            </w:r>
          </w:p>
        </w:tc>
      </w:tr>
      <w:tr w:rsidR="00241379" w:rsidRPr="00C2212F" w:rsidTr="00487C77">
        <w:tc>
          <w:tcPr>
            <w:tcW w:w="851" w:type="dxa"/>
          </w:tcPr>
          <w:p w:rsidR="00241379" w:rsidRPr="00C2212F" w:rsidRDefault="00241379" w:rsidP="00487C77">
            <w:pPr>
              <w:rPr>
                <w:rFonts w:ascii="Algerian" w:hAnsi="Algerian"/>
                <w:b/>
              </w:rPr>
            </w:pPr>
            <w:r w:rsidRPr="00C2212F">
              <w:rPr>
                <w:rFonts w:ascii="Algerian" w:hAnsi="Algerian" w:cs="Segoe UI Symbol"/>
                <w:color w:val="222222"/>
                <w:lang w:val="en"/>
              </w:rPr>
              <w:t>INT S</w:t>
            </w:r>
          </w:p>
          <w:p w:rsidR="00241379" w:rsidRPr="00C2212F" w:rsidRDefault="00241379" w:rsidP="00487C77">
            <w:pPr>
              <w:rPr>
                <w:rFonts w:ascii="Segoe UI Symbol" w:hAnsi="Segoe UI Symbol" w:cs="Segoe UI Symbol"/>
                <w:color w:val="222222"/>
                <w:lang w:val="en"/>
              </w:rPr>
            </w:pPr>
          </w:p>
        </w:tc>
        <w:tc>
          <w:tcPr>
            <w:tcW w:w="9327" w:type="dxa"/>
            <w:gridSpan w:val="2"/>
          </w:tcPr>
          <w:p w:rsidR="00241379" w:rsidRPr="00C2212F" w:rsidRDefault="00241379" w:rsidP="00487C77">
            <w:pPr>
              <w:tabs>
                <w:tab w:val="left" w:pos="284"/>
              </w:tabs>
            </w:pPr>
            <w:r w:rsidRPr="00C2212F">
              <w:rPr>
                <w:rFonts w:eastAsia="Times New Roman" w:cs="Arial"/>
                <w:color w:val="222222"/>
                <w:shd w:val="clear" w:color="auto" w:fill="FFFFFF"/>
              </w:rPr>
              <w:t xml:space="preserve">The timing of communication and meetings between the patients, family members and health professionals is not clear.  </w:t>
            </w:r>
          </w:p>
        </w:tc>
      </w:tr>
      <w:tr w:rsidR="00241379" w:rsidRPr="00C2212F" w:rsidTr="00487C77">
        <w:tc>
          <w:tcPr>
            <w:tcW w:w="851" w:type="dxa"/>
          </w:tcPr>
          <w:p w:rsidR="00241379" w:rsidRPr="00C2212F" w:rsidRDefault="00241379" w:rsidP="00487C77">
            <w:pPr>
              <w:rPr>
                <w:rFonts w:ascii="Algerian" w:hAnsi="Algerian"/>
                <w:b/>
              </w:rPr>
            </w:pPr>
            <w:r w:rsidRPr="00C2212F">
              <w:rPr>
                <w:rFonts w:ascii="Algerian" w:hAnsi="Algerian" w:cs="Segoe UI Symbol"/>
                <w:color w:val="222222"/>
                <w:lang w:val="en"/>
              </w:rPr>
              <w:t>INT S</w:t>
            </w:r>
          </w:p>
          <w:p w:rsidR="00241379" w:rsidRPr="00C2212F" w:rsidRDefault="00241379" w:rsidP="00487C77">
            <w:pPr>
              <w:rPr>
                <w:rFonts w:ascii="Algerian" w:hAnsi="Algerian" w:cs="Segoe UI Symbol"/>
                <w:color w:val="222222"/>
                <w:lang w:val="en"/>
              </w:rPr>
            </w:pPr>
          </w:p>
        </w:tc>
        <w:tc>
          <w:tcPr>
            <w:tcW w:w="9327" w:type="dxa"/>
            <w:gridSpan w:val="2"/>
          </w:tcPr>
          <w:p w:rsidR="00241379" w:rsidRPr="00C2212F" w:rsidRDefault="00241379" w:rsidP="00487C77">
            <w:pPr>
              <w:tabs>
                <w:tab w:val="left" w:pos="284"/>
              </w:tabs>
              <w:rPr>
                <w:rFonts w:eastAsia="Times New Roman" w:cs="Arial"/>
                <w:color w:val="222222"/>
                <w:shd w:val="clear" w:color="auto" w:fill="FFFFFF"/>
              </w:rPr>
            </w:pPr>
            <w:r w:rsidRPr="00C2212F">
              <w:rPr>
                <w:rFonts w:eastAsia="Times New Roman" w:cs="Arial"/>
                <w:color w:val="222222"/>
                <w:shd w:val="clear" w:color="auto" w:fill="FFFFFF"/>
              </w:rPr>
              <w:t>Communication should ideally be commenced, and led by, one nominated key worker identified by the multidisciplinary team</w:t>
            </w:r>
          </w:p>
        </w:tc>
      </w:tr>
      <w:tr w:rsidR="00241379" w:rsidRPr="00C2212F" w:rsidTr="00487C77">
        <w:tc>
          <w:tcPr>
            <w:tcW w:w="851" w:type="dxa"/>
          </w:tcPr>
          <w:p w:rsidR="00241379" w:rsidRPr="00C2212F" w:rsidRDefault="00241379" w:rsidP="00487C77">
            <w:pPr>
              <w:rPr>
                <w:rFonts w:ascii="Algerian" w:hAnsi="Algerian" w:cs="Segoe UI Symbol"/>
                <w:color w:val="222222"/>
                <w:lang w:val="en"/>
              </w:rPr>
            </w:pPr>
            <w:r w:rsidRPr="00C2212F">
              <w:rPr>
                <w:rFonts w:ascii="Algerian" w:hAnsi="Algerian" w:cs="Segoe UI Symbol"/>
                <w:color w:val="222222"/>
                <w:lang w:val="en"/>
              </w:rPr>
              <w:t>INT S</w:t>
            </w:r>
          </w:p>
        </w:tc>
        <w:tc>
          <w:tcPr>
            <w:tcW w:w="9327" w:type="dxa"/>
            <w:gridSpan w:val="2"/>
          </w:tcPr>
          <w:p w:rsidR="00241379" w:rsidRPr="00C2212F" w:rsidRDefault="00241379" w:rsidP="00487C77">
            <w:pPr>
              <w:tabs>
                <w:tab w:val="left" w:pos="284"/>
              </w:tabs>
              <w:rPr>
                <w:rFonts w:eastAsia="Times New Roman" w:cs="Arial"/>
                <w:color w:val="222222"/>
                <w:shd w:val="clear" w:color="auto" w:fill="FFFFFF"/>
              </w:rPr>
            </w:pPr>
            <w:r w:rsidRPr="00C2212F">
              <w:rPr>
                <w:rFonts w:eastAsia="Times New Roman" w:cs="Arial"/>
                <w:color w:val="222222"/>
                <w:shd w:val="clear" w:color="auto" w:fill="FFFFFF"/>
              </w:rPr>
              <w:t xml:space="preserve">It is not clear whether the team social worker (or any other health professional) is the best person to lead this communication.  </w:t>
            </w:r>
          </w:p>
        </w:tc>
      </w:tr>
      <w:tr w:rsidR="00241379" w:rsidRPr="00C2212F" w:rsidTr="00487C77">
        <w:tc>
          <w:tcPr>
            <w:tcW w:w="851" w:type="dxa"/>
          </w:tcPr>
          <w:p w:rsidR="00241379" w:rsidRPr="00C2212F" w:rsidRDefault="00241379" w:rsidP="00487C77">
            <w:pPr>
              <w:rPr>
                <w:rFonts w:ascii="Algerian" w:hAnsi="Algerian" w:cs="Segoe UI Symbol"/>
                <w:color w:val="222222"/>
                <w:lang w:val="en"/>
              </w:rPr>
            </w:pPr>
            <w:r w:rsidRPr="00C2212F">
              <w:rPr>
                <w:rFonts w:ascii="Algerian" w:hAnsi="Algerian" w:cs="Segoe UI Symbol"/>
                <w:color w:val="222222"/>
                <w:lang w:val="en"/>
              </w:rPr>
              <w:t>INT S</w:t>
            </w:r>
          </w:p>
        </w:tc>
        <w:tc>
          <w:tcPr>
            <w:tcW w:w="9327" w:type="dxa"/>
            <w:gridSpan w:val="2"/>
          </w:tcPr>
          <w:p w:rsidR="00241379" w:rsidRPr="00C2212F" w:rsidRDefault="00241379" w:rsidP="00487C77">
            <w:pPr>
              <w:tabs>
                <w:tab w:val="left" w:pos="284"/>
              </w:tabs>
              <w:rPr>
                <w:rFonts w:eastAsia="Times New Roman" w:cs="Arial"/>
                <w:color w:val="222222"/>
                <w:shd w:val="clear" w:color="auto" w:fill="FFFFFF"/>
              </w:rPr>
            </w:pPr>
            <w:r w:rsidRPr="00C2212F">
              <w:rPr>
                <w:rFonts w:eastAsia="Times New Roman" w:cs="Arial"/>
                <w:color w:val="222222"/>
                <w:shd w:val="clear" w:color="auto" w:fill="FFFFFF"/>
              </w:rPr>
              <w:t xml:space="preserve">Individually tailored information, education and training may be of benefit. </w:t>
            </w:r>
          </w:p>
        </w:tc>
      </w:tr>
      <w:tr w:rsidR="00241379" w:rsidRPr="00C2212F" w:rsidTr="00487C77">
        <w:tc>
          <w:tcPr>
            <w:tcW w:w="851" w:type="dxa"/>
          </w:tcPr>
          <w:p w:rsidR="00241379" w:rsidRPr="00C2212F" w:rsidRDefault="00241379" w:rsidP="00487C77">
            <w:pPr>
              <w:rPr>
                <w:rFonts w:ascii="Algerian" w:hAnsi="Algerian" w:cs="Segoe UI Symbol"/>
                <w:color w:val="222222"/>
                <w:lang w:val="en"/>
              </w:rPr>
            </w:pPr>
            <w:r w:rsidRPr="00C2212F">
              <w:rPr>
                <w:rFonts w:ascii="Segoe UI Symbol" w:hAnsi="Segoe UI Symbol" w:cs="Segoe UI Symbol"/>
                <w:color w:val="222222"/>
                <w:lang w:val="en"/>
              </w:rPr>
              <w:t>✔</w:t>
            </w: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eastAsia="Times New Roman" w:cs="Arial"/>
                <w:color w:val="222222"/>
                <w:shd w:val="clear" w:color="auto" w:fill="FFFFFF"/>
              </w:rPr>
            </w:pPr>
            <w:r w:rsidRPr="00C2212F">
              <w:rPr>
                <w:rFonts w:eastAsia="Times New Roman" w:cs="Arial"/>
                <w:color w:val="222222"/>
                <w:shd w:val="clear" w:color="auto" w:fill="FFFFFF"/>
              </w:rPr>
              <w:t>Communication should include:</w:t>
            </w:r>
          </w:p>
          <w:p w:rsidR="00241379" w:rsidRPr="00C2212F" w:rsidRDefault="00241379" w:rsidP="00241379">
            <w:pPr>
              <w:numPr>
                <w:ilvl w:val="0"/>
                <w:numId w:val="6"/>
              </w:numPr>
              <w:tabs>
                <w:tab w:val="left" w:pos="284"/>
              </w:tabs>
              <w:contextualSpacing/>
              <w:rPr>
                <w:rFonts w:eastAsia="Times New Roman" w:cs="Arial"/>
                <w:color w:val="222222"/>
                <w:shd w:val="clear" w:color="auto" w:fill="FFFFFF"/>
              </w:rPr>
            </w:pPr>
            <w:r w:rsidRPr="00C2212F">
              <w:rPr>
                <w:rFonts w:eastAsia="Times New Roman" w:cs="Arial"/>
                <w:color w:val="222222"/>
                <w:shd w:val="clear" w:color="auto" w:fill="FFFFFF"/>
              </w:rPr>
              <w:t xml:space="preserve">written information about stroke, the rehabilitation process, referrals, appointments, GP discharge summary individualized for the needs of the patients and </w:t>
            </w:r>
            <w:proofErr w:type="spellStart"/>
            <w:r w:rsidRPr="00C2212F">
              <w:rPr>
                <w:rFonts w:eastAsia="Times New Roman" w:cs="Arial"/>
                <w:color w:val="222222"/>
                <w:shd w:val="clear" w:color="auto" w:fill="FFFFFF"/>
              </w:rPr>
              <w:t>carers</w:t>
            </w:r>
            <w:proofErr w:type="spellEnd"/>
          </w:p>
          <w:p w:rsidR="00241379" w:rsidRPr="00C2212F" w:rsidRDefault="00241379" w:rsidP="00241379">
            <w:pPr>
              <w:numPr>
                <w:ilvl w:val="0"/>
                <w:numId w:val="6"/>
              </w:numPr>
              <w:tabs>
                <w:tab w:val="left" w:pos="284"/>
              </w:tabs>
              <w:contextualSpacing/>
              <w:rPr>
                <w:rFonts w:eastAsia="Times New Roman" w:cs="Arial"/>
                <w:color w:val="222222"/>
                <w:shd w:val="clear" w:color="auto" w:fill="FFFFFF"/>
              </w:rPr>
            </w:pPr>
            <w:r w:rsidRPr="00C2212F">
              <w:t>a mixture of education and counselling techniques</w:t>
            </w:r>
          </w:p>
          <w:p w:rsidR="00241379" w:rsidRPr="00C2212F" w:rsidRDefault="00241379" w:rsidP="00241379">
            <w:pPr>
              <w:numPr>
                <w:ilvl w:val="0"/>
                <w:numId w:val="6"/>
              </w:numPr>
              <w:tabs>
                <w:tab w:val="left" w:pos="284"/>
              </w:tabs>
              <w:contextualSpacing/>
              <w:rPr>
                <w:rFonts w:eastAsia="Times New Roman" w:cs="Arial"/>
                <w:color w:val="222222"/>
                <w:shd w:val="clear" w:color="auto" w:fill="FFFFFF"/>
              </w:rPr>
            </w:pPr>
            <w:r w:rsidRPr="00C2212F">
              <w:t>behavior change for long term prevention</w:t>
            </w:r>
          </w:p>
        </w:tc>
      </w:tr>
      <w:tr w:rsidR="00241379" w:rsidRPr="00C2212F" w:rsidTr="00487C77">
        <w:tc>
          <w:tcPr>
            <w:tcW w:w="851" w:type="dxa"/>
          </w:tcPr>
          <w:p w:rsidR="00241379" w:rsidRPr="00C2212F" w:rsidRDefault="00241379" w:rsidP="00487C77">
            <w:pPr>
              <w:rPr>
                <w:rFonts w:ascii="Algerian" w:hAnsi="Algerian" w:cs="Segoe UI Symbol"/>
                <w:color w:val="222222"/>
                <w:lang w:val="en"/>
              </w:rPr>
            </w:pPr>
            <w:r w:rsidRPr="00C2212F">
              <w:rPr>
                <w:rFonts w:ascii="Segoe UI Symbol" w:hAnsi="Segoe UI Symbol" w:cs="Segoe UI Symbol"/>
                <w:color w:val="222222"/>
                <w:lang w:val="en"/>
              </w:rPr>
              <w:t>✔</w:t>
            </w: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eastAsia="Times New Roman" w:cs="Arial"/>
                <w:color w:val="222222"/>
              </w:rPr>
            </w:pPr>
            <w:r w:rsidRPr="00C2212F">
              <w:rPr>
                <w:rFonts w:eastAsia="Times New Roman" w:cs="Arial"/>
                <w:color w:val="222222"/>
                <w:shd w:val="clear" w:color="auto" w:fill="FFFFFF"/>
              </w:rPr>
              <w:t>Communication should be tailored to meet the needs of the patients/family using relevant language and communication format, with opportunities for follow up, clarification and reinforcement</w:t>
            </w:r>
          </w:p>
        </w:tc>
      </w:tr>
      <w:tr w:rsidR="00241379" w:rsidRPr="00C2212F" w:rsidTr="00487C77">
        <w:tc>
          <w:tcPr>
            <w:tcW w:w="851" w:type="dxa"/>
          </w:tcPr>
          <w:p w:rsidR="00241379" w:rsidRPr="001247F7" w:rsidRDefault="00241379" w:rsidP="00487C77">
            <w:pPr>
              <w:rPr>
                <w:rFonts w:ascii="Algerian" w:hAnsi="Algerian" w:cs="Segoe UI Symbol"/>
                <w:color w:val="222222"/>
                <w:lang w:val="en"/>
              </w:rPr>
            </w:pPr>
            <w:r w:rsidRPr="001247F7">
              <w:rPr>
                <w:rFonts w:ascii="Algerian" w:hAnsi="Algerian" w:cs="Segoe UI Symbol"/>
                <w:color w:val="222222"/>
                <w:lang w:val="en"/>
              </w:rPr>
              <w:t>NCJ</w:t>
            </w:r>
          </w:p>
        </w:tc>
        <w:tc>
          <w:tcPr>
            <w:tcW w:w="9327" w:type="dxa"/>
            <w:gridSpan w:val="2"/>
          </w:tcPr>
          <w:p w:rsidR="00241379" w:rsidRPr="001247F7" w:rsidRDefault="00241379" w:rsidP="00487C77">
            <w:pPr>
              <w:tabs>
                <w:tab w:val="left" w:pos="284"/>
              </w:tabs>
              <w:rPr>
                <w:rFonts w:eastAsia="Times New Roman" w:cs="Arial"/>
                <w:color w:val="222222"/>
                <w:shd w:val="clear" w:color="auto" w:fill="FFFFFF"/>
              </w:rPr>
            </w:pPr>
            <w:bookmarkStart w:id="1" w:name="_Hlk519714520"/>
            <w:r w:rsidRPr="001247F7">
              <w:rPr>
                <w:rFonts w:eastAsia="Times New Roman" w:cs="Arial"/>
                <w:color w:val="222222"/>
              </w:rPr>
              <w:t>It is not clear whether c</w:t>
            </w:r>
            <w:r w:rsidRPr="001247F7">
              <w:t>ontact with, and education by, trained staff should be offered to all people with stroke, and family/</w:t>
            </w:r>
            <w:proofErr w:type="spellStart"/>
            <w:r w:rsidRPr="001247F7">
              <w:t>carers</w:t>
            </w:r>
            <w:proofErr w:type="spellEnd"/>
            <w:r w:rsidRPr="001247F7">
              <w:t xml:space="preserve"> after discharge</w:t>
            </w:r>
            <w:bookmarkEnd w:id="1"/>
          </w:p>
        </w:tc>
      </w:tr>
      <w:tr w:rsidR="00241379" w:rsidRPr="00C2212F" w:rsidTr="00487C77">
        <w:tc>
          <w:tcPr>
            <w:tcW w:w="851" w:type="dxa"/>
          </w:tcPr>
          <w:p w:rsidR="00241379" w:rsidRPr="00C2212F" w:rsidRDefault="00241379" w:rsidP="00487C77">
            <w:pPr>
              <w:rPr>
                <w:rFonts w:ascii="Segoe UI Symbol" w:hAnsi="Segoe UI Symbol" w:cs="Segoe UI Symbol"/>
                <w:color w:val="222222"/>
                <w:lang w:val="en"/>
              </w:rPr>
            </w:pPr>
            <w:r w:rsidRPr="00C2212F">
              <w:rPr>
                <w:rFonts w:ascii="Algerian" w:hAnsi="Algerian" w:cs="Segoe UI Symbol"/>
                <w:color w:val="222222"/>
                <w:lang w:val="en"/>
              </w:rPr>
              <w:t>INT S</w:t>
            </w:r>
          </w:p>
          <w:p w:rsidR="00241379" w:rsidRPr="00C2212F" w:rsidRDefault="00241379" w:rsidP="00487C77">
            <w:pPr>
              <w:rPr>
                <w:rFonts w:ascii="Algerian" w:hAnsi="Algerian" w:cs="Segoe UI Symbol"/>
                <w:color w:val="222222"/>
                <w:lang w:val="en"/>
              </w:rPr>
            </w:pPr>
          </w:p>
        </w:tc>
        <w:tc>
          <w:tcPr>
            <w:tcW w:w="9327" w:type="dxa"/>
            <w:gridSpan w:val="2"/>
          </w:tcPr>
          <w:p w:rsidR="00241379" w:rsidRPr="00C2212F" w:rsidRDefault="00241379" w:rsidP="00487C77">
            <w:pPr>
              <w:tabs>
                <w:tab w:val="left" w:pos="284"/>
              </w:tabs>
              <w:rPr>
                <w:rFonts w:eastAsia="Times New Roman" w:cs="Arial"/>
                <w:color w:val="222222"/>
              </w:rPr>
            </w:pPr>
            <w:r w:rsidRPr="00C2212F">
              <w:rPr>
                <w:rFonts w:eastAsia="Times New Roman" w:cs="Arial"/>
                <w:color w:val="222222"/>
                <w:shd w:val="clear" w:color="auto" w:fill="FFFFFF"/>
              </w:rPr>
              <w:t xml:space="preserve">Communication </w:t>
            </w:r>
            <w:r w:rsidRPr="00C2212F">
              <w:t xml:space="preserve">between the health professionals (medical and therapists) could occur via multidisciplinary meetings and case conferences, as well as in </w:t>
            </w:r>
            <w:proofErr w:type="spellStart"/>
            <w:r w:rsidRPr="00C2212F">
              <w:t>liaision</w:t>
            </w:r>
            <w:proofErr w:type="spellEnd"/>
            <w:r w:rsidRPr="00C2212F">
              <w:t xml:space="preserve"> with other health professionals through networks.</w:t>
            </w:r>
          </w:p>
        </w:tc>
      </w:tr>
      <w:tr w:rsidR="00241379" w:rsidRPr="00C2212F" w:rsidTr="00487C77">
        <w:tc>
          <w:tcPr>
            <w:tcW w:w="851" w:type="dxa"/>
          </w:tcPr>
          <w:p w:rsidR="00241379" w:rsidRPr="00C2212F" w:rsidRDefault="00241379" w:rsidP="00487C77">
            <w:pPr>
              <w:rPr>
                <w:rFonts w:ascii="Segoe UI Symbol" w:hAnsi="Segoe UI Symbol" w:cs="Segoe UI Symbol"/>
                <w:color w:val="222222"/>
                <w:lang w:val="en"/>
              </w:rPr>
            </w:pPr>
            <w:r w:rsidRPr="00C2212F">
              <w:rPr>
                <w:rFonts w:ascii="Algerian" w:hAnsi="Algerian" w:cs="Segoe UI Symbol"/>
                <w:color w:val="222222"/>
                <w:lang w:val="en"/>
              </w:rPr>
              <w:t>INT S</w:t>
            </w:r>
          </w:p>
          <w:p w:rsidR="00241379" w:rsidRPr="00C2212F" w:rsidRDefault="00241379" w:rsidP="00487C77">
            <w:pPr>
              <w:rPr>
                <w:rFonts w:ascii="Algerian" w:hAnsi="Algerian" w:cs="Segoe UI Symbol"/>
                <w:color w:val="222222"/>
                <w:lang w:val="en"/>
              </w:rPr>
            </w:pPr>
          </w:p>
        </w:tc>
        <w:tc>
          <w:tcPr>
            <w:tcW w:w="9327" w:type="dxa"/>
            <w:gridSpan w:val="2"/>
          </w:tcPr>
          <w:p w:rsidR="00241379" w:rsidRPr="00C2212F" w:rsidRDefault="00241379" w:rsidP="00487C77">
            <w:pPr>
              <w:rPr>
                <w:rFonts w:eastAsia="Times New Roman" w:cs="Arial"/>
                <w:color w:val="222222"/>
                <w:shd w:val="clear" w:color="auto" w:fill="FFFFFF"/>
              </w:rPr>
            </w:pPr>
            <w:r w:rsidRPr="00C2212F">
              <w:rPr>
                <w:rFonts w:eastAsia="Times New Roman" w:cs="Arial"/>
                <w:color w:val="222222"/>
                <w:shd w:val="clear" w:color="auto" w:fill="FFFFFF"/>
              </w:rPr>
              <w:t>C</w:t>
            </w:r>
            <w:r w:rsidRPr="00C2212F">
              <w:t xml:space="preserve">ommunication between health professionals, patients and relatives could occur regularly, formally and informally </w:t>
            </w:r>
          </w:p>
        </w:tc>
      </w:tr>
      <w:tr w:rsidR="00241379" w:rsidRPr="00C2212F" w:rsidTr="00487C77">
        <w:tc>
          <w:tcPr>
            <w:tcW w:w="851" w:type="dxa"/>
          </w:tcPr>
          <w:p w:rsidR="00241379" w:rsidRPr="00C2212F" w:rsidRDefault="00241379" w:rsidP="00487C77">
            <w:pPr>
              <w:rPr>
                <w:rFonts w:ascii="Algerian" w:hAnsi="Algerian" w:cs="Segoe UI Symbol"/>
                <w:color w:val="222222"/>
                <w:lang w:val="en"/>
              </w:rPr>
            </w:pPr>
            <w:r w:rsidRPr="00C2212F">
              <w:rPr>
                <w:rFonts w:ascii="Algerian" w:hAnsi="Algerian" w:cs="Segoe UI Symbol"/>
                <w:color w:val="222222"/>
                <w:lang w:val="en"/>
              </w:rPr>
              <w:lastRenderedPageBreak/>
              <w:t>I</w:t>
            </w:r>
          </w:p>
        </w:tc>
        <w:tc>
          <w:tcPr>
            <w:tcW w:w="9327" w:type="dxa"/>
            <w:gridSpan w:val="2"/>
          </w:tcPr>
          <w:p w:rsidR="00241379" w:rsidRPr="00C2212F" w:rsidRDefault="00241379" w:rsidP="00487C77">
            <w:pPr>
              <w:rPr>
                <w:rFonts w:eastAsia="Times New Roman" w:cs="Arial"/>
                <w:color w:val="222222"/>
                <w:shd w:val="clear" w:color="auto" w:fill="FFFFFF"/>
              </w:rPr>
            </w:pPr>
            <w:r w:rsidRPr="00C2212F">
              <w:rPr>
                <w:rFonts w:eastAsia="Times New Roman" w:cs="Arial"/>
                <w:color w:val="222222"/>
                <w:shd w:val="clear" w:color="auto" w:fill="FFFFFF"/>
              </w:rPr>
              <w:t xml:space="preserve">There is insufficient evidence regarding </w:t>
            </w:r>
            <w:r w:rsidRPr="00C2212F">
              <w:t>alternative methods of communication and support (</w:t>
            </w:r>
            <w:proofErr w:type="spellStart"/>
            <w:r w:rsidRPr="00C2212F">
              <w:t>eg</w:t>
            </w:r>
            <w:proofErr w:type="spellEnd"/>
            <w:r w:rsidRPr="00C2212F">
              <w:t xml:space="preserve"> telephone visits, telehealth, or Web-based support), particularly for patients in rural settings</w:t>
            </w:r>
          </w:p>
        </w:tc>
      </w:tr>
      <w:tr w:rsidR="00241379" w:rsidRPr="00C2212F" w:rsidTr="00487C77">
        <w:tc>
          <w:tcPr>
            <w:tcW w:w="851" w:type="dxa"/>
            <w:shd w:val="clear" w:color="auto" w:fill="595959" w:themeFill="text1" w:themeFillTint="A6"/>
          </w:tcPr>
          <w:p w:rsidR="00241379" w:rsidRPr="00C2212F" w:rsidRDefault="00241379" w:rsidP="00487C77">
            <w:pPr>
              <w:rPr>
                <w:rFonts w:ascii="Algerian" w:hAnsi="Algerian" w:cs="Segoe UI Symbol"/>
                <w:color w:val="222222"/>
                <w:lang w:val="en"/>
              </w:rPr>
            </w:pPr>
          </w:p>
        </w:tc>
        <w:tc>
          <w:tcPr>
            <w:tcW w:w="9327" w:type="dxa"/>
            <w:gridSpan w:val="2"/>
          </w:tcPr>
          <w:p w:rsidR="00241379" w:rsidRPr="00C2212F" w:rsidRDefault="00241379" w:rsidP="00487C77">
            <w:pPr>
              <w:rPr>
                <w:rFonts w:eastAsia="Times New Roman" w:cs="Arial"/>
                <w:color w:val="222222"/>
                <w:shd w:val="clear" w:color="auto" w:fill="FFFFFF"/>
              </w:rPr>
            </w:pPr>
            <w:r w:rsidRPr="00C2212F">
              <w:rPr>
                <w:rFonts w:eastAsia="Times New Roman" w:cs="Arial"/>
                <w:color w:val="222222"/>
              </w:rPr>
              <w:t>There is no evidence regarding communication platforms for therapist/employers</w:t>
            </w:r>
          </w:p>
        </w:tc>
      </w:tr>
      <w:tr w:rsidR="00241379" w:rsidRPr="00C2212F" w:rsidTr="00487C77">
        <w:tc>
          <w:tcPr>
            <w:tcW w:w="851" w:type="dxa"/>
            <w:shd w:val="clear" w:color="auto" w:fill="auto"/>
          </w:tcPr>
          <w:p w:rsidR="00241379" w:rsidRPr="00C2212F" w:rsidRDefault="00241379" w:rsidP="00487C77">
            <w:pPr>
              <w:rPr>
                <w:rFonts w:ascii="Segoe UI Symbol" w:hAnsi="Segoe UI Symbol" w:cs="Segoe UI Symbol"/>
                <w:color w:val="222222"/>
                <w:lang w:val="en"/>
              </w:rPr>
            </w:pPr>
            <w:r w:rsidRPr="00C2212F">
              <w:rPr>
                <w:rFonts w:ascii="Algerian" w:hAnsi="Algerian" w:cs="Segoe UI Symbol"/>
                <w:color w:val="222222"/>
                <w:lang w:val="en"/>
              </w:rPr>
              <w:t>INT S</w:t>
            </w:r>
          </w:p>
          <w:p w:rsidR="00241379" w:rsidRPr="00C2212F" w:rsidRDefault="00241379" w:rsidP="00487C77">
            <w:pPr>
              <w:rPr>
                <w:rFonts w:ascii="Algerian" w:hAnsi="Algerian" w:cs="Segoe UI Symbol"/>
                <w:color w:val="222222"/>
                <w:lang w:val="en"/>
              </w:rPr>
            </w:pPr>
          </w:p>
        </w:tc>
        <w:tc>
          <w:tcPr>
            <w:tcW w:w="9327" w:type="dxa"/>
            <w:gridSpan w:val="2"/>
          </w:tcPr>
          <w:p w:rsidR="00241379" w:rsidRPr="00C2212F" w:rsidRDefault="00241379" w:rsidP="00487C77">
            <w:pPr>
              <w:tabs>
                <w:tab w:val="left" w:pos="284"/>
              </w:tabs>
              <w:rPr>
                <w:rFonts w:eastAsia="Times New Roman" w:cs="Arial"/>
                <w:color w:val="222222"/>
              </w:rPr>
            </w:pPr>
            <w:r w:rsidRPr="00C2212F">
              <w:rPr>
                <w:rFonts w:eastAsia="Times New Roman" w:cs="Arial"/>
                <w:color w:val="222222"/>
                <w:shd w:val="clear" w:color="auto" w:fill="FFFFFF"/>
              </w:rPr>
              <w:t xml:space="preserve">Psychological assessment and intervention could be undertaken for patients with reduced motivation, self-esteem and/or self-efficacy </w:t>
            </w:r>
          </w:p>
        </w:tc>
      </w:tr>
      <w:tr w:rsidR="00241379" w:rsidRPr="00C2212F" w:rsidTr="00487C77">
        <w:tc>
          <w:tcPr>
            <w:tcW w:w="851" w:type="dxa"/>
            <w:shd w:val="clear" w:color="auto" w:fill="auto"/>
          </w:tcPr>
          <w:p w:rsidR="00241379" w:rsidRPr="00C2212F" w:rsidRDefault="00241379" w:rsidP="00487C77">
            <w:pPr>
              <w:rPr>
                <w:rFonts w:ascii="Algerian" w:hAnsi="Algerian" w:cs="Segoe UI Symbol"/>
                <w:color w:val="222222"/>
                <w:lang w:val="en"/>
              </w:rPr>
            </w:pPr>
            <w:r w:rsidRPr="00C2212F">
              <w:rPr>
                <w:rFonts w:ascii="Algerian" w:hAnsi="Algerian" w:cs="Segoe UI Symbol"/>
                <w:color w:val="222222"/>
                <w:lang w:val="en"/>
              </w:rPr>
              <w:t>INT S</w:t>
            </w:r>
          </w:p>
        </w:tc>
        <w:tc>
          <w:tcPr>
            <w:tcW w:w="9327" w:type="dxa"/>
            <w:gridSpan w:val="2"/>
          </w:tcPr>
          <w:p w:rsidR="00241379" w:rsidRPr="00C2212F" w:rsidRDefault="00241379" w:rsidP="00487C77">
            <w:pPr>
              <w:rPr>
                <w:rFonts w:eastAsia="Times New Roman" w:cs="Arial"/>
                <w:color w:val="222222"/>
                <w:shd w:val="clear" w:color="auto" w:fill="FFFFFF"/>
              </w:rPr>
            </w:pPr>
            <w:r w:rsidRPr="00C2212F">
              <w:rPr>
                <w:rFonts w:eastAsia="Times New Roman" w:cs="Arial"/>
                <w:color w:val="222222"/>
                <w:shd w:val="clear" w:color="auto" w:fill="FFFFFF"/>
              </w:rPr>
              <w:t>The use of p</w:t>
            </w:r>
            <w:r w:rsidRPr="00C2212F">
              <w:t xml:space="preserve">sychological principles from motivational interviewing and problem solving should be incorporated into education programs for people who have suffered a stroke </w:t>
            </w:r>
          </w:p>
        </w:tc>
      </w:tr>
      <w:tr w:rsidR="00241379" w:rsidRPr="00C2212F" w:rsidTr="00487C77">
        <w:tc>
          <w:tcPr>
            <w:tcW w:w="851" w:type="dxa"/>
            <w:shd w:val="clear" w:color="auto" w:fill="auto"/>
          </w:tcPr>
          <w:p w:rsidR="00241379" w:rsidRPr="00C2212F" w:rsidRDefault="00241379" w:rsidP="00487C77">
            <w:pPr>
              <w:rPr>
                <w:rFonts w:ascii="Algerian" w:hAnsi="Algerian" w:cs="Segoe UI Symbol"/>
                <w:color w:val="222222"/>
                <w:lang w:val="en"/>
              </w:rPr>
            </w:pPr>
            <w:r w:rsidRPr="00C2212F">
              <w:rPr>
                <w:rFonts w:ascii="Algerian" w:hAnsi="Algerian" w:cs="Segoe UI Symbol"/>
                <w:color w:val="222222"/>
                <w:lang w:val="en"/>
              </w:rPr>
              <w:t>I</w:t>
            </w:r>
          </w:p>
        </w:tc>
        <w:tc>
          <w:tcPr>
            <w:tcW w:w="9327" w:type="dxa"/>
            <w:gridSpan w:val="2"/>
          </w:tcPr>
          <w:p w:rsidR="00241379" w:rsidRPr="00C2212F" w:rsidRDefault="00241379" w:rsidP="00487C77">
            <w:pPr>
              <w:autoSpaceDE w:val="0"/>
              <w:autoSpaceDN w:val="0"/>
              <w:adjustRightInd w:val="0"/>
              <w:rPr>
                <w:rFonts w:eastAsia="Times New Roman" w:cs="Arial"/>
                <w:color w:val="222222"/>
                <w:shd w:val="clear" w:color="auto" w:fill="FFFFFF"/>
              </w:rPr>
            </w:pPr>
            <w:r w:rsidRPr="00C2212F">
              <w:rPr>
                <w:rFonts w:eastAsia="Times New Roman" w:cs="Arial"/>
                <w:color w:val="222222"/>
                <w:shd w:val="clear" w:color="auto" w:fill="FFFFFF"/>
              </w:rPr>
              <w:t xml:space="preserve">There is insufficient evidence to suggest that </w:t>
            </w:r>
            <w:r w:rsidRPr="00C2212F">
              <w:rPr>
                <w:rFonts w:cs="Times-Bold"/>
                <w:bCs/>
              </w:rPr>
              <w:t>o</w:t>
            </w:r>
            <w:r w:rsidRPr="00C2212F">
              <w:t xml:space="preserve">ffering routine psychological therapies in one-to-one format following a stroke is not recommended to prevent post-stroke depression  </w:t>
            </w:r>
          </w:p>
        </w:tc>
      </w:tr>
      <w:tr w:rsidR="00241379" w:rsidRPr="00C2212F" w:rsidTr="00487C77">
        <w:tc>
          <w:tcPr>
            <w:tcW w:w="851" w:type="dxa"/>
            <w:shd w:val="clear" w:color="auto" w:fill="auto"/>
          </w:tcPr>
          <w:p w:rsidR="00241379" w:rsidRPr="00C2212F" w:rsidRDefault="00241379" w:rsidP="00487C77">
            <w:pPr>
              <w:rPr>
                <w:rFonts w:ascii="Algerian" w:hAnsi="Algerian" w:cs="Segoe UI Symbol"/>
                <w:color w:val="222222"/>
                <w:lang w:val="en"/>
              </w:rPr>
            </w:pPr>
            <w:r w:rsidRPr="00C2212F">
              <w:rPr>
                <w:rFonts w:ascii="Algerian" w:hAnsi="Algerian" w:cs="Segoe UI Symbol"/>
                <w:color w:val="222222"/>
                <w:lang w:val="en"/>
              </w:rPr>
              <w:t>I</w:t>
            </w:r>
          </w:p>
        </w:tc>
        <w:tc>
          <w:tcPr>
            <w:tcW w:w="9327" w:type="dxa"/>
            <w:gridSpan w:val="2"/>
          </w:tcPr>
          <w:p w:rsidR="00241379" w:rsidRPr="00C2212F" w:rsidRDefault="00241379" w:rsidP="00487C77">
            <w:pPr>
              <w:autoSpaceDE w:val="0"/>
              <w:autoSpaceDN w:val="0"/>
              <w:adjustRightInd w:val="0"/>
              <w:rPr>
                <w:rFonts w:eastAsia="Times New Roman" w:cs="Arial"/>
                <w:color w:val="222222"/>
                <w:shd w:val="clear" w:color="auto" w:fill="FFFFFF"/>
              </w:rPr>
            </w:pPr>
            <w:r w:rsidRPr="00C2212F">
              <w:t>There is insufficient evidence that each multidisciplinary stroke team should have access to a clinical psychologist (SIGN 2010)</w:t>
            </w:r>
          </w:p>
        </w:tc>
      </w:tr>
      <w:tr w:rsidR="00241379" w:rsidRPr="00C2212F" w:rsidTr="00487C77">
        <w:tc>
          <w:tcPr>
            <w:tcW w:w="851" w:type="dxa"/>
            <w:shd w:val="clear" w:color="auto" w:fill="auto"/>
          </w:tcPr>
          <w:p w:rsidR="00241379" w:rsidRPr="00C2212F" w:rsidRDefault="00241379" w:rsidP="00487C77">
            <w:pPr>
              <w:rPr>
                <w:rFonts w:ascii="Algerian" w:hAnsi="Algerian" w:cs="Segoe UI Symbol"/>
                <w:color w:val="222222"/>
                <w:lang w:val="en"/>
              </w:rPr>
            </w:pPr>
            <w:r w:rsidRPr="00C2212F">
              <w:rPr>
                <w:rFonts w:ascii="Algerian" w:hAnsi="Algerian" w:cs="Segoe UI Symbol"/>
                <w:color w:val="222222"/>
                <w:lang w:val="en"/>
              </w:rPr>
              <w:t>I</w:t>
            </w:r>
          </w:p>
        </w:tc>
        <w:tc>
          <w:tcPr>
            <w:tcW w:w="9327" w:type="dxa"/>
            <w:gridSpan w:val="2"/>
          </w:tcPr>
          <w:p w:rsidR="00241379" w:rsidRPr="00C2212F" w:rsidRDefault="00241379" w:rsidP="00487C77">
            <w:pPr>
              <w:autoSpaceDE w:val="0"/>
              <w:autoSpaceDN w:val="0"/>
              <w:adjustRightInd w:val="0"/>
            </w:pPr>
            <w:r w:rsidRPr="00C2212F">
              <w:rPr>
                <w:rFonts w:cs="Times-Bold"/>
                <w:bCs/>
              </w:rPr>
              <w:t>There is insufficient evidence that the criteria for admission to any rehabilitation setting should be standardized and communicated to all referring centers and services</w:t>
            </w:r>
          </w:p>
        </w:tc>
      </w:tr>
      <w:tr w:rsidR="00241379" w:rsidRPr="00C2212F" w:rsidTr="00487C77">
        <w:tc>
          <w:tcPr>
            <w:tcW w:w="851" w:type="dxa"/>
          </w:tcPr>
          <w:p w:rsidR="00241379" w:rsidRPr="00C2212F" w:rsidRDefault="00241379" w:rsidP="00487C77">
            <w:pPr>
              <w:rPr>
                <w:b/>
                <w:i/>
              </w:rPr>
            </w:pPr>
            <w:r w:rsidRPr="00C2212F">
              <w:rPr>
                <w:b/>
                <w:i/>
              </w:rPr>
              <w:t>2.4</w:t>
            </w:r>
          </w:p>
        </w:tc>
        <w:tc>
          <w:tcPr>
            <w:tcW w:w="9327" w:type="dxa"/>
            <w:gridSpan w:val="2"/>
          </w:tcPr>
          <w:p w:rsidR="00241379" w:rsidRPr="00C2212F" w:rsidRDefault="00241379" w:rsidP="00487C77">
            <w:pPr>
              <w:rPr>
                <w:rFonts w:eastAsia="Times New Roman" w:cs="Arial"/>
                <w:b/>
                <w:i/>
                <w:color w:val="222222"/>
                <w:sz w:val="24"/>
                <w:szCs w:val="24"/>
                <w:shd w:val="clear" w:color="auto" w:fill="FFFFFF"/>
              </w:rPr>
            </w:pPr>
            <w:r w:rsidRPr="00C2212F">
              <w:rPr>
                <w:rFonts w:eastAsia="Times New Roman" w:cs="Arial"/>
                <w:b/>
                <w:i/>
                <w:color w:val="222222"/>
                <w:sz w:val="24"/>
                <w:szCs w:val="24"/>
                <w:shd w:val="clear" w:color="auto" w:fill="FFFFFF"/>
              </w:rPr>
              <w:t xml:space="preserve">Establish active plans early within the patient journey to reintegrate stroke </w:t>
            </w:r>
          </w:p>
          <w:p w:rsidR="00241379" w:rsidRPr="00C2212F" w:rsidRDefault="00241379" w:rsidP="00487C77">
            <w:pPr>
              <w:rPr>
                <w:b/>
                <w:i/>
                <w:sz w:val="20"/>
                <w:szCs w:val="20"/>
              </w:rPr>
            </w:pPr>
            <w:r w:rsidRPr="00C2212F">
              <w:rPr>
                <w:rFonts w:eastAsia="Times New Roman" w:cs="Arial"/>
                <w:b/>
                <w:i/>
                <w:color w:val="222222"/>
                <w:sz w:val="24"/>
                <w:szCs w:val="24"/>
                <w:shd w:val="clear" w:color="auto" w:fill="FFFFFF"/>
              </w:rPr>
              <w:t xml:space="preserve">patients into their community                                                                                                     </w:t>
            </w:r>
            <w:r w:rsidRPr="00C2212F">
              <w:rPr>
                <w:rFonts w:ascii="Segoe UI Symbol" w:hAnsi="Segoe UI Symbol" w:cs="Segoe UI Symbol"/>
                <w:b/>
                <w:i/>
                <w:color w:val="C00000"/>
                <w:lang w:val="en"/>
              </w:rPr>
              <w:t>✔✔✔</w:t>
            </w:r>
          </w:p>
        </w:tc>
      </w:tr>
      <w:tr w:rsidR="00241379" w:rsidRPr="00C2212F" w:rsidTr="00487C77">
        <w:tc>
          <w:tcPr>
            <w:tcW w:w="851" w:type="dxa"/>
          </w:tcPr>
          <w:p w:rsidR="00241379" w:rsidRPr="00C2212F" w:rsidRDefault="00241379" w:rsidP="00487C77">
            <w:pPr>
              <w:rPr>
                <w:rFonts w:ascii="Algerian" w:hAnsi="Algerian" w:cs="Segoe UI Symbol"/>
                <w:color w:val="222222"/>
                <w:lang w:val="en"/>
              </w:rPr>
            </w:pPr>
            <w:r w:rsidRPr="00C2212F">
              <w:rPr>
                <w:rFonts w:ascii="Segoe UI Symbol" w:hAnsi="Segoe UI Symbol" w:cs="Segoe UI Symbol"/>
                <w:color w:val="222222"/>
                <w:lang w:val="en"/>
              </w:rPr>
              <w:t>✔</w:t>
            </w:r>
            <w:r w:rsidRPr="00C2212F">
              <w:rPr>
                <w:rFonts w:ascii="Segoe UI Symbol" w:hAnsi="Segoe UI Symbol" w:cs="Segoe UI Symbol"/>
                <w:lang w:val="en"/>
              </w:rPr>
              <w:t>✔✔</w:t>
            </w:r>
          </w:p>
        </w:tc>
        <w:tc>
          <w:tcPr>
            <w:tcW w:w="9327" w:type="dxa"/>
            <w:gridSpan w:val="2"/>
          </w:tcPr>
          <w:p w:rsidR="00241379" w:rsidRPr="00C2212F" w:rsidRDefault="00241379" w:rsidP="00487C77">
            <w:pPr>
              <w:tabs>
                <w:tab w:val="left" w:pos="284"/>
              </w:tabs>
              <w:rPr>
                <w:rFonts w:eastAsia="Times New Roman" w:cs="Arial"/>
                <w:color w:val="222222"/>
              </w:rPr>
            </w:pPr>
            <w:r w:rsidRPr="00C2212F">
              <w:rPr>
                <w:rFonts w:eastAsia="Times New Roman" w:cs="Arial"/>
                <w:color w:val="222222"/>
                <w:shd w:val="clear" w:color="auto" w:fill="FFFFFF"/>
              </w:rPr>
              <w:t>P</w:t>
            </w:r>
            <w:r w:rsidRPr="00C2212F">
              <w:t xml:space="preserve">atients should be given support to re-integrate in the community. Patients should be given opportunities to participate in organized community-based and coordinated inter-professional rehabilitation care, social activities, provided with information and referral to statutory and non-statutory community </w:t>
            </w:r>
            <w:proofErr w:type="spellStart"/>
            <w:r w:rsidRPr="00C2212F">
              <w:t>organisations</w:t>
            </w:r>
            <w:proofErr w:type="spellEnd"/>
            <w:r w:rsidRPr="00C2212F">
              <w:t xml:space="preserve"> that can support the person in social participation.</w:t>
            </w:r>
          </w:p>
        </w:tc>
      </w:tr>
      <w:tr w:rsidR="00241379" w:rsidRPr="00C2212F" w:rsidTr="00487C77">
        <w:tc>
          <w:tcPr>
            <w:tcW w:w="851" w:type="dxa"/>
          </w:tcPr>
          <w:p w:rsidR="00241379" w:rsidRPr="00C2212F" w:rsidRDefault="00241379" w:rsidP="00487C77">
            <w:pPr>
              <w:rPr>
                <w:rFonts w:ascii="Segoe UI Symbol" w:hAnsi="Segoe UI Symbol" w:cs="Segoe UI Symbol"/>
                <w:b/>
                <w:color w:val="222222"/>
                <w:lang w:val="en"/>
              </w:rPr>
            </w:pPr>
            <w:r w:rsidRPr="00C2212F">
              <w:rPr>
                <w:rFonts w:ascii="Segoe UI Symbol" w:hAnsi="Segoe UI Symbol" w:cs="Segoe UI Symbol"/>
                <w:b/>
                <w:color w:val="222222"/>
                <w:lang w:val="en"/>
              </w:rPr>
              <w:t>I</w:t>
            </w:r>
          </w:p>
        </w:tc>
        <w:tc>
          <w:tcPr>
            <w:tcW w:w="9327" w:type="dxa"/>
            <w:gridSpan w:val="2"/>
          </w:tcPr>
          <w:p w:rsidR="00241379" w:rsidRPr="00C2212F" w:rsidRDefault="00241379" w:rsidP="00487C77">
            <w:r w:rsidRPr="00C2212F">
              <w:t xml:space="preserve">There is insufficient evidence that people with stroke whose social </w:t>
            </w:r>
            <w:proofErr w:type="spellStart"/>
            <w:r w:rsidRPr="00C2212F">
              <w:t>behaviour</w:t>
            </w:r>
            <w:proofErr w:type="spellEnd"/>
            <w:r w:rsidRPr="00C2212F">
              <w:t xml:space="preserve"> is causing distress to themselves or others should be assessed by an appropriately trained healthcare professional to determine the underlying cause, and advise on management. Following the assessment:</w:t>
            </w:r>
          </w:p>
          <w:p w:rsidR="00241379" w:rsidRPr="00C2212F" w:rsidRDefault="00241379" w:rsidP="00241379">
            <w:pPr>
              <w:numPr>
                <w:ilvl w:val="0"/>
                <w:numId w:val="7"/>
              </w:numPr>
              <w:contextualSpacing/>
            </w:pPr>
            <w:r w:rsidRPr="00C2212F">
              <w:t>the nature of the problem and its cause should be explained to family/</w:t>
            </w:r>
            <w:proofErr w:type="spellStart"/>
            <w:r w:rsidRPr="00C2212F">
              <w:t>carers</w:t>
            </w:r>
            <w:proofErr w:type="spellEnd"/>
            <w:r w:rsidRPr="00C2212F">
              <w:t>, other people in social contact and the rehabilitation team;</w:t>
            </w:r>
          </w:p>
          <w:p w:rsidR="00241379" w:rsidRPr="00C2212F" w:rsidRDefault="00241379" w:rsidP="00241379">
            <w:pPr>
              <w:numPr>
                <w:ilvl w:val="0"/>
                <w:numId w:val="7"/>
              </w:numPr>
              <w:contextualSpacing/>
            </w:pPr>
            <w:r w:rsidRPr="00C2212F">
              <w:t>the person should be helped to learn the best way to interact without causing distress;</w:t>
            </w:r>
          </w:p>
          <w:p w:rsidR="00241379" w:rsidRPr="00C2212F" w:rsidRDefault="00241379" w:rsidP="00241379">
            <w:pPr>
              <w:numPr>
                <w:ilvl w:val="0"/>
                <w:numId w:val="7"/>
              </w:numPr>
              <w:contextualSpacing/>
            </w:pPr>
            <w:r w:rsidRPr="00C2212F">
              <w:t xml:space="preserve">those involved in social interactions should be trained in how to respond to inappropriate or distressing </w:t>
            </w:r>
            <w:proofErr w:type="spellStart"/>
            <w:r w:rsidRPr="00C2212F">
              <w:t>behaviour</w:t>
            </w:r>
            <w:proofErr w:type="spellEnd"/>
            <w:r w:rsidRPr="00C2212F">
              <w:t>;</w:t>
            </w:r>
          </w:p>
          <w:p w:rsidR="00241379" w:rsidRPr="00C2212F" w:rsidRDefault="00241379" w:rsidP="00487C77">
            <w:pPr>
              <w:tabs>
                <w:tab w:val="left" w:pos="284"/>
              </w:tabs>
              <w:rPr>
                <w:rFonts w:eastAsia="Times New Roman" w:cs="Arial"/>
                <w:color w:val="222222"/>
                <w:shd w:val="clear" w:color="auto" w:fill="FFFFFF"/>
              </w:rPr>
            </w:pPr>
            <w:r w:rsidRPr="00C2212F">
              <w:t>psychosocial management approaches should be considered</w:t>
            </w:r>
          </w:p>
        </w:tc>
      </w:tr>
      <w:tr w:rsidR="00241379" w:rsidRPr="00C2212F" w:rsidTr="00487C77">
        <w:tc>
          <w:tcPr>
            <w:tcW w:w="851" w:type="dxa"/>
          </w:tcPr>
          <w:p w:rsidR="00241379" w:rsidRPr="00C2212F" w:rsidRDefault="00241379" w:rsidP="00487C77">
            <w:pPr>
              <w:rPr>
                <w:rFonts w:ascii="Segoe UI Symbol" w:hAnsi="Segoe UI Symbol" w:cs="Segoe UI Symbol"/>
                <w:b/>
                <w:color w:val="222222"/>
                <w:lang w:val="en"/>
              </w:rPr>
            </w:pPr>
            <w:r w:rsidRPr="00C2212F">
              <w:rPr>
                <w:rFonts w:ascii="Segoe UI Symbol" w:hAnsi="Segoe UI Symbol" w:cs="Segoe UI Symbol"/>
                <w:b/>
                <w:color w:val="222222"/>
                <w:lang w:val="en"/>
              </w:rPr>
              <w:t>I</w:t>
            </w:r>
          </w:p>
        </w:tc>
        <w:tc>
          <w:tcPr>
            <w:tcW w:w="9327" w:type="dxa"/>
            <w:gridSpan w:val="2"/>
          </w:tcPr>
          <w:p w:rsidR="00241379" w:rsidRPr="00C2212F" w:rsidRDefault="00241379" w:rsidP="00487C77">
            <w:r w:rsidRPr="00C2212F">
              <w:rPr>
                <w:rFonts w:eastAsia="Times New Roman" w:cs="Arial"/>
                <w:color w:val="222222"/>
                <w:shd w:val="clear" w:color="auto" w:fill="FFFFFF"/>
              </w:rPr>
              <w:t xml:space="preserve">To ensure long-term maintenance of health benefits, a planned transition could be implemented from structured aerobic exercise to more self-directed physical activity at home or in the community </w:t>
            </w:r>
          </w:p>
        </w:tc>
      </w:tr>
      <w:tr w:rsidR="00241379" w:rsidRPr="00C2212F" w:rsidTr="00487C77">
        <w:tc>
          <w:tcPr>
            <w:tcW w:w="851" w:type="dxa"/>
          </w:tcPr>
          <w:p w:rsidR="00241379" w:rsidRPr="00C2212F" w:rsidRDefault="00241379" w:rsidP="00487C77">
            <w:pPr>
              <w:rPr>
                <w:b/>
                <w:i/>
                <w:sz w:val="24"/>
                <w:szCs w:val="24"/>
              </w:rPr>
            </w:pPr>
            <w:r w:rsidRPr="00C2212F">
              <w:rPr>
                <w:b/>
                <w:i/>
                <w:sz w:val="24"/>
                <w:szCs w:val="24"/>
              </w:rPr>
              <w:t>2.5</w:t>
            </w:r>
          </w:p>
        </w:tc>
        <w:tc>
          <w:tcPr>
            <w:tcW w:w="9327" w:type="dxa"/>
            <w:gridSpan w:val="2"/>
          </w:tcPr>
          <w:p w:rsidR="00241379" w:rsidRPr="00C2212F" w:rsidRDefault="00241379" w:rsidP="00487C77">
            <w:pPr>
              <w:rPr>
                <w:b/>
                <w:i/>
                <w:sz w:val="24"/>
                <w:szCs w:val="24"/>
              </w:rPr>
            </w:pPr>
            <w:r w:rsidRPr="00C2212F">
              <w:rPr>
                <w:rFonts w:eastAsia="Times New Roman" w:cs="Arial"/>
                <w:b/>
                <w:i/>
                <w:color w:val="222222"/>
                <w:sz w:val="24"/>
                <w:szCs w:val="24"/>
                <w:shd w:val="clear" w:color="auto" w:fill="FFFFFF"/>
              </w:rPr>
              <w:t xml:space="preserve">Support self-efficacy principles and training for patients and family                                  </w:t>
            </w:r>
            <w:r w:rsidRPr="00C2212F">
              <w:rPr>
                <w:b/>
                <w:i/>
                <w:color w:val="C00000"/>
                <w:sz w:val="24"/>
                <w:szCs w:val="24"/>
              </w:rPr>
              <w:t>NCJ</w:t>
            </w:r>
          </w:p>
        </w:tc>
      </w:tr>
      <w:tr w:rsidR="00241379" w:rsidRPr="00C2212F" w:rsidTr="00487C77">
        <w:tc>
          <w:tcPr>
            <w:tcW w:w="851" w:type="dxa"/>
          </w:tcPr>
          <w:p w:rsidR="00241379" w:rsidRPr="00C2212F" w:rsidRDefault="00241379" w:rsidP="00487C77">
            <w:pPr>
              <w:rPr>
                <w:rFonts w:ascii="Algerian" w:hAnsi="Algerian" w:cs="Segoe UI Symbol"/>
                <w:color w:val="222222"/>
                <w:lang w:val="en"/>
              </w:rPr>
            </w:pPr>
            <w:proofErr w:type="spellStart"/>
            <w:r w:rsidRPr="00C2212F">
              <w:rPr>
                <w:rFonts w:ascii="Algerian" w:hAnsi="Algerian" w:cs="Segoe UI Symbol"/>
                <w:color w:val="222222"/>
                <w:lang w:val="en"/>
              </w:rPr>
              <w:t>Int</w:t>
            </w:r>
            <w:proofErr w:type="spellEnd"/>
            <w:r w:rsidRPr="00C2212F">
              <w:rPr>
                <w:rFonts w:ascii="Algerian" w:hAnsi="Algerian" w:cs="Segoe UI Symbol"/>
                <w:color w:val="222222"/>
                <w:lang w:val="en"/>
              </w:rPr>
              <w:t xml:space="preserve"> S</w:t>
            </w:r>
          </w:p>
        </w:tc>
        <w:tc>
          <w:tcPr>
            <w:tcW w:w="9327" w:type="dxa"/>
            <w:gridSpan w:val="2"/>
          </w:tcPr>
          <w:p w:rsidR="00241379" w:rsidRPr="00C2212F" w:rsidRDefault="00241379" w:rsidP="00487C77">
            <w:r w:rsidRPr="00C2212F">
              <w:rPr>
                <w:rFonts w:eastAsia="Times New Roman" w:cs="Arial"/>
                <w:color w:val="222222"/>
                <w:shd w:val="clear" w:color="auto" w:fill="FFFFFF"/>
              </w:rPr>
              <w:t>P</w:t>
            </w:r>
            <w:r w:rsidRPr="00C2212F">
              <w:t xml:space="preserve">atients’ self-management could be assessed early in the hospital admission. </w:t>
            </w:r>
          </w:p>
        </w:tc>
      </w:tr>
      <w:tr w:rsidR="00241379" w:rsidRPr="00C2212F" w:rsidTr="00487C77">
        <w:tc>
          <w:tcPr>
            <w:tcW w:w="851" w:type="dxa"/>
          </w:tcPr>
          <w:p w:rsidR="00241379" w:rsidRPr="00C2212F" w:rsidRDefault="00241379" w:rsidP="00487C77">
            <w:pPr>
              <w:rPr>
                <w:rFonts w:ascii="Algerian" w:hAnsi="Algerian" w:cs="Segoe UI Symbol"/>
                <w:color w:val="222222"/>
                <w:lang w:val="en"/>
              </w:rPr>
            </w:pPr>
            <w:proofErr w:type="spellStart"/>
            <w:r w:rsidRPr="00C2212F">
              <w:rPr>
                <w:rFonts w:ascii="Algerian" w:hAnsi="Algerian" w:cs="Segoe UI Symbol"/>
                <w:color w:val="222222"/>
                <w:lang w:val="en"/>
              </w:rPr>
              <w:t>Int</w:t>
            </w:r>
            <w:proofErr w:type="spellEnd"/>
            <w:r w:rsidRPr="00C2212F">
              <w:rPr>
                <w:rFonts w:ascii="Algerian" w:hAnsi="Algerian" w:cs="Segoe UI Symbol"/>
                <w:color w:val="222222"/>
                <w:lang w:val="en"/>
              </w:rPr>
              <w:t xml:space="preserve"> S</w:t>
            </w:r>
          </w:p>
        </w:tc>
        <w:tc>
          <w:tcPr>
            <w:tcW w:w="9327" w:type="dxa"/>
            <w:gridSpan w:val="2"/>
          </w:tcPr>
          <w:p w:rsidR="00241379" w:rsidRPr="00C2212F" w:rsidRDefault="00241379" w:rsidP="00487C77">
            <w:pPr>
              <w:rPr>
                <w:rFonts w:eastAsia="Times New Roman" w:cs="Arial"/>
                <w:color w:val="222222"/>
                <w:shd w:val="clear" w:color="auto" w:fill="FFFFFF"/>
              </w:rPr>
            </w:pPr>
            <w:r w:rsidRPr="00C2212F">
              <w:t xml:space="preserve">Patients could be trained for self-management to do compensatory techniques, to be able to </w:t>
            </w:r>
            <w:r w:rsidRPr="00C2212F">
              <w:rPr>
                <w:rFonts w:eastAsia="Times New Roman" w:cs="Arial"/>
                <w:color w:val="222222"/>
                <w:shd w:val="clear" w:color="auto" w:fill="FFFFFF"/>
              </w:rPr>
              <w:t>overcome barriers to engagement in active activities and to engage in social and leisure activities</w:t>
            </w:r>
          </w:p>
        </w:tc>
      </w:tr>
      <w:tr w:rsidR="00241379" w:rsidRPr="00C2212F" w:rsidTr="00487C77">
        <w:tc>
          <w:tcPr>
            <w:tcW w:w="851" w:type="dxa"/>
          </w:tcPr>
          <w:p w:rsidR="00241379" w:rsidRPr="00C2212F" w:rsidRDefault="00241379" w:rsidP="00487C77">
            <w:pPr>
              <w:rPr>
                <w:rFonts w:ascii="Segoe UI Symbol" w:hAnsi="Segoe UI Symbol" w:cs="Segoe UI Symbol"/>
                <w:b/>
                <w:i/>
                <w:color w:val="222222"/>
                <w:lang w:val="en"/>
              </w:rPr>
            </w:pPr>
            <w:r w:rsidRPr="00C2212F">
              <w:rPr>
                <w:rFonts w:ascii="Segoe UI Symbol" w:hAnsi="Segoe UI Symbol" w:cs="Segoe UI Symbol"/>
                <w:b/>
                <w:color w:val="222222"/>
                <w:lang w:val="en"/>
              </w:rPr>
              <w:t>I</w:t>
            </w:r>
          </w:p>
        </w:tc>
        <w:tc>
          <w:tcPr>
            <w:tcW w:w="9327" w:type="dxa"/>
            <w:gridSpan w:val="2"/>
          </w:tcPr>
          <w:p w:rsidR="00241379" w:rsidRPr="00C2212F" w:rsidRDefault="00241379" w:rsidP="00487C77">
            <w:pPr>
              <w:rPr>
                <w:rFonts w:eastAsia="Times New Roman" w:cs="Arial"/>
                <w:color w:val="222222"/>
                <w:shd w:val="clear" w:color="auto" w:fill="FFFFFF"/>
              </w:rPr>
            </w:pPr>
            <w:r w:rsidRPr="00C2212F">
              <w:rPr>
                <w:rFonts w:eastAsia="Times New Roman" w:cs="Arial"/>
                <w:color w:val="222222"/>
                <w:shd w:val="clear" w:color="auto" w:fill="FFFFFF"/>
              </w:rPr>
              <w:t xml:space="preserve">People who have had a stroke who are cognitively able should be made aware of the availability of generic self-management programs before discharge from hospital and be supported to access such programs once they have returned to the community.  Stroke-specific programs for self-management should be provided for those who require more </w:t>
            </w:r>
            <w:proofErr w:type="spellStart"/>
            <w:r w:rsidRPr="00C2212F">
              <w:rPr>
                <w:rFonts w:eastAsia="Times New Roman" w:cs="Arial"/>
                <w:color w:val="222222"/>
                <w:shd w:val="clear" w:color="auto" w:fill="FFFFFF"/>
              </w:rPr>
              <w:t>specialised</w:t>
            </w:r>
            <w:proofErr w:type="spellEnd"/>
            <w:r w:rsidRPr="00C2212F">
              <w:rPr>
                <w:rFonts w:eastAsia="Times New Roman" w:cs="Arial"/>
                <w:color w:val="222222"/>
                <w:shd w:val="clear" w:color="auto" w:fill="FFFFFF"/>
              </w:rPr>
              <w:t xml:space="preserve"> programs</w:t>
            </w:r>
          </w:p>
        </w:tc>
      </w:tr>
    </w:tbl>
    <w:p w:rsidR="00241379" w:rsidRPr="00C2212F" w:rsidRDefault="00241379" w:rsidP="00241379">
      <w:pPr>
        <w:spacing w:before="120" w:after="120"/>
        <w:rPr>
          <w:b/>
          <w:sz w:val="24"/>
        </w:rPr>
      </w:pPr>
      <w:r w:rsidRPr="00C2212F">
        <w:rPr>
          <w:b/>
          <w:sz w:val="24"/>
        </w:rPr>
        <w:t>3. ADMIT TO ACUTE HOSPITAL</w:t>
      </w:r>
    </w:p>
    <w:tbl>
      <w:tblPr>
        <w:tblStyle w:val="TableGrid2"/>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pPr>
              <w:rPr>
                <w:b/>
                <w:i/>
                <w:sz w:val="20"/>
                <w:szCs w:val="20"/>
              </w:rPr>
            </w:pPr>
            <w:r w:rsidRPr="00C2212F">
              <w:rPr>
                <w:b/>
                <w:i/>
              </w:rPr>
              <w:t>3.1</w:t>
            </w:r>
          </w:p>
        </w:tc>
        <w:tc>
          <w:tcPr>
            <w:tcW w:w="9327" w:type="dxa"/>
            <w:tcBorders>
              <w:bottom w:val="single" w:sz="2" w:space="0" w:color="auto"/>
            </w:tcBorders>
          </w:tcPr>
          <w:p w:rsidR="00241379" w:rsidRPr="00C2212F" w:rsidRDefault="00241379" w:rsidP="00487C77">
            <w:pPr>
              <w:rPr>
                <w:rFonts w:cs="Arial"/>
                <w:b/>
                <w:i/>
                <w:lang w:val="en"/>
              </w:rPr>
            </w:pPr>
            <w:r w:rsidRPr="00C2212F">
              <w:rPr>
                <w:b/>
                <w:i/>
                <w:sz w:val="24"/>
              </w:rPr>
              <w:t xml:space="preserve">Reduce delay in admission to a medical facility for people suffering stroke                     </w:t>
            </w:r>
            <w:r w:rsidRPr="00C2212F">
              <w:rPr>
                <w:rFonts w:ascii="Segoe UI Symbol" w:hAnsi="Segoe UI Symbol" w:cs="Segoe UI Symbol"/>
                <w:b/>
                <w:i/>
                <w:color w:val="C00000"/>
                <w:lang w:val="en"/>
              </w:rPr>
              <w:t>✔✔</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pPr>
              <w:rPr>
                <w:rFonts w:ascii="Segoe UI Symbol" w:hAnsi="Segoe UI Symbol" w:cs="Segoe UI Symbol"/>
                <w:b/>
                <w:i/>
                <w:color w:val="222222"/>
                <w:lang w:val="en"/>
              </w:rPr>
            </w:pPr>
            <w:r w:rsidRPr="00C2212F">
              <w:rPr>
                <w:rFonts w:ascii="Segoe UI Symbol" w:hAnsi="Segoe UI Symbol" w:cs="Segoe UI Symbol"/>
                <w:lang w:val="en"/>
              </w:rPr>
              <w:t>✔✔</w:t>
            </w:r>
          </w:p>
        </w:tc>
        <w:tc>
          <w:tcPr>
            <w:tcW w:w="9327" w:type="dxa"/>
          </w:tcPr>
          <w:p w:rsidR="00241379" w:rsidRPr="00C2212F" w:rsidRDefault="00241379" w:rsidP="00487C77">
            <w:pPr>
              <w:rPr>
                <w:rFonts w:eastAsia="Times New Roman" w:cs="Arial"/>
                <w:color w:val="222222"/>
                <w:shd w:val="clear" w:color="auto" w:fill="FFFFFF"/>
              </w:rPr>
            </w:pPr>
            <w:r w:rsidRPr="00C2212F">
              <w:t xml:space="preserve">Delays should be reduced so that people suspected of suffering a stroke receive the medical treatment they require in the shortest time possible </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r w:rsidRPr="00C2212F">
              <w:t xml:space="preserve">It is importance that the public, and health professionals are educated in the use of the </w:t>
            </w:r>
            <w:r w:rsidRPr="00C2212F">
              <w:rPr>
                <w:i/>
              </w:rPr>
              <w:t xml:space="preserve">F.A.S.T. </w:t>
            </w:r>
            <w:r w:rsidRPr="00C2212F">
              <w:t>assessment instrument to recognize stroke symptoms, and to minimize delays for patients in reaching medical care quickly, and in recognizing subsequent strokes in stoke survivors.</w:t>
            </w:r>
          </w:p>
        </w:tc>
      </w:tr>
    </w:tbl>
    <w:p w:rsidR="00241379" w:rsidRPr="00C2212F" w:rsidRDefault="00241379" w:rsidP="00241379">
      <w:pPr>
        <w:rPr>
          <w:b/>
          <w:sz w:val="24"/>
          <w:szCs w:val="24"/>
        </w:rPr>
      </w:pPr>
      <w:r w:rsidRPr="00C2212F">
        <w:rPr>
          <w:b/>
          <w:sz w:val="24"/>
          <w:szCs w:val="24"/>
        </w:rPr>
        <w:lastRenderedPageBreak/>
        <w:t>4. REFER TO INPATIENT REHABILITATION</w:t>
      </w:r>
    </w:p>
    <w:tbl>
      <w:tblPr>
        <w:tblStyle w:val="TableGrid2"/>
        <w:tblW w:w="10178" w:type="dxa"/>
        <w:tblInd w:w="-5" w:type="dxa"/>
        <w:tblLayout w:type="fixed"/>
        <w:tblLook w:val="04A0" w:firstRow="1" w:lastRow="0" w:firstColumn="1" w:lastColumn="0" w:noHBand="0" w:noVBand="1"/>
      </w:tblPr>
      <w:tblGrid>
        <w:gridCol w:w="851"/>
        <w:gridCol w:w="8476"/>
        <w:gridCol w:w="851"/>
      </w:tblGrid>
      <w:tr w:rsidR="00241379" w:rsidRPr="00C2212F" w:rsidTr="00487C77">
        <w:tc>
          <w:tcPr>
            <w:tcW w:w="851" w:type="dxa"/>
            <w:tcBorders>
              <w:top w:val="single" w:sz="4" w:space="0" w:color="auto"/>
              <w:bottom w:val="single" w:sz="4" w:space="0" w:color="auto"/>
              <w:right w:val="single" w:sz="2" w:space="0" w:color="auto"/>
            </w:tcBorders>
          </w:tcPr>
          <w:p w:rsidR="00241379" w:rsidRPr="00C2212F" w:rsidRDefault="00241379" w:rsidP="00487C77">
            <w:pPr>
              <w:rPr>
                <w:b/>
                <w:i/>
                <w:sz w:val="24"/>
                <w:szCs w:val="24"/>
              </w:rPr>
            </w:pPr>
            <w:r w:rsidRPr="00C2212F">
              <w:rPr>
                <w:b/>
                <w:i/>
                <w:sz w:val="24"/>
                <w:szCs w:val="24"/>
              </w:rPr>
              <w:t>4.1</w:t>
            </w:r>
          </w:p>
        </w:tc>
        <w:tc>
          <w:tcPr>
            <w:tcW w:w="8476" w:type="dxa"/>
            <w:tcBorders>
              <w:top w:val="single" w:sz="2" w:space="0" w:color="auto"/>
              <w:left w:val="single" w:sz="2" w:space="0" w:color="auto"/>
              <w:bottom w:val="single" w:sz="2" w:space="0" w:color="auto"/>
              <w:right w:val="single" w:sz="2" w:space="0" w:color="auto"/>
            </w:tcBorders>
          </w:tcPr>
          <w:p w:rsidR="00241379" w:rsidRPr="00C2212F" w:rsidRDefault="00241379" w:rsidP="00487C77">
            <w:pPr>
              <w:pBdr>
                <w:top w:val="single" w:sz="4" w:space="1" w:color="auto"/>
                <w:left w:val="single" w:sz="4" w:space="4" w:color="auto"/>
                <w:bottom w:val="single" w:sz="4" w:space="1" w:color="auto"/>
                <w:right w:val="single" w:sz="4" w:space="4" w:color="auto"/>
              </w:pBdr>
              <w:rPr>
                <w:b/>
                <w:i/>
                <w:sz w:val="24"/>
                <w:szCs w:val="24"/>
              </w:rPr>
            </w:pPr>
            <w:r w:rsidRPr="00C2212F">
              <w:rPr>
                <w:b/>
                <w:i/>
                <w:sz w:val="24"/>
                <w:szCs w:val="24"/>
              </w:rPr>
              <w:t>Refer to AH rehabilitation immediately the patient is medically stable</w:t>
            </w:r>
          </w:p>
        </w:tc>
        <w:tc>
          <w:tcPr>
            <w:tcW w:w="851" w:type="dxa"/>
            <w:tcBorders>
              <w:top w:val="single" w:sz="4" w:space="0" w:color="auto"/>
              <w:left w:val="single" w:sz="2" w:space="0" w:color="auto"/>
              <w:bottom w:val="single" w:sz="4" w:space="0" w:color="auto"/>
              <w:right w:val="single" w:sz="4" w:space="0" w:color="auto"/>
            </w:tcBorders>
          </w:tcPr>
          <w:p w:rsidR="00241379" w:rsidRPr="00C2212F" w:rsidRDefault="00241379" w:rsidP="00487C77">
            <w:pPr>
              <w:rPr>
                <w:b/>
                <w:i/>
                <w:sz w:val="24"/>
                <w:szCs w:val="24"/>
              </w:rPr>
            </w:pPr>
            <w:r w:rsidRPr="00C2212F">
              <w:rPr>
                <w:rFonts w:ascii="Segoe UI Symbol" w:hAnsi="Segoe UI Symbol" w:cs="Segoe UI Symbol"/>
                <w:b/>
                <w:i/>
                <w:color w:val="FF0000"/>
                <w:sz w:val="24"/>
                <w:szCs w:val="24"/>
                <w:lang w:val="en"/>
              </w:rPr>
              <w:t>✔✔</w:t>
            </w:r>
            <w:r w:rsidRPr="00C2212F">
              <w:rPr>
                <w:rFonts w:ascii="Segoe UI Symbol" w:hAnsi="Segoe UI Symbol" w:cs="Segoe UI Symbol"/>
                <w:b/>
                <w:i/>
                <w:color w:val="C00000"/>
                <w:sz w:val="24"/>
                <w:szCs w:val="24"/>
                <w:lang w:val="en"/>
              </w:rPr>
              <w:t>✔</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 xml:space="preserve">Patients suffering from stroke should be referred to a multidisciplinary stroke unit as soon as he/she is deemed to be medically stable and able to participate safely in rehabilitation  </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AH staffing in the multidisciplinary acute stroke unit should include physiotherapy, occupational therapy, speech-language pathology, dietetics, clinical psychology and social work</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Patients with stroke and their families should be integral members of the multidisciplinary stroke team</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r w:rsidRPr="00C2212F">
              <w:t>Patients’ rehabilitation progress should be regularly assessed, documented centrally in a manner accessible to all, and matched with patient and family goals</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r w:rsidRPr="00C2212F">
              <w:t>The stroke team should determine when patients are ready (and safe) to commence rehabilitation</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 xml:space="preserve">Formal and informal team meetings should occur regularly </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r w:rsidRPr="00C2212F">
              <w:t>Rehabilitation decisions should be clearly documented</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 xml:space="preserve">Documentation should be in a central place accessible to all rehabilitation team members (i.e. in written or electronic patient case notes) </w:t>
            </w:r>
          </w:p>
        </w:tc>
      </w:tr>
      <w:tr w:rsidR="00241379" w:rsidRPr="00C2212F" w:rsidTr="00487C77">
        <w:tc>
          <w:tcPr>
            <w:tcW w:w="851" w:type="dxa"/>
          </w:tcPr>
          <w:p w:rsidR="00241379" w:rsidRPr="00C2212F" w:rsidRDefault="00241379" w:rsidP="00487C77">
            <w:pPr>
              <w:rPr>
                <w:rFonts w:ascii="Algerian" w:hAnsi="Algerian" w:cs="Segoe UI Symbol"/>
                <w:lang w:val="en"/>
              </w:rPr>
            </w:pPr>
            <w:r w:rsidRPr="00C2212F">
              <w:rPr>
                <w:rFonts w:ascii="Algerian" w:hAnsi="Algerian" w:cs="Segoe UI Symbol"/>
                <w:lang w:val="en"/>
              </w:rPr>
              <w:t>NCJ</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bookmarkStart w:id="2" w:name="_Hlk519714553"/>
            <w:r w:rsidRPr="00C2212F">
              <w:t>N</w:t>
            </w:r>
            <w:r w:rsidRPr="00C2212F">
              <w:rPr>
                <w:rFonts w:eastAsia="Times New Roman" w:cs="Times New Roman"/>
                <w:color w:val="000000"/>
              </w:rPr>
              <w:t>o clear judgement can be made</w:t>
            </w:r>
            <w:r w:rsidRPr="00C2212F">
              <w:t xml:space="preserve"> as to whether one Key Worker (or multiple Key Workers with specific roles) should be assigned to each patient with stroke, and be their point of liaison throughout the hospital stay.</w:t>
            </w:r>
            <w:bookmarkEnd w:id="2"/>
          </w:p>
        </w:tc>
      </w:tr>
    </w:tbl>
    <w:p w:rsidR="00241379" w:rsidRPr="00C2212F" w:rsidRDefault="00241379" w:rsidP="00241379">
      <w:pPr>
        <w:spacing w:before="120" w:after="120"/>
        <w:rPr>
          <w:b/>
          <w:sz w:val="24"/>
          <w:szCs w:val="24"/>
        </w:rPr>
      </w:pPr>
      <w:r w:rsidRPr="00C2212F">
        <w:rPr>
          <w:b/>
          <w:sz w:val="24"/>
          <w:szCs w:val="24"/>
        </w:rPr>
        <w:t>5. ACTION INPATIENT REHABILITATION</w:t>
      </w:r>
    </w:p>
    <w:tbl>
      <w:tblPr>
        <w:tblStyle w:val="TableGrid2"/>
        <w:tblW w:w="10178" w:type="dxa"/>
        <w:tblInd w:w="-5" w:type="dxa"/>
        <w:tblLayout w:type="fixed"/>
        <w:tblLook w:val="04A0" w:firstRow="1" w:lastRow="0" w:firstColumn="1" w:lastColumn="0" w:noHBand="0" w:noVBand="1"/>
      </w:tblPr>
      <w:tblGrid>
        <w:gridCol w:w="851"/>
        <w:gridCol w:w="8476"/>
        <w:gridCol w:w="851"/>
      </w:tblGrid>
      <w:tr w:rsidR="00241379" w:rsidRPr="00C2212F" w:rsidTr="00487C77">
        <w:tc>
          <w:tcPr>
            <w:tcW w:w="851" w:type="dxa"/>
          </w:tcPr>
          <w:p w:rsidR="00241379" w:rsidRPr="00C2212F" w:rsidRDefault="00241379" w:rsidP="00487C77">
            <w:pPr>
              <w:rPr>
                <w:b/>
                <w:i/>
                <w:sz w:val="24"/>
                <w:szCs w:val="24"/>
              </w:rPr>
            </w:pPr>
            <w:r w:rsidRPr="00C2212F">
              <w:rPr>
                <w:b/>
                <w:i/>
                <w:sz w:val="24"/>
                <w:szCs w:val="24"/>
              </w:rPr>
              <w:t>5.1</w:t>
            </w:r>
          </w:p>
        </w:tc>
        <w:tc>
          <w:tcPr>
            <w:tcW w:w="8476" w:type="dxa"/>
            <w:tcBorders>
              <w:bottom w:val="single" w:sz="4" w:space="0" w:color="auto"/>
            </w:tcBorders>
            <w:shd w:val="clear" w:color="auto" w:fill="auto"/>
          </w:tcPr>
          <w:p w:rsidR="00241379" w:rsidRPr="00C2212F" w:rsidRDefault="00241379" w:rsidP="00487C77">
            <w:pPr>
              <w:rPr>
                <w:b/>
                <w:i/>
                <w:sz w:val="24"/>
                <w:szCs w:val="24"/>
              </w:rPr>
            </w:pPr>
            <w:r w:rsidRPr="00C2212F">
              <w:rPr>
                <w:b/>
                <w:i/>
                <w:sz w:val="24"/>
                <w:szCs w:val="24"/>
              </w:rPr>
              <w:t>Conduct comprehensive assessments within 48 hours of receiving referral to rehabilitation</w:t>
            </w:r>
          </w:p>
        </w:tc>
        <w:tc>
          <w:tcPr>
            <w:tcW w:w="851" w:type="dxa"/>
          </w:tcPr>
          <w:p w:rsidR="00241379" w:rsidRPr="00C2212F" w:rsidRDefault="00241379" w:rsidP="00487C77">
            <w:pPr>
              <w:rPr>
                <w:rFonts w:cs="Segoe UI Symbol"/>
                <w:b/>
                <w:i/>
                <w:sz w:val="24"/>
                <w:szCs w:val="24"/>
                <w:lang w:val="en"/>
              </w:rPr>
            </w:pPr>
            <w:r w:rsidRPr="00C2212F">
              <w:rPr>
                <w:rFonts w:ascii="Segoe UI Symbol" w:hAnsi="Segoe UI Symbol" w:cs="Segoe UI Symbol"/>
                <w:b/>
                <w:i/>
                <w:color w:val="C00000"/>
                <w:sz w:val="24"/>
                <w:szCs w:val="24"/>
                <w:lang w:val="en"/>
              </w:rPr>
              <w:t>✔✔</w:t>
            </w:r>
            <w:r w:rsidRPr="00C2212F">
              <w:rPr>
                <w:rFonts w:cs="Segoe UI Symbol"/>
                <w:b/>
                <w:i/>
                <w:color w:val="C00000"/>
                <w:sz w:val="24"/>
                <w:szCs w:val="24"/>
                <w:lang w:val="en"/>
              </w:rPr>
              <w:t xml:space="preserve"> </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Algerian" w:hAnsi="Algerian" w:cs="Segoe UI Symbol"/>
                <w:lang w:val="en"/>
              </w:rPr>
            </w:pPr>
          </w:p>
        </w:tc>
        <w:tc>
          <w:tcPr>
            <w:tcW w:w="9327" w:type="dxa"/>
          </w:tcPr>
          <w:p w:rsidR="00241379" w:rsidRPr="00C2212F" w:rsidRDefault="00241379" w:rsidP="00487C77">
            <w:pPr>
              <w:spacing w:after="60"/>
            </w:pPr>
            <w:r w:rsidRPr="00C2212F">
              <w:t xml:space="preserve">Stroke patients should be screened as early as possible after admission to hospital for rehabilitation potential </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spacing w:after="60"/>
            </w:pPr>
            <w:r w:rsidRPr="00C2212F">
              <w:t xml:space="preserve">Stroke patients should be screened as early as possible after admission to hospital for risks of adverse events </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spacing w:after="60"/>
            </w:pPr>
            <w:r w:rsidRPr="00C2212F">
              <w:t>Stroke patients’ specific rehabilitation needs should be comprehensively assessed within 48 hours of admission to acute hospital, or when the patient is considered to be medically stable (whichever comes first)</w:t>
            </w:r>
            <w:r w:rsidRPr="00C2212F">
              <w:rPr>
                <w:b/>
              </w:rPr>
              <w:t xml:space="preserve">  </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spacing w:after="60"/>
            </w:pPr>
            <w:r w:rsidRPr="00C2212F">
              <w:t xml:space="preserve">Rehabilitation should be provided within stroke patients’ level of tolerance </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r w:rsidRPr="00C2212F">
              <w:t xml:space="preserve">Comprehensive assessment of rehabilitation needs should include: </w:t>
            </w:r>
          </w:p>
          <w:p w:rsidR="00241379" w:rsidRPr="00C2212F" w:rsidRDefault="00241379" w:rsidP="00241379">
            <w:pPr>
              <w:numPr>
                <w:ilvl w:val="0"/>
                <w:numId w:val="4"/>
              </w:numPr>
              <w:ind w:left="450" w:right="450"/>
              <w:jc w:val="both"/>
              <w:rPr>
                <w:rFonts w:eastAsia="Times New Roman" w:cs="Arial"/>
                <w:lang w:val="en"/>
              </w:rPr>
            </w:pPr>
            <w:r w:rsidRPr="00C2212F">
              <w:rPr>
                <w:rFonts w:eastAsia="Times New Roman" w:cs="Arial"/>
                <w:lang w:val="en"/>
              </w:rPr>
              <w:t xml:space="preserve">Previous functional abilities </w:t>
            </w:r>
          </w:p>
          <w:p w:rsidR="00241379" w:rsidRPr="00C2212F" w:rsidRDefault="00241379" w:rsidP="00241379">
            <w:pPr>
              <w:numPr>
                <w:ilvl w:val="0"/>
                <w:numId w:val="4"/>
              </w:numPr>
              <w:ind w:left="450" w:right="450"/>
              <w:jc w:val="both"/>
              <w:rPr>
                <w:rFonts w:eastAsia="Times New Roman" w:cs="Arial"/>
                <w:lang w:val="en"/>
              </w:rPr>
            </w:pPr>
            <w:r w:rsidRPr="00C2212F">
              <w:rPr>
                <w:rFonts w:eastAsia="Times New Roman" w:cs="Arial"/>
                <w:lang w:val="en"/>
              </w:rPr>
              <w:t xml:space="preserve">Impairment of psychological functioning (cognitive, emotional, and communication) </w:t>
            </w:r>
          </w:p>
          <w:p w:rsidR="00241379" w:rsidRPr="00C2212F" w:rsidRDefault="00241379" w:rsidP="00241379">
            <w:pPr>
              <w:numPr>
                <w:ilvl w:val="0"/>
                <w:numId w:val="4"/>
              </w:numPr>
              <w:ind w:left="450" w:right="450"/>
              <w:jc w:val="both"/>
              <w:rPr>
                <w:rFonts w:eastAsia="Times New Roman" w:cs="Arial"/>
                <w:lang w:val="en"/>
              </w:rPr>
            </w:pPr>
            <w:r w:rsidRPr="00C2212F">
              <w:rPr>
                <w:rFonts w:eastAsia="Times New Roman" w:cs="Arial"/>
                <w:lang w:val="en"/>
              </w:rPr>
              <w:t xml:space="preserve">Impairment of body functions, including pain </w:t>
            </w:r>
          </w:p>
          <w:p w:rsidR="00241379" w:rsidRPr="00C2212F" w:rsidRDefault="00241379" w:rsidP="00241379">
            <w:pPr>
              <w:numPr>
                <w:ilvl w:val="0"/>
                <w:numId w:val="4"/>
              </w:numPr>
              <w:ind w:left="450" w:right="450"/>
              <w:jc w:val="both"/>
              <w:rPr>
                <w:rFonts w:eastAsia="Times New Roman" w:cs="Arial"/>
                <w:lang w:val="en"/>
              </w:rPr>
            </w:pPr>
            <w:r w:rsidRPr="00C2212F">
              <w:rPr>
                <w:rFonts w:eastAsia="Times New Roman" w:cs="Arial"/>
                <w:lang w:val="en"/>
              </w:rPr>
              <w:t xml:space="preserve">Activity limitations and participation restrictions </w:t>
            </w:r>
          </w:p>
          <w:p w:rsidR="00241379" w:rsidRPr="00C2212F" w:rsidRDefault="00241379" w:rsidP="00487C77">
            <w:pPr>
              <w:spacing w:after="60"/>
            </w:pPr>
            <w:r w:rsidRPr="00C2212F">
              <w:rPr>
                <w:rFonts w:eastAsia="Times New Roman" w:cs="Arial"/>
                <w:lang w:val="en"/>
              </w:rPr>
              <w:t>Environmental factors (social, physical, and cultural)</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r w:rsidRPr="00C2212F">
              <w:rPr>
                <w:rFonts w:ascii="Segoe UI Symbol" w:hAnsi="Segoe UI Symbol" w:cs="Segoe UI Symbol"/>
                <w:color w:val="222222"/>
                <w:lang w:val="en"/>
              </w:rPr>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r w:rsidRPr="00C2212F">
              <w:t xml:space="preserve">Patients should commence rehabilitation when they are considered to be medically stable, and when their risks of complications or adverse events are managed </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r w:rsidRPr="00C2212F">
              <w:rPr>
                <w:rFonts w:ascii="Segoe UI Symbol" w:hAnsi="Segoe UI Symbol" w:cs="Segoe UI Symbol"/>
                <w:color w:val="222222"/>
                <w:lang w:val="en"/>
              </w:rPr>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r w:rsidRPr="00C2212F">
              <w:t>Rehabilitation plans should be designed to meet patient goals and needs for recovery, within their level of tolerance</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r w:rsidRPr="00C2212F">
              <w:t xml:space="preserve">Stroke patients should be screened immediately following admission for: </w:t>
            </w:r>
          </w:p>
          <w:p w:rsidR="00241379" w:rsidRPr="00C2212F" w:rsidRDefault="00241379" w:rsidP="00241379">
            <w:pPr>
              <w:numPr>
                <w:ilvl w:val="0"/>
                <w:numId w:val="5"/>
              </w:numPr>
              <w:autoSpaceDE w:val="0"/>
              <w:autoSpaceDN w:val="0"/>
              <w:adjustRightInd w:val="0"/>
              <w:contextualSpacing/>
              <w:rPr>
                <w:rFonts w:cs="Arial"/>
              </w:rPr>
            </w:pPr>
            <w:r w:rsidRPr="00C2212F">
              <w:rPr>
                <w:rFonts w:cs="Arial"/>
              </w:rPr>
              <w:t>orientation</w:t>
            </w:r>
          </w:p>
          <w:p w:rsidR="00241379" w:rsidRPr="00C2212F" w:rsidRDefault="00241379" w:rsidP="00241379">
            <w:pPr>
              <w:numPr>
                <w:ilvl w:val="0"/>
                <w:numId w:val="5"/>
              </w:numPr>
              <w:autoSpaceDE w:val="0"/>
              <w:autoSpaceDN w:val="0"/>
              <w:adjustRightInd w:val="0"/>
              <w:contextualSpacing/>
              <w:rPr>
                <w:rFonts w:cs="Arial"/>
              </w:rPr>
            </w:pPr>
            <w:r w:rsidRPr="00C2212F">
              <w:rPr>
                <w:rFonts w:cs="Arial"/>
              </w:rPr>
              <w:lastRenderedPageBreak/>
              <w:t>positioning, moving and handling</w:t>
            </w:r>
          </w:p>
          <w:p w:rsidR="00241379" w:rsidRPr="00C2212F" w:rsidRDefault="00241379" w:rsidP="00241379">
            <w:pPr>
              <w:numPr>
                <w:ilvl w:val="0"/>
                <w:numId w:val="5"/>
              </w:numPr>
              <w:autoSpaceDE w:val="0"/>
              <w:autoSpaceDN w:val="0"/>
              <w:adjustRightInd w:val="0"/>
              <w:contextualSpacing/>
              <w:rPr>
                <w:rFonts w:cs="Arial"/>
              </w:rPr>
            </w:pPr>
            <w:r w:rsidRPr="00C2212F">
              <w:rPr>
                <w:rFonts w:cs="Arial"/>
              </w:rPr>
              <w:t>swallowing</w:t>
            </w:r>
          </w:p>
          <w:p w:rsidR="00241379" w:rsidRPr="00C2212F" w:rsidRDefault="00241379" w:rsidP="00241379">
            <w:pPr>
              <w:numPr>
                <w:ilvl w:val="0"/>
                <w:numId w:val="5"/>
              </w:numPr>
              <w:autoSpaceDE w:val="0"/>
              <w:autoSpaceDN w:val="0"/>
              <w:adjustRightInd w:val="0"/>
              <w:contextualSpacing/>
              <w:rPr>
                <w:rFonts w:cs="Arial"/>
              </w:rPr>
            </w:pPr>
            <w:r w:rsidRPr="00C2212F">
              <w:rPr>
                <w:rFonts w:cs="Arial"/>
              </w:rPr>
              <w:t>transfers (for example, from bed to chair)</w:t>
            </w:r>
          </w:p>
          <w:p w:rsidR="00241379" w:rsidRPr="00C2212F" w:rsidRDefault="00241379" w:rsidP="00241379">
            <w:pPr>
              <w:numPr>
                <w:ilvl w:val="0"/>
                <w:numId w:val="5"/>
              </w:numPr>
              <w:autoSpaceDE w:val="0"/>
              <w:autoSpaceDN w:val="0"/>
              <w:adjustRightInd w:val="0"/>
              <w:contextualSpacing/>
              <w:rPr>
                <w:rFonts w:cs="Arial"/>
              </w:rPr>
            </w:pPr>
            <w:r w:rsidRPr="00C2212F">
              <w:rPr>
                <w:rFonts w:cs="Arial"/>
              </w:rPr>
              <w:t>pressure area risk</w:t>
            </w:r>
          </w:p>
          <w:p w:rsidR="00241379" w:rsidRPr="00C2212F" w:rsidRDefault="00241379" w:rsidP="00241379">
            <w:pPr>
              <w:numPr>
                <w:ilvl w:val="0"/>
                <w:numId w:val="5"/>
              </w:numPr>
              <w:autoSpaceDE w:val="0"/>
              <w:autoSpaceDN w:val="0"/>
              <w:adjustRightInd w:val="0"/>
              <w:contextualSpacing/>
              <w:rPr>
                <w:rFonts w:cs="Arial"/>
              </w:rPr>
            </w:pPr>
            <w:r w:rsidRPr="00C2212F">
              <w:rPr>
                <w:rFonts w:cs="Arial"/>
              </w:rPr>
              <w:t>continence</w:t>
            </w:r>
          </w:p>
          <w:p w:rsidR="00241379" w:rsidRPr="00C2212F" w:rsidRDefault="00241379" w:rsidP="00241379">
            <w:pPr>
              <w:numPr>
                <w:ilvl w:val="0"/>
                <w:numId w:val="5"/>
              </w:numPr>
              <w:autoSpaceDE w:val="0"/>
              <w:autoSpaceDN w:val="0"/>
              <w:adjustRightInd w:val="0"/>
              <w:contextualSpacing/>
              <w:rPr>
                <w:rFonts w:cs="Arial"/>
              </w:rPr>
            </w:pPr>
            <w:r w:rsidRPr="00C2212F">
              <w:rPr>
                <w:rFonts w:cs="Arial"/>
              </w:rPr>
              <w:t>communication, including the ability to understand and follow instructions and to convey needs and wishes</w:t>
            </w:r>
          </w:p>
          <w:p w:rsidR="00241379" w:rsidRPr="00C2212F" w:rsidRDefault="00241379" w:rsidP="00241379">
            <w:pPr>
              <w:numPr>
                <w:ilvl w:val="0"/>
                <w:numId w:val="5"/>
              </w:numPr>
              <w:autoSpaceDE w:val="0"/>
              <w:autoSpaceDN w:val="0"/>
              <w:adjustRightInd w:val="0"/>
              <w:contextualSpacing/>
              <w:rPr>
                <w:rFonts w:cs="Times New Roman"/>
                <w:b/>
                <w:bCs/>
              </w:rPr>
            </w:pPr>
            <w:r w:rsidRPr="00C2212F">
              <w:rPr>
                <w:rFonts w:cs="Arial"/>
              </w:rPr>
              <w:t>nutritional status and hydration</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lastRenderedPageBreak/>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r w:rsidRPr="00C2212F">
              <w:t>A standard assessment process should follow within 24-48 hours of admission to hospital, once the patient is able to tolerate it</w:t>
            </w:r>
          </w:p>
        </w:tc>
      </w:tr>
      <w:tr w:rsidR="00241379" w:rsidRPr="00C2212F" w:rsidTr="00487C77">
        <w:tc>
          <w:tcPr>
            <w:tcW w:w="851" w:type="dxa"/>
          </w:tcPr>
          <w:p w:rsidR="00241379" w:rsidRPr="00C2212F" w:rsidRDefault="006F3F01" w:rsidP="00487C77">
            <w:pPr>
              <w:rPr>
                <w:rFonts w:ascii="Algerian" w:hAnsi="Algerian" w:cs="Segoe UI Symbol"/>
                <w:lang w:val="en"/>
              </w:rPr>
            </w:pPr>
            <w:r>
              <w:rPr>
                <w:rFonts w:ascii="Algerian" w:hAnsi="Algerian" w:cs="Segoe UI Symbol"/>
                <w:lang w:val="en"/>
              </w:rPr>
              <w:t>I</w:t>
            </w:r>
          </w:p>
        </w:tc>
        <w:tc>
          <w:tcPr>
            <w:tcW w:w="9327" w:type="dxa"/>
          </w:tcPr>
          <w:p w:rsidR="00241379" w:rsidRPr="00C2212F" w:rsidRDefault="006F3F01" w:rsidP="00487C77">
            <w:bookmarkStart w:id="3" w:name="_Hlk519714597"/>
            <w:r>
              <w:t xml:space="preserve">There is insufficient evidence </w:t>
            </w:r>
            <w:r w:rsidR="00241379" w:rsidRPr="00C2212F">
              <w:t>regarding the components of a standard comprehensive assessment process, including assessment items, frequency of assessment and efficient documentation available to all.</w:t>
            </w:r>
            <w:bookmarkEnd w:id="3"/>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Algerian" w:hAnsi="Algerian" w:cs="Segoe UI Symbol"/>
                <w:lang w:val="en"/>
              </w:rPr>
            </w:pPr>
          </w:p>
        </w:tc>
        <w:tc>
          <w:tcPr>
            <w:tcW w:w="9327" w:type="dxa"/>
            <w:tcBorders>
              <w:bottom w:val="single" w:sz="4" w:space="0" w:color="auto"/>
            </w:tcBorders>
          </w:tcPr>
          <w:p w:rsidR="00241379" w:rsidRPr="00C2212F" w:rsidRDefault="00241379" w:rsidP="00487C77">
            <w:pPr>
              <w:spacing w:before="60"/>
              <w:rPr>
                <w:i/>
              </w:rPr>
            </w:pPr>
            <w:r w:rsidRPr="00C2212F">
              <w:rPr>
                <w:i/>
              </w:rPr>
              <w:t xml:space="preserve">The ART assessment instrument is a comprehensive international tool which enables comparisons between sites  </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Borders>
              <w:bottom w:val="nil"/>
            </w:tcBorders>
          </w:tcPr>
          <w:p w:rsidR="00241379" w:rsidRPr="00C2212F" w:rsidRDefault="00241379" w:rsidP="00487C77">
            <w:pPr>
              <w:pBdr>
                <w:top w:val="single" w:sz="4" w:space="1" w:color="auto"/>
                <w:left w:val="single" w:sz="4" w:space="4" w:color="auto"/>
                <w:bottom w:val="single" w:sz="4" w:space="1" w:color="auto"/>
                <w:right w:val="single" w:sz="4" w:space="4" w:color="auto"/>
              </w:pBdr>
              <w:rPr>
                <w:i/>
              </w:rPr>
            </w:pPr>
            <w:r w:rsidRPr="00C2212F">
              <w:rPr>
                <w:rFonts w:eastAsia="Times New Roman" w:cs="Times New Roman"/>
                <w:color w:val="000000"/>
              </w:rPr>
              <w:t xml:space="preserve">Routine use of </w:t>
            </w:r>
            <w:r w:rsidRPr="00C2212F">
              <w:t xml:space="preserve">standard outcome measures should occur to collect information from patients in the functional domains affected by the stroke </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Borders>
              <w:top w:val="nil"/>
            </w:tcBorders>
          </w:tcPr>
          <w:p w:rsidR="00241379" w:rsidRPr="00C2212F" w:rsidRDefault="00241379" w:rsidP="00487C77">
            <w:pPr>
              <w:pBdr>
                <w:top w:val="single" w:sz="4" w:space="1" w:color="auto"/>
                <w:left w:val="single" w:sz="4" w:space="4" w:color="auto"/>
                <w:bottom w:val="single" w:sz="4" w:space="1" w:color="auto"/>
                <w:right w:val="single" w:sz="4" w:space="4" w:color="auto"/>
              </w:pBdr>
              <w:rPr>
                <w:rFonts w:eastAsia="Times New Roman" w:cs="Times New Roman"/>
                <w:color w:val="000000"/>
              </w:rPr>
            </w:pPr>
            <w:r w:rsidRPr="00C2212F">
              <w:t>Measurement of changes over time in repeated administrations of standard outcome measures should be used to underpin decisions regarding ongoing rehabilitation</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The more therapy is provided, the better the outcome</w:t>
            </w:r>
          </w:p>
        </w:tc>
      </w:tr>
    </w:tbl>
    <w:tbl>
      <w:tblPr>
        <w:tblStyle w:val="TableGrid2"/>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pPr>
              <w:rPr>
                <w:b/>
                <w:i/>
              </w:rPr>
            </w:pPr>
            <w:r w:rsidRPr="00C2212F">
              <w:rPr>
                <w:b/>
                <w:i/>
              </w:rPr>
              <w:t>5.2</w:t>
            </w:r>
          </w:p>
        </w:tc>
        <w:tc>
          <w:tcPr>
            <w:tcW w:w="9327" w:type="dxa"/>
            <w:tcBorders>
              <w:top w:val="single" w:sz="4" w:space="0" w:color="auto"/>
              <w:left w:val="single" w:sz="4" w:space="0" w:color="auto"/>
              <w:bottom w:val="single" w:sz="4" w:space="0" w:color="auto"/>
            </w:tcBorders>
            <w:shd w:val="clear" w:color="auto" w:fill="auto"/>
          </w:tcPr>
          <w:p w:rsidR="00241379" w:rsidRPr="00C2212F" w:rsidRDefault="00241379" w:rsidP="00487C77">
            <w:pPr>
              <w:rPr>
                <w:i/>
                <w:sz w:val="18"/>
                <w:szCs w:val="18"/>
              </w:rPr>
            </w:pPr>
            <w:r w:rsidRPr="00C2212F">
              <w:rPr>
                <w:b/>
                <w:i/>
                <w:sz w:val="24"/>
              </w:rPr>
              <w:t xml:space="preserve">Commence multidisciplinary rehabilitation within two days of referral                            </w:t>
            </w:r>
            <w:r w:rsidRPr="00C2212F">
              <w:rPr>
                <w:rFonts w:ascii="Segoe UI Symbol" w:hAnsi="Segoe UI Symbol" w:cs="Segoe UI Symbol"/>
                <w:i/>
                <w:color w:val="C00000"/>
                <w:lang w:val="en"/>
              </w:rPr>
              <w:t>✔✔✔</w:t>
            </w:r>
            <w:r w:rsidRPr="00C2212F">
              <w:rPr>
                <w:rFonts w:ascii="Segoe UI Symbol" w:hAnsi="Segoe UI Symbol" w:cs="Segoe UI Symbol"/>
                <w:i/>
                <w:lang w:val="en"/>
              </w:rPr>
              <w:t xml:space="preserve"> </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Borders>
              <w:bottom w:val="single" w:sz="4" w:space="0" w:color="auto"/>
            </w:tcBorders>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Borders>
              <w:bottom w:val="single" w:sz="4" w:space="0" w:color="auto"/>
            </w:tcBorders>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 xml:space="preserve">Rehabilitation should commence as early as possible (suggested as within two days of medical stability being reached, and when risk of adverse events and complications are </w:t>
            </w:r>
            <w:proofErr w:type="spellStart"/>
            <w:r w:rsidRPr="00C2212F">
              <w:t>minimised</w:t>
            </w:r>
            <w:proofErr w:type="spellEnd"/>
            <w:r w:rsidRPr="00C2212F">
              <w:t xml:space="preserve">) </w:t>
            </w:r>
          </w:p>
        </w:tc>
      </w:tr>
      <w:tr w:rsidR="00241379" w:rsidRPr="00C2212F" w:rsidTr="00487C77">
        <w:tc>
          <w:tcPr>
            <w:tcW w:w="851" w:type="dxa"/>
            <w:tcBorders>
              <w:bottom w:val="single" w:sz="4" w:space="0" w:color="auto"/>
              <w:right w:val="single" w:sz="4" w:space="0" w:color="auto"/>
            </w:tcBorders>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Borders>
              <w:top w:val="single" w:sz="4" w:space="0" w:color="auto"/>
              <w:left w:val="single" w:sz="4" w:space="0" w:color="auto"/>
              <w:bottom w:val="nil"/>
              <w:right w:val="single" w:sz="4" w:space="0" w:color="auto"/>
            </w:tcBorders>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 xml:space="preserve">Rehabilitation activities and intensity should be provided within patient tolerance, needs and choice </w:t>
            </w:r>
          </w:p>
        </w:tc>
      </w:tr>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Borders>
              <w:top w:val="nil"/>
              <w:left w:val="single" w:sz="4" w:space="0" w:color="auto"/>
              <w:bottom w:val="single" w:sz="4" w:space="0" w:color="auto"/>
              <w:right w:val="single" w:sz="4" w:space="0" w:color="auto"/>
            </w:tcBorders>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 xml:space="preserve">Physiotherapists, occupational therapists, speech and language therapists and dieticians bring specific competencies and skills to patient assessment and rehabilitation planning.  They operate most effectively when sharing the assessment and rehabilitation tasks, and communicating findings verbally and in written form in patient notes, as members of the multidisciplinary team.   </w:t>
            </w:r>
          </w:p>
        </w:tc>
      </w:tr>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Borders>
              <w:top w:val="single" w:sz="4" w:space="0" w:color="auto"/>
              <w:left w:val="single" w:sz="4" w:space="0" w:color="auto"/>
              <w:bottom w:val="nil"/>
              <w:right w:val="single" w:sz="4" w:space="0" w:color="auto"/>
            </w:tcBorders>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Task sharing in assessment and rehabilitation leads to more comprehensive assessment, and integrated rehabilitation planning</w:t>
            </w:r>
          </w:p>
        </w:tc>
      </w:tr>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Borders>
              <w:top w:val="nil"/>
              <w:left w:val="single" w:sz="4" w:space="0" w:color="auto"/>
              <w:bottom w:val="single" w:sz="4" w:space="0" w:color="auto"/>
              <w:right w:val="single" w:sz="4" w:space="0" w:color="auto"/>
            </w:tcBorders>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Patient-specific rehabilitation management strategies should be developed on the basis of findings from comprehensive patient deficit and need assessments.</w:t>
            </w:r>
          </w:p>
        </w:tc>
      </w:tr>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pPr>
              <w:rPr>
                <w:rFonts w:ascii="Segoe UI Symbol" w:hAnsi="Segoe UI Symbol" w:cs="Segoe UI Symbol"/>
                <w:lang w:val="en"/>
              </w:rPr>
            </w:pPr>
          </w:p>
          <w:p w:rsidR="00241379" w:rsidRPr="00C2212F" w:rsidRDefault="00241379" w:rsidP="00487C77">
            <w:r w:rsidRPr="00C2212F">
              <w:rPr>
                <w:rFonts w:ascii="Segoe UI Symbol" w:hAnsi="Segoe UI Symbol" w:cs="Segoe UI Symbol"/>
                <w:lang w:val="en"/>
              </w:rPr>
              <w:t>✔✔</w:t>
            </w:r>
          </w:p>
          <w:p w:rsidR="00241379" w:rsidRPr="00C2212F" w:rsidRDefault="00241379" w:rsidP="00487C77">
            <w:pPr>
              <w:spacing w:before="40"/>
            </w:pPr>
          </w:p>
          <w:p w:rsidR="00241379" w:rsidRPr="00C2212F" w:rsidRDefault="00241379" w:rsidP="00487C77">
            <w:r w:rsidRPr="00C2212F">
              <w:rPr>
                <w:rFonts w:ascii="Segoe UI Symbol" w:hAnsi="Segoe UI Symbol" w:cs="Segoe UI Symbol"/>
                <w:lang w:val="en"/>
              </w:rPr>
              <w:t>✔✔✔</w:t>
            </w:r>
          </w:p>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Algerian" w:hAnsi="Algerian"/>
              </w:rPr>
            </w:pPr>
            <w:r w:rsidRPr="00C2212F">
              <w:rPr>
                <w:rFonts w:ascii="Algerian" w:hAnsi="Algerian"/>
              </w:rPr>
              <w:t>NCJ</w:t>
            </w:r>
          </w:p>
          <w:p w:rsidR="00241379" w:rsidRPr="00C2212F" w:rsidRDefault="00241379" w:rsidP="00487C77">
            <w:pPr>
              <w:spacing w:before="40"/>
            </w:pPr>
          </w:p>
          <w:p w:rsidR="00241379" w:rsidRPr="00C2212F" w:rsidRDefault="00241379" w:rsidP="00487C77">
            <w:pPr>
              <w:rPr>
                <w:rFonts w:ascii="Algerian" w:hAnsi="Algerian"/>
              </w:rPr>
            </w:pPr>
            <w:r w:rsidRPr="00C2212F">
              <w:rPr>
                <w:rFonts w:ascii="Algerian" w:hAnsi="Algerian"/>
              </w:rPr>
              <w:t>NCJ</w:t>
            </w:r>
          </w:p>
          <w:p w:rsidR="00241379" w:rsidRPr="00C2212F" w:rsidRDefault="00241379" w:rsidP="00487C77">
            <w:pPr>
              <w:spacing w:before="40"/>
            </w:pPr>
          </w:p>
          <w:p w:rsidR="00241379" w:rsidRPr="00C2212F" w:rsidRDefault="00241379" w:rsidP="00487C77">
            <w:pPr>
              <w:rPr>
                <w:rFonts w:ascii="Algerian" w:hAnsi="Algerian"/>
              </w:rPr>
            </w:pPr>
            <w:r w:rsidRPr="00C2212F">
              <w:rPr>
                <w:rFonts w:ascii="Algerian" w:hAnsi="Algerian"/>
              </w:rPr>
              <w:t>NCJ</w:t>
            </w:r>
          </w:p>
          <w:p w:rsidR="00241379" w:rsidRPr="00C2212F" w:rsidRDefault="00241379" w:rsidP="00487C77">
            <w:pPr>
              <w:spacing w:before="40"/>
            </w:pPr>
            <w:r w:rsidRPr="00C2212F">
              <w:rPr>
                <w:rFonts w:ascii="Segoe UI Symbol" w:hAnsi="Segoe UI Symbol" w:cs="Segoe UI Symbol"/>
                <w:lang w:val="en"/>
              </w:rPr>
              <w:t>✔✔✔</w:t>
            </w:r>
          </w:p>
          <w:p w:rsidR="00241379" w:rsidRPr="00C2212F" w:rsidRDefault="00241379" w:rsidP="00487C77">
            <w:pPr>
              <w:spacing w:before="40"/>
            </w:pPr>
            <w:r w:rsidRPr="00C2212F">
              <w:rPr>
                <w:rFonts w:ascii="Segoe UI Symbol" w:hAnsi="Segoe UI Symbol" w:cs="Segoe UI Symbol"/>
                <w:lang w:val="en"/>
              </w:rPr>
              <w:lastRenderedPageBreak/>
              <w:t>✔✔</w:t>
            </w:r>
          </w:p>
          <w:p w:rsidR="00241379" w:rsidRPr="00C2212F" w:rsidRDefault="00241379" w:rsidP="00487C77">
            <w:pPr>
              <w:spacing w:before="40"/>
              <w:rPr>
                <w:rFonts w:ascii="Segoe UI Symbol" w:hAnsi="Segoe UI Symbol" w:cs="Segoe UI Symbol"/>
                <w:lang w:val="en"/>
              </w:rPr>
            </w:pPr>
          </w:p>
          <w:p w:rsidR="00241379" w:rsidRPr="00C2212F" w:rsidRDefault="00241379" w:rsidP="00487C77">
            <w:pPr>
              <w:spacing w:before="40"/>
            </w:pPr>
            <w:r w:rsidRPr="00C2212F">
              <w:rPr>
                <w:rFonts w:ascii="Segoe UI Symbol" w:hAnsi="Segoe UI Symbol" w:cs="Segoe UI Symbol"/>
                <w:lang w:val="en"/>
              </w:rPr>
              <w:t>✔✔✔</w:t>
            </w:r>
          </w:p>
          <w:p w:rsidR="00241379" w:rsidRPr="00C2212F" w:rsidRDefault="00241379" w:rsidP="00487C77">
            <w:pPr>
              <w:spacing w:before="120"/>
            </w:pPr>
            <w:r w:rsidRPr="00C2212F">
              <w:rPr>
                <w:rFonts w:ascii="Segoe UI Symbol" w:hAnsi="Segoe UI Symbol" w:cs="Segoe UI Symbol"/>
                <w:lang w:val="en"/>
              </w:rPr>
              <w:t>✔✔</w:t>
            </w:r>
          </w:p>
          <w:p w:rsidR="00241379" w:rsidRPr="00C2212F" w:rsidRDefault="00241379" w:rsidP="00487C77">
            <w:pPr>
              <w:spacing w:before="240"/>
              <w:rPr>
                <w:rFonts w:ascii="Segoe UI Symbol" w:hAnsi="Segoe UI Symbol" w:cs="Segoe UI Symbol"/>
                <w:lang w:val="en"/>
              </w:rPr>
            </w:pPr>
            <w:r w:rsidRPr="00C2212F">
              <w:rPr>
                <w:rFonts w:ascii="Algerian" w:hAnsi="Algerian"/>
              </w:rPr>
              <w:t>NCJ</w:t>
            </w:r>
          </w:p>
        </w:tc>
        <w:tc>
          <w:tcPr>
            <w:tcW w:w="9327" w:type="dxa"/>
            <w:tcBorders>
              <w:top w:val="single" w:sz="4" w:space="0" w:color="auto"/>
              <w:left w:val="single" w:sz="4" w:space="0" w:color="auto"/>
              <w:bottom w:val="single" w:sz="4" w:space="0" w:color="auto"/>
              <w:right w:val="single" w:sz="4" w:space="0" w:color="auto"/>
            </w:tcBorders>
          </w:tcPr>
          <w:p w:rsidR="00241379" w:rsidRPr="00C2212F" w:rsidRDefault="00241379" w:rsidP="00487C77">
            <w:pPr>
              <w:pBdr>
                <w:top w:val="single" w:sz="4" w:space="1" w:color="auto"/>
                <w:left w:val="single" w:sz="4" w:space="4" w:color="auto"/>
                <w:bottom w:val="single" w:sz="4" w:space="1" w:color="auto"/>
                <w:right w:val="single" w:sz="4" w:space="4" w:color="auto"/>
              </w:pBdr>
              <w:rPr>
                <w:i/>
              </w:rPr>
            </w:pPr>
            <w:r w:rsidRPr="00C2212F">
              <w:rPr>
                <w:i/>
              </w:rPr>
              <w:lastRenderedPageBreak/>
              <w:t xml:space="preserve">In summary: </w:t>
            </w:r>
          </w:p>
          <w:p w:rsidR="00241379" w:rsidRPr="00C2212F" w:rsidRDefault="00241379" w:rsidP="00241379">
            <w:pPr>
              <w:numPr>
                <w:ilvl w:val="0"/>
                <w:numId w:val="12"/>
              </w:numPr>
              <w:pBdr>
                <w:top w:val="single" w:sz="4" w:space="1" w:color="auto"/>
                <w:left w:val="single" w:sz="4" w:space="4" w:color="auto"/>
                <w:bottom w:val="single" w:sz="4" w:space="1" w:color="auto"/>
                <w:right w:val="single" w:sz="4" w:space="4" w:color="auto"/>
              </w:pBdr>
              <w:spacing w:before="60"/>
              <w:contextualSpacing/>
            </w:pPr>
            <w:r w:rsidRPr="00C2212F">
              <w:t>Skin condition should be closely monitored to prevent breakdown</w:t>
            </w:r>
          </w:p>
          <w:p w:rsidR="00241379" w:rsidRPr="00C2212F" w:rsidRDefault="00241379" w:rsidP="00241379">
            <w:pPr>
              <w:numPr>
                <w:ilvl w:val="0"/>
                <w:numId w:val="12"/>
              </w:numPr>
              <w:pBdr>
                <w:top w:val="single" w:sz="4" w:space="1" w:color="auto"/>
                <w:left w:val="single" w:sz="4" w:space="4" w:color="auto"/>
                <w:bottom w:val="single" w:sz="4" w:space="1" w:color="auto"/>
                <w:right w:val="single" w:sz="4" w:space="4" w:color="auto"/>
              </w:pBdr>
              <w:spacing w:before="60"/>
              <w:contextualSpacing/>
            </w:pPr>
            <w:r w:rsidRPr="00C2212F">
              <w:t>Subluxation of hemiplegic shoulder should be prevented, and if it occurs, minimize pain and dysfunction</w:t>
            </w:r>
          </w:p>
          <w:p w:rsidR="00241379" w:rsidRPr="00C2212F" w:rsidRDefault="00241379" w:rsidP="00487C77">
            <w:pPr>
              <w:pBdr>
                <w:top w:val="single" w:sz="4" w:space="1" w:color="auto"/>
                <w:left w:val="single" w:sz="4" w:space="4" w:color="auto"/>
                <w:bottom w:val="single" w:sz="4" w:space="1" w:color="auto"/>
                <w:right w:val="single" w:sz="4" w:space="4" w:color="auto"/>
              </w:pBdr>
              <w:spacing w:before="60"/>
            </w:pPr>
            <w:r w:rsidRPr="00C2212F">
              <w:t>Falls should be prevented by improving balance</w:t>
            </w:r>
          </w:p>
          <w:p w:rsidR="00241379" w:rsidRPr="00C2212F" w:rsidRDefault="006F3F01" w:rsidP="00487C77">
            <w:pPr>
              <w:pBdr>
                <w:top w:val="single" w:sz="4" w:space="1" w:color="auto"/>
                <w:left w:val="single" w:sz="4" w:space="4" w:color="auto"/>
                <w:bottom w:val="single" w:sz="4" w:space="1" w:color="auto"/>
                <w:right w:val="single" w:sz="4" w:space="4" w:color="auto"/>
              </w:pBdr>
              <w:spacing w:before="60"/>
            </w:pPr>
            <w:bookmarkStart w:id="4" w:name="_Hlk519714635"/>
            <w:r>
              <w:t xml:space="preserve">No clear </w:t>
            </w:r>
            <w:r w:rsidR="00241379" w:rsidRPr="00C2212F">
              <w:t>guidance can be provided for the effectiveness of electrotherapy or medication (</w:t>
            </w:r>
            <w:proofErr w:type="spellStart"/>
            <w:r w:rsidR="00241379" w:rsidRPr="00C2212F">
              <w:t>eg</w:t>
            </w:r>
            <w:proofErr w:type="spellEnd"/>
            <w:r w:rsidR="00241379" w:rsidRPr="00C2212F">
              <w:t xml:space="preserve"> amitriptyline) for central pain.  </w:t>
            </w:r>
          </w:p>
          <w:p w:rsidR="00241379" w:rsidRPr="00C2212F" w:rsidRDefault="00241379" w:rsidP="00487C77">
            <w:pPr>
              <w:pBdr>
                <w:top w:val="single" w:sz="4" w:space="1" w:color="auto"/>
                <w:left w:val="single" w:sz="4" w:space="4" w:color="auto"/>
                <w:bottom w:val="single" w:sz="4" w:space="1" w:color="auto"/>
                <w:right w:val="single" w:sz="4" w:space="4" w:color="auto"/>
              </w:pBdr>
              <w:spacing w:before="60"/>
            </w:pPr>
            <w:r w:rsidRPr="00C2212F">
              <w:t xml:space="preserve">No clear guidance can be provided for the use of strategy or gesture training, or task practice for patients with apraxia.  </w:t>
            </w:r>
          </w:p>
          <w:p w:rsidR="00241379" w:rsidRPr="00C2212F" w:rsidRDefault="00241379" w:rsidP="00487C77">
            <w:pPr>
              <w:pBdr>
                <w:top w:val="single" w:sz="4" w:space="1" w:color="auto"/>
                <w:left w:val="single" w:sz="4" w:space="4" w:color="auto"/>
                <w:bottom w:val="single" w:sz="4" w:space="1" w:color="auto"/>
                <w:right w:val="single" w:sz="4" w:space="4" w:color="auto"/>
              </w:pBdr>
            </w:pPr>
            <w:bookmarkStart w:id="5" w:name="_Hlk519714656"/>
            <w:bookmarkEnd w:id="4"/>
            <w:r w:rsidRPr="00C2212F">
              <w:t xml:space="preserve">No clear guidance can be provided regarding the use of exercise for cognitive deficits.  </w:t>
            </w:r>
          </w:p>
          <w:bookmarkEnd w:id="5"/>
          <w:p w:rsidR="00241379" w:rsidRPr="00C2212F" w:rsidRDefault="00241379" w:rsidP="00487C77">
            <w:pPr>
              <w:pBdr>
                <w:top w:val="single" w:sz="4" w:space="1" w:color="auto"/>
                <w:left w:val="single" w:sz="4" w:space="4" w:color="auto"/>
                <w:bottom w:val="single" w:sz="4" w:space="1" w:color="auto"/>
                <w:right w:val="single" w:sz="4" w:space="4" w:color="auto"/>
              </w:pBdr>
              <w:spacing w:before="60"/>
            </w:pPr>
            <w:r w:rsidRPr="00C2212F">
              <w:t>Partner training should be included for intensive treatment for communication disorders</w:t>
            </w:r>
          </w:p>
          <w:p w:rsidR="00241379" w:rsidRPr="00C2212F" w:rsidRDefault="00241379" w:rsidP="00487C77">
            <w:pPr>
              <w:pBdr>
                <w:top w:val="single" w:sz="4" w:space="1" w:color="auto"/>
                <w:left w:val="single" w:sz="4" w:space="4" w:color="auto"/>
                <w:bottom w:val="single" w:sz="4" w:space="1" w:color="auto"/>
                <w:right w:val="single" w:sz="4" w:space="4" w:color="auto"/>
              </w:pBdr>
              <w:spacing w:before="60"/>
            </w:pPr>
            <w:r w:rsidRPr="00C2212F">
              <w:lastRenderedPageBreak/>
              <w:t xml:space="preserve">Urinary and fecal incontinence should be reduced using individually-tailored approaches.  </w:t>
            </w:r>
          </w:p>
          <w:p w:rsidR="00241379" w:rsidRPr="00C2212F" w:rsidRDefault="00241379" w:rsidP="00487C77">
            <w:pPr>
              <w:pBdr>
                <w:top w:val="single" w:sz="4" w:space="1" w:color="auto"/>
                <w:left w:val="single" w:sz="4" w:space="4" w:color="auto"/>
                <w:bottom w:val="single" w:sz="4" w:space="1" w:color="auto"/>
                <w:right w:val="single" w:sz="4" w:space="4" w:color="auto"/>
              </w:pBdr>
              <w:spacing w:before="60"/>
            </w:pPr>
            <w:r w:rsidRPr="00C2212F">
              <w:t>To improve lower limb mobility:</w:t>
            </w:r>
          </w:p>
          <w:p w:rsidR="00241379" w:rsidRPr="00C2212F" w:rsidRDefault="00241379" w:rsidP="00241379">
            <w:pPr>
              <w:numPr>
                <w:ilvl w:val="0"/>
                <w:numId w:val="8"/>
              </w:numPr>
              <w:pBdr>
                <w:top w:val="single" w:sz="4" w:space="1" w:color="auto"/>
                <w:left w:val="single" w:sz="4" w:space="4" w:color="auto"/>
                <w:bottom w:val="single" w:sz="4" w:space="1" w:color="auto"/>
                <w:right w:val="single" w:sz="4" w:space="4" w:color="auto"/>
              </w:pBdr>
              <w:contextualSpacing/>
            </w:pPr>
            <w:r w:rsidRPr="00C2212F">
              <w:t>intensive, repetitive mobility-task training exercises, repetitive walking, ankle orthotics, circuit training and group therapy, robot assisted movement training should be used</w:t>
            </w:r>
          </w:p>
          <w:p w:rsidR="00241379" w:rsidRPr="00C2212F" w:rsidRDefault="00241379" w:rsidP="00241379">
            <w:pPr>
              <w:numPr>
                <w:ilvl w:val="0"/>
                <w:numId w:val="8"/>
              </w:numPr>
              <w:pBdr>
                <w:top w:val="single" w:sz="4" w:space="1" w:color="auto"/>
                <w:left w:val="single" w:sz="4" w:space="4" w:color="auto"/>
                <w:bottom w:val="single" w:sz="4" w:space="1" w:color="auto"/>
                <w:right w:val="single" w:sz="4" w:space="4" w:color="auto"/>
              </w:pBdr>
              <w:contextualSpacing/>
            </w:pPr>
            <w:r w:rsidRPr="00C2212F">
              <w:t>electrotherapy, rhythmic auditory cueing, biofeedback, virtual reality, water-based exercise, mechanically-assisted walking can be suggested</w:t>
            </w:r>
          </w:p>
          <w:p w:rsidR="00241379" w:rsidRPr="00C2212F" w:rsidRDefault="00241379" w:rsidP="00241379">
            <w:pPr>
              <w:numPr>
                <w:ilvl w:val="0"/>
                <w:numId w:val="8"/>
              </w:numPr>
              <w:pBdr>
                <w:top w:val="single" w:sz="4" w:space="1" w:color="auto"/>
                <w:left w:val="single" w:sz="4" w:space="4" w:color="auto"/>
                <w:bottom w:val="single" w:sz="4" w:space="1" w:color="auto"/>
                <w:right w:val="single" w:sz="4" w:space="4" w:color="auto"/>
              </w:pBdr>
              <w:contextualSpacing/>
            </w:pPr>
            <w:bookmarkStart w:id="6" w:name="_Hlk519714672"/>
            <w:r w:rsidRPr="00C2212F">
              <w:t xml:space="preserve">No clear guidance can be provided for use of acupuncture </w:t>
            </w:r>
            <w:bookmarkEnd w:id="6"/>
          </w:p>
        </w:tc>
      </w:tr>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pPr>
              <w:rPr>
                <w:rFonts w:ascii="Segoe UI Symbol" w:hAnsi="Segoe UI Symbol" w:cs="Segoe UI Symbol"/>
                <w:color w:val="000000" w:themeColor="text1"/>
                <w:lang w:val="en"/>
              </w:rPr>
            </w:pPr>
          </w:p>
          <w:p w:rsidR="00241379" w:rsidRPr="00C2212F" w:rsidRDefault="00241379" w:rsidP="00487C77">
            <w:r w:rsidRPr="00C2212F">
              <w:rPr>
                <w:rFonts w:ascii="Segoe UI Symbol" w:hAnsi="Segoe UI Symbol" w:cs="Segoe UI Symbol"/>
                <w:color w:val="000000" w:themeColor="text1"/>
                <w:lang w:val="en"/>
              </w:rPr>
              <w:t>✖✖✖</w:t>
            </w:r>
          </w:p>
          <w:p w:rsidR="00241379" w:rsidRPr="00C2212F" w:rsidRDefault="00241379" w:rsidP="00487C77">
            <w:r w:rsidRPr="00C2212F">
              <w:rPr>
                <w:rFonts w:ascii="Segoe UI Symbol" w:hAnsi="Segoe UI Symbol" w:cs="Segoe UI Symbol"/>
                <w:color w:val="000000" w:themeColor="text1"/>
                <w:lang w:val="en"/>
              </w:rPr>
              <w:t>✖✖</w:t>
            </w:r>
          </w:p>
          <w:p w:rsidR="00241379" w:rsidRPr="00C2212F" w:rsidRDefault="00241379" w:rsidP="00487C77">
            <w:pPr>
              <w:spacing w:before="40"/>
            </w:pPr>
            <w:r w:rsidRPr="00C2212F">
              <w:rPr>
                <w:rFonts w:ascii="Segoe UI Symbol" w:hAnsi="Segoe UI Symbol" w:cs="Segoe UI Symbol"/>
                <w:lang w:val="en"/>
              </w:rPr>
              <w:t>✔✔</w:t>
            </w:r>
          </w:p>
          <w:p w:rsidR="00241379" w:rsidRPr="00C2212F" w:rsidRDefault="00241379" w:rsidP="00487C77"/>
          <w:p w:rsidR="00241379" w:rsidRPr="00C2212F" w:rsidRDefault="00241379" w:rsidP="00487C77">
            <w:pPr>
              <w:spacing w:before="40"/>
            </w:pPr>
            <w:r w:rsidRPr="00C2212F">
              <w:rPr>
                <w:rFonts w:ascii="Segoe UI Symbol" w:hAnsi="Segoe UI Symbol" w:cs="Segoe UI Symbol"/>
                <w:lang w:val="en"/>
              </w:rPr>
              <w:t>✔✔</w:t>
            </w:r>
          </w:p>
          <w:p w:rsidR="00241379" w:rsidRPr="00C2212F" w:rsidRDefault="00241379" w:rsidP="00487C77"/>
          <w:p w:rsidR="00241379" w:rsidRPr="00C2212F" w:rsidRDefault="00241379" w:rsidP="00487C77">
            <w:r w:rsidRPr="00C2212F">
              <w:rPr>
                <w:rFonts w:ascii="Segoe UI Symbol" w:hAnsi="Segoe UI Symbol" w:cs="Segoe UI Symbol"/>
                <w:lang w:val="en"/>
              </w:rPr>
              <w:t>✔✔</w:t>
            </w:r>
          </w:p>
          <w:p w:rsidR="00241379" w:rsidRPr="00C2212F" w:rsidRDefault="00241379" w:rsidP="00487C77"/>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p>
        </w:tc>
        <w:tc>
          <w:tcPr>
            <w:tcW w:w="9327" w:type="dxa"/>
            <w:tcBorders>
              <w:top w:val="single" w:sz="4" w:space="0" w:color="auto"/>
              <w:left w:val="single" w:sz="4" w:space="0" w:color="auto"/>
              <w:bottom w:val="single" w:sz="4" w:space="0" w:color="auto"/>
              <w:right w:val="single" w:sz="4" w:space="0" w:color="auto"/>
            </w:tcBorders>
          </w:tcPr>
          <w:p w:rsidR="00241379" w:rsidRPr="00C2212F" w:rsidRDefault="00241379" w:rsidP="00487C77">
            <w:pPr>
              <w:spacing w:before="60"/>
            </w:pPr>
            <w:r w:rsidRPr="00C2212F">
              <w:t>To improve upper limb mobility and function:</w:t>
            </w:r>
          </w:p>
          <w:p w:rsidR="00241379" w:rsidRPr="00C2212F" w:rsidRDefault="00241379" w:rsidP="00241379">
            <w:pPr>
              <w:numPr>
                <w:ilvl w:val="0"/>
                <w:numId w:val="9"/>
              </w:numPr>
              <w:spacing w:before="60"/>
              <w:contextualSpacing/>
            </w:pPr>
            <w:r w:rsidRPr="00C2212F">
              <w:t xml:space="preserve">Do not use resting splints to reduce spasticity in wrist or fingers   </w:t>
            </w:r>
          </w:p>
          <w:p w:rsidR="00241379" w:rsidRPr="00C2212F" w:rsidRDefault="00241379" w:rsidP="00241379">
            <w:pPr>
              <w:numPr>
                <w:ilvl w:val="0"/>
                <w:numId w:val="9"/>
              </w:numPr>
              <w:spacing w:before="60"/>
              <w:contextualSpacing/>
            </w:pPr>
            <w:r w:rsidRPr="00C2212F">
              <w:t xml:space="preserve">Do not use splints, repetitive task training or intensive therapy  </w:t>
            </w:r>
          </w:p>
          <w:p w:rsidR="00241379" w:rsidRPr="00C2212F" w:rsidRDefault="00241379" w:rsidP="00241379">
            <w:pPr>
              <w:numPr>
                <w:ilvl w:val="0"/>
                <w:numId w:val="9"/>
              </w:numPr>
              <w:spacing w:before="60"/>
              <w:contextualSpacing/>
            </w:pPr>
            <w:r w:rsidRPr="00C2212F">
              <w:t>Constraint-induced movement therapy should be considered for individuals with intact balance, cognition and at least 10deg finger extension</w:t>
            </w:r>
          </w:p>
          <w:p w:rsidR="00241379" w:rsidRPr="00C2212F" w:rsidRDefault="00241379" w:rsidP="00241379">
            <w:pPr>
              <w:numPr>
                <w:ilvl w:val="0"/>
                <w:numId w:val="9"/>
              </w:numPr>
              <w:spacing w:before="60"/>
              <w:contextualSpacing/>
            </w:pPr>
            <w:r w:rsidRPr="00C2212F">
              <w:t>The use of mental practice should be considered as an adjunct to normal practice to improve upper limb function after stroke</w:t>
            </w:r>
          </w:p>
          <w:p w:rsidR="00241379" w:rsidRPr="00C2212F" w:rsidRDefault="00241379" w:rsidP="00241379">
            <w:pPr>
              <w:numPr>
                <w:ilvl w:val="0"/>
                <w:numId w:val="9"/>
              </w:numPr>
              <w:spacing w:before="60"/>
              <w:contextualSpacing/>
            </w:pPr>
            <w:r w:rsidRPr="00C2212F">
              <w:t xml:space="preserve">The use of robotic / electromechanical devices in selected patients should be considered, where equipment and expertise is available </w:t>
            </w:r>
          </w:p>
          <w:p w:rsidR="00241379" w:rsidRPr="00C2212F" w:rsidRDefault="00241379" w:rsidP="00487C77">
            <w:pPr>
              <w:pBdr>
                <w:top w:val="single" w:sz="4" w:space="1" w:color="auto"/>
                <w:left w:val="single" w:sz="4" w:space="4" w:color="auto"/>
                <w:bottom w:val="single" w:sz="4" w:space="1" w:color="auto"/>
                <w:right w:val="single" w:sz="4" w:space="4" w:color="auto"/>
              </w:pBdr>
              <w:rPr>
                <w:i/>
              </w:rPr>
            </w:pPr>
            <w:r w:rsidRPr="00C2212F">
              <w:t xml:space="preserve">Gait should be retrained using a range of interventions.  </w:t>
            </w:r>
          </w:p>
        </w:tc>
      </w:tr>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color w:val="000000" w:themeColor="text1"/>
                <w:lang w:val="en"/>
              </w:rPr>
            </w:pPr>
          </w:p>
        </w:tc>
        <w:tc>
          <w:tcPr>
            <w:tcW w:w="9327" w:type="dxa"/>
            <w:tcBorders>
              <w:top w:val="single" w:sz="4" w:space="0" w:color="auto"/>
              <w:left w:val="single" w:sz="4" w:space="0" w:color="auto"/>
              <w:bottom w:val="single" w:sz="4" w:space="0" w:color="auto"/>
              <w:right w:val="single" w:sz="4" w:space="0" w:color="auto"/>
            </w:tcBorders>
          </w:tcPr>
          <w:p w:rsidR="00241379" w:rsidRPr="00C2212F" w:rsidRDefault="00241379" w:rsidP="00487C77">
            <w:pPr>
              <w:spacing w:before="60"/>
            </w:pPr>
            <w:r w:rsidRPr="00C2212F">
              <w:t xml:space="preserve">Individually tailored strategies should be considered for speech disorders, including </w:t>
            </w:r>
            <w:proofErr w:type="spellStart"/>
            <w:r w:rsidRPr="00C2212F">
              <w:t>behavioural</w:t>
            </w:r>
            <w:proofErr w:type="spellEnd"/>
            <w:r w:rsidRPr="00C2212F">
              <w:t xml:space="preserve"> strategies, and physiological supports </w:t>
            </w:r>
          </w:p>
        </w:tc>
      </w:tr>
    </w:tbl>
    <w:tbl>
      <w:tblPr>
        <w:tblStyle w:val="TableGrid2"/>
        <w:tblW w:w="10178" w:type="dxa"/>
        <w:tblInd w:w="-5" w:type="dxa"/>
        <w:tblBorders>
          <w:bottom w:val="none" w:sz="0" w:space="0" w:color="auto"/>
        </w:tblBorders>
        <w:tblLayout w:type="fixed"/>
        <w:tblLook w:val="04A0" w:firstRow="1" w:lastRow="0" w:firstColumn="1" w:lastColumn="0" w:noHBand="0" w:noVBand="1"/>
      </w:tblPr>
      <w:tblGrid>
        <w:gridCol w:w="851"/>
        <w:gridCol w:w="8476"/>
        <w:gridCol w:w="851"/>
      </w:tblGrid>
      <w:tr w:rsidR="00241379" w:rsidRPr="00C2212F" w:rsidTr="00487C77">
        <w:tc>
          <w:tcPr>
            <w:tcW w:w="851" w:type="dxa"/>
          </w:tcPr>
          <w:p w:rsidR="00241379" w:rsidRPr="00C2212F" w:rsidRDefault="00241379" w:rsidP="00487C77">
            <w:pPr>
              <w:rPr>
                <w:b/>
                <w:i/>
                <w:sz w:val="24"/>
                <w:szCs w:val="24"/>
              </w:rPr>
            </w:pPr>
            <w:r w:rsidRPr="00C2212F">
              <w:rPr>
                <w:b/>
                <w:i/>
                <w:sz w:val="24"/>
                <w:szCs w:val="24"/>
              </w:rPr>
              <w:t>5.3</w:t>
            </w:r>
          </w:p>
        </w:tc>
        <w:tc>
          <w:tcPr>
            <w:tcW w:w="8476" w:type="dxa"/>
            <w:shd w:val="clear" w:color="auto" w:fill="auto"/>
          </w:tcPr>
          <w:p w:rsidR="00241379" w:rsidRPr="00C2212F" w:rsidRDefault="00241379" w:rsidP="00487C77">
            <w:pPr>
              <w:pBdr>
                <w:top w:val="single" w:sz="4" w:space="1" w:color="auto"/>
                <w:left w:val="single" w:sz="4" w:space="4" w:color="auto"/>
                <w:bottom w:val="single" w:sz="4" w:space="1" w:color="auto"/>
                <w:right w:val="single" w:sz="4" w:space="4" w:color="auto"/>
              </w:pBdr>
              <w:rPr>
                <w:b/>
                <w:i/>
                <w:sz w:val="24"/>
                <w:szCs w:val="24"/>
              </w:rPr>
            </w:pPr>
            <w:r w:rsidRPr="00C2212F">
              <w:rPr>
                <w:b/>
                <w:i/>
                <w:sz w:val="24"/>
                <w:szCs w:val="24"/>
              </w:rPr>
              <w:t>Set achievable rehabilitation goals</w:t>
            </w:r>
          </w:p>
        </w:tc>
        <w:tc>
          <w:tcPr>
            <w:tcW w:w="851" w:type="dxa"/>
          </w:tcPr>
          <w:p w:rsidR="00241379" w:rsidRPr="00C2212F" w:rsidRDefault="00241379" w:rsidP="00487C77">
            <w:pPr>
              <w:spacing w:before="40"/>
              <w:rPr>
                <w:b/>
                <w:i/>
                <w:sz w:val="24"/>
                <w:szCs w:val="24"/>
              </w:rPr>
            </w:pPr>
            <w:r w:rsidRPr="00C2212F">
              <w:rPr>
                <w:rFonts w:ascii="Segoe UI Symbol" w:hAnsi="Segoe UI Symbol" w:cs="Segoe UI Symbol"/>
                <w:b/>
                <w:i/>
                <w:color w:val="C00000"/>
                <w:sz w:val="24"/>
                <w:szCs w:val="24"/>
                <w:lang w:val="en"/>
              </w:rPr>
              <w:t>✔</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pPr>
              <w:rPr>
                <w:rFonts w:ascii="Algerian" w:hAnsi="Algerian" w:cs="Segoe UI Symbol"/>
                <w:lang w:val="en"/>
              </w:rPr>
            </w:pPr>
            <w:r w:rsidRPr="00C2212F">
              <w:rPr>
                <w:rFonts w:ascii="Algerian" w:hAnsi="Algerian" w:cs="Segoe UI Symbol"/>
                <w:lang w:val="en"/>
              </w:rPr>
              <w:t>I</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rPr>
                <w:i/>
              </w:rPr>
              <w:t>Rehabilitation goals should be tailored to patients’ capacity to improve, tolerance to rehabilitation, general health, family and social circumstances, and planned discharge destination</w:t>
            </w:r>
          </w:p>
        </w:tc>
      </w:tr>
      <w:tr w:rsidR="00241379" w:rsidRPr="00C2212F" w:rsidTr="00487C77">
        <w:tc>
          <w:tcPr>
            <w:tcW w:w="851" w:type="dxa"/>
          </w:tcPr>
          <w:p w:rsidR="00241379" w:rsidRPr="00C2212F" w:rsidRDefault="00241379" w:rsidP="00487C77">
            <w:pPr>
              <w:rPr>
                <w:rFonts w:ascii="Algerian" w:hAnsi="Algerian" w:cs="Segoe UI Symbol"/>
                <w:lang w:val="en"/>
              </w:rPr>
            </w:pPr>
            <w:proofErr w:type="spellStart"/>
            <w:r w:rsidRPr="00C2212F">
              <w:rPr>
                <w:rFonts w:ascii="Algerian" w:hAnsi="Algerian" w:cs="Segoe UI Symbol"/>
                <w:lang w:val="en"/>
              </w:rPr>
              <w:t>Int</w:t>
            </w:r>
            <w:proofErr w:type="spellEnd"/>
            <w:r w:rsidRPr="00C2212F">
              <w:rPr>
                <w:rFonts w:ascii="Algerian" w:hAnsi="Algerian" w:cs="Segoe UI Symbol"/>
                <w:lang w:val="en"/>
              </w:rPr>
              <w:t xml:space="preserve"> S</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rPr>
                <w:i/>
              </w:rPr>
            </w:pPr>
            <w:r w:rsidRPr="00C2212F">
              <w:t xml:space="preserve">Standard outcome measures could be collected over-time data on each element of patient rehabilitation.  </w:t>
            </w:r>
          </w:p>
        </w:tc>
      </w:tr>
      <w:tr w:rsidR="00241379" w:rsidRPr="00C2212F" w:rsidTr="00487C77">
        <w:tc>
          <w:tcPr>
            <w:tcW w:w="851" w:type="dxa"/>
          </w:tcPr>
          <w:p w:rsidR="00241379" w:rsidRPr="00C2212F" w:rsidRDefault="00241379" w:rsidP="00487C77">
            <w:pPr>
              <w:rPr>
                <w:rFonts w:ascii="Algerian" w:hAnsi="Algerian" w:cs="Segoe UI Symbol"/>
                <w:lang w:val="en"/>
              </w:rPr>
            </w:pPr>
            <w:r w:rsidRPr="00C2212F">
              <w:rPr>
                <w:rFonts w:ascii="Algerian" w:hAnsi="Algerian" w:cs="Segoe UI Symbol"/>
                <w:lang w:val="en"/>
              </w:rPr>
              <w:t>INT S</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Outcome measures should be sensitive over time, and to have published minimum clinical significant differences with which to compare patient progress</w:t>
            </w:r>
          </w:p>
        </w:tc>
      </w:tr>
    </w:tbl>
    <w:tbl>
      <w:tblPr>
        <w:tblStyle w:val="TableGrid2"/>
        <w:tblW w:w="10178" w:type="dxa"/>
        <w:tblInd w:w="-5" w:type="dxa"/>
        <w:tblBorders>
          <w:bottom w:val="none" w:sz="0" w:space="0" w:color="auto"/>
        </w:tblBorders>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pPr>
              <w:rPr>
                <w:b/>
                <w:i/>
                <w:sz w:val="24"/>
                <w:szCs w:val="24"/>
              </w:rPr>
            </w:pPr>
            <w:r w:rsidRPr="00C2212F">
              <w:rPr>
                <w:b/>
                <w:i/>
                <w:sz w:val="24"/>
                <w:szCs w:val="24"/>
              </w:rPr>
              <w:t>5.4</w:t>
            </w:r>
          </w:p>
        </w:tc>
        <w:tc>
          <w:tcPr>
            <w:tcW w:w="9327" w:type="dxa"/>
            <w:shd w:val="clear" w:color="auto" w:fill="auto"/>
          </w:tcPr>
          <w:p w:rsidR="00241379" w:rsidRPr="00C2212F" w:rsidRDefault="00241379" w:rsidP="00487C77">
            <w:pPr>
              <w:rPr>
                <w:b/>
                <w:i/>
                <w:sz w:val="24"/>
                <w:szCs w:val="24"/>
              </w:rPr>
            </w:pPr>
            <w:r w:rsidRPr="00C2212F">
              <w:rPr>
                <w:b/>
                <w:i/>
                <w:sz w:val="24"/>
                <w:szCs w:val="24"/>
              </w:rPr>
              <w:t xml:space="preserve">Use best practice recording methods for assessment, treatment and goal setting          </w:t>
            </w:r>
            <w:r w:rsidRPr="00C2212F">
              <w:rPr>
                <w:rFonts w:ascii="Segoe UI Symbol" w:hAnsi="Segoe UI Symbol" w:cs="Segoe UI Symbol"/>
                <w:b/>
                <w:i/>
                <w:color w:val="C00000"/>
                <w:sz w:val="24"/>
                <w:szCs w:val="24"/>
                <w:lang w:val="en"/>
              </w:rPr>
              <w:t>✔✔</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 xml:space="preserve">Standard, published assessment and outcome measures should be used regularly throughout the patient’s hospital stay. </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 xml:space="preserve">Treatment decisions should be clearly documented, including intervention choice (and reason for choice), frequency of intervention and response to it </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Progression of rehabilitation programs should be documented, including reason for progression, and patient responses</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All documentation should be recorded in legible format in a central place accessible to the stroke team</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Progress reports on interventions and outcomes should be communicated regularly within the stroke care team, and to the patient and family</w:t>
            </w:r>
          </w:p>
        </w:tc>
      </w:tr>
    </w:tbl>
    <w:tbl>
      <w:tblPr>
        <w:tblStyle w:val="TableGrid2"/>
        <w:tblW w:w="10178" w:type="dxa"/>
        <w:tblInd w:w="-5" w:type="dxa"/>
        <w:tblLayout w:type="fixed"/>
        <w:tblLook w:val="04A0" w:firstRow="1" w:lastRow="0" w:firstColumn="1" w:lastColumn="0" w:noHBand="0" w:noVBand="1"/>
      </w:tblPr>
      <w:tblGrid>
        <w:gridCol w:w="851"/>
        <w:gridCol w:w="8476"/>
        <w:gridCol w:w="851"/>
      </w:tblGrid>
      <w:tr w:rsidR="00241379" w:rsidRPr="00C2212F" w:rsidTr="00487C77">
        <w:tc>
          <w:tcPr>
            <w:tcW w:w="851" w:type="dxa"/>
          </w:tcPr>
          <w:p w:rsidR="00241379" w:rsidRPr="00C2212F" w:rsidRDefault="00241379" w:rsidP="00487C77">
            <w:pPr>
              <w:rPr>
                <w:b/>
                <w:i/>
                <w:sz w:val="24"/>
                <w:szCs w:val="24"/>
              </w:rPr>
            </w:pPr>
            <w:r w:rsidRPr="00C2212F">
              <w:rPr>
                <w:b/>
                <w:i/>
                <w:sz w:val="24"/>
                <w:szCs w:val="24"/>
              </w:rPr>
              <w:t>5.5</w:t>
            </w:r>
          </w:p>
        </w:tc>
        <w:tc>
          <w:tcPr>
            <w:tcW w:w="8476" w:type="dxa"/>
            <w:tcBorders>
              <w:top w:val="nil"/>
              <w:bottom w:val="nil"/>
            </w:tcBorders>
            <w:shd w:val="clear" w:color="auto" w:fill="auto"/>
          </w:tcPr>
          <w:p w:rsidR="00241379" w:rsidRPr="00C2212F" w:rsidRDefault="00241379" w:rsidP="00487C77">
            <w:pPr>
              <w:pBdr>
                <w:top w:val="single" w:sz="4" w:space="1" w:color="auto"/>
                <w:left w:val="single" w:sz="4" w:space="4" w:color="auto"/>
                <w:bottom w:val="single" w:sz="4" w:space="1" w:color="auto"/>
                <w:right w:val="single" w:sz="4" w:space="4" w:color="auto"/>
              </w:pBdr>
              <w:rPr>
                <w:b/>
                <w:i/>
                <w:sz w:val="24"/>
                <w:szCs w:val="24"/>
              </w:rPr>
            </w:pPr>
            <w:r w:rsidRPr="00C2212F">
              <w:rPr>
                <w:b/>
                <w:i/>
                <w:sz w:val="24"/>
                <w:szCs w:val="24"/>
              </w:rPr>
              <w:t>Record outcomes effectively along the patient journey</w:t>
            </w:r>
          </w:p>
        </w:tc>
        <w:tc>
          <w:tcPr>
            <w:tcW w:w="851" w:type="dxa"/>
          </w:tcPr>
          <w:p w:rsidR="00241379" w:rsidRPr="00C2212F" w:rsidRDefault="00241379" w:rsidP="00487C77">
            <w:pPr>
              <w:rPr>
                <w:b/>
                <w:i/>
                <w:sz w:val="24"/>
                <w:szCs w:val="24"/>
              </w:rPr>
            </w:pPr>
            <w:r w:rsidRPr="00C2212F">
              <w:rPr>
                <w:rFonts w:ascii="Segoe UI Symbol" w:hAnsi="Segoe UI Symbol" w:cs="Segoe UI Symbol"/>
                <w:b/>
                <w:i/>
                <w:color w:val="C00000"/>
                <w:sz w:val="24"/>
                <w:szCs w:val="24"/>
                <w:lang w:val="en"/>
              </w:rPr>
              <w:t>✔✔</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t>See above recommendations</w:t>
            </w:r>
          </w:p>
        </w:tc>
      </w:tr>
    </w:tbl>
    <w:tbl>
      <w:tblPr>
        <w:tblStyle w:val="TableGrid2"/>
        <w:tblW w:w="10178" w:type="dxa"/>
        <w:tblInd w:w="-5" w:type="dxa"/>
        <w:tblLayout w:type="fixed"/>
        <w:tblLook w:val="04A0" w:firstRow="1" w:lastRow="0" w:firstColumn="1" w:lastColumn="0" w:noHBand="0" w:noVBand="1"/>
      </w:tblPr>
      <w:tblGrid>
        <w:gridCol w:w="851"/>
        <w:gridCol w:w="8476"/>
        <w:gridCol w:w="851"/>
      </w:tblGrid>
      <w:tr w:rsidR="00241379" w:rsidRPr="00C2212F" w:rsidTr="00487C77">
        <w:tc>
          <w:tcPr>
            <w:tcW w:w="851" w:type="dxa"/>
          </w:tcPr>
          <w:p w:rsidR="00241379" w:rsidRPr="00C2212F" w:rsidRDefault="00241379" w:rsidP="00487C77">
            <w:pPr>
              <w:rPr>
                <w:b/>
                <w:i/>
                <w:sz w:val="24"/>
                <w:szCs w:val="24"/>
              </w:rPr>
            </w:pPr>
            <w:r w:rsidRPr="00C2212F">
              <w:rPr>
                <w:b/>
                <w:i/>
                <w:sz w:val="24"/>
                <w:szCs w:val="24"/>
              </w:rPr>
              <w:t>5.6</w:t>
            </w:r>
          </w:p>
        </w:tc>
        <w:tc>
          <w:tcPr>
            <w:tcW w:w="8476" w:type="dxa"/>
            <w:tcBorders>
              <w:top w:val="nil"/>
              <w:bottom w:val="single" w:sz="4" w:space="0" w:color="auto"/>
            </w:tcBorders>
            <w:shd w:val="clear" w:color="auto" w:fill="auto"/>
          </w:tcPr>
          <w:p w:rsidR="00241379" w:rsidRPr="00C2212F" w:rsidRDefault="00241379" w:rsidP="00487C77">
            <w:pPr>
              <w:pBdr>
                <w:top w:val="single" w:sz="4" w:space="1" w:color="auto"/>
                <w:left w:val="single" w:sz="4" w:space="4" w:color="auto"/>
                <w:bottom w:val="single" w:sz="4" w:space="1" w:color="auto"/>
                <w:right w:val="single" w:sz="4" w:space="4" w:color="auto"/>
              </w:pBdr>
              <w:rPr>
                <w:b/>
                <w:i/>
              </w:rPr>
            </w:pPr>
            <w:r w:rsidRPr="00C2212F">
              <w:rPr>
                <w:b/>
                <w:i/>
                <w:sz w:val="24"/>
              </w:rPr>
              <w:t>Provide appropriate aids and assistive technology in a timely manner</w:t>
            </w:r>
          </w:p>
        </w:tc>
        <w:tc>
          <w:tcPr>
            <w:tcW w:w="851" w:type="dxa"/>
          </w:tcPr>
          <w:p w:rsidR="00241379" w:rsidRPr="00C2212F" w:rsidRDefault="00241379" w:rsidP="00487C77">
            <w:pPr>
              <w:rPr>
                <w:i/>
                <w:sz w:val="24"/>
                <w:szCs w:val="24"/>
              </w:rPr>
            </w:pPr>
            <w:r w:rsidRPr="00C2212F">
              <w:rPr>
                <w:rFonts w:ascii="Segoe UI Symbol" w:hAnsi="Segoe UI Symbol" w:cs="Segoe UI Symbol"/>
                <w:i/>
                <w:color w:val="C00000"/>
                <w:sz w:val="24"/>
                <w:szCs w:val="24"/>
                <w:lang w:val="en"/>
              </w:rPr>
              <w:t>✔✔</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rPr>
                <w:rFonts w:cs="HelveticaNeue-Condensed"/>
              </w:rPr>
              <w:t>Walking aids should be considered only after a full assessment of the potential benefits and harms of the walking aid in relation to the individual patient’s stage of recovery and presentation</w:t>
            </w:r>
          </w:p>
        </w:tc>
      </w:tr>
      <w:tr w:rsidR="00241379" w:rsidRPr="00C2212F" w:rsidTr="00487C77">
        <w:tc>
          <w:tcPr>
            <w:tcW w:w="851" w:type="dxa"/>
          </w:tcPr>
          <w:p w:rsidR="00241379" w:rsidRPr="00C2212F" w:rsidRDefault="00241379" w:rsidP="00487C77">
            <w:r w:rsidRPr="00C2212F">
              <w:rPr>
                <w:rFonts w:ascii="Segoe UI Symbol" w:hAnsi="Segoe UI Symbol" w:cs="Segoe UI Symbol"/>
                <w:lang w:val="en"/>
              </w:rPr>
              <w:lastRenderedPageBreak/>
              <w:t>✔✔</w:t>
            </w:r>
          </w:p>
          <w:p w:rsidR="00241379" w:rsidRPr="00C2212F" w:rsidRDefault="00241379" w:rsidP="00487C77">
            <w:pPr>
              <w:rPr>
                <w:rFonts w:ascii="Segoe UI Symbol" w:hAnsi="Segoe UI Symbol" w:cs="Segoe UI Symbol"/>
                <w:lang w:val="en"/>
              </w:rPr>
            </w:pP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rPr>
                <w:rFonts w:cs="HelveticaNeue-Condensed"/>
              </w:rPr>
            </w:pPr>
            <w:r w:rsidRPr="00C2212F">
              <w:t xml:space="preserve">Ambulatory assistive devices should be used where appropriate, to optimize gait and balance impairments, and improve mobility efficiency and safety </w:t>
            </w:r>
          </w:p>
        </w:tc>
      </w:tr>
      <w:tr w:rsidR="00241379" w:rsidRPr="00C2212F" w:rsidTr="00487C77">
        <w:tc>
          <w:tcPr>
            <w:tcW w:w="851" w:type="dxa"/>
          </w:tcPr>
          <w:p w:rsidR="00241379" w:rsidRPr="00C2212F" w:rsidRDefault="00241379" w:rsidP="00487C77">
            <w:pPr>
              <w:rPr>
                <w:rFonts w:ascii="Algerian" w:hAnsi="Algerian" w:cs="Segoe UI Symbol"/>
                <w:lang w:val="en"/>
              </w:rPr>
            </w:pPr>
            <w:bookmarkStart w:id="7" w:name="_Hlk519714715"/>
            <w:r w:rsidRPr="00C2212F">
              <w:rPr>
                <w:rFonts w:ascii="Algerian" w:hAnsi="Algerian" w:cs="Segoe UI Symbol"/>
                <w:lang w:val="en"/>
              </w:rPr>
              <w:t>NCJ</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pPr>
            <w:r w:rsidRPr="00C2212F">
              <w:rPr>
                <w:rFonts w:cs="HelveticaNeue-Condensed"/>
              </w:rPr>
              <w:t xml:space="preserve">No clear guidance can be provided regarding whether AFOs should be used for ankle instability or </w:t>
            </w:r>
            <w:proofErr w:type="spellStart"/>
            <w:r w:rsidRPr="00C2212F">
              <w:rPr>
                <w:rFonts w:cs="HelveticaNeue-Condensed"/>
              </w:rPr>
              <w:t>dorsiflexor</w:t>
            </w:r>
            <w:proofErr w:type="spellEnd"/>
            <w:r w:rsidRPr="00C2212F">
              <w:rPr>
                <w:rFonts w:cs="HelveticaNeue-Condensed"/>
              </w:rPr>
              <w:t xml:space="preserve"> weakness.</w:t>
            </w:r>
          </w:p>
        </w:tc>
      </w:tr>
      <w:tr w:rsidR="00241379" w:rsidRPr="00C2212F" w:rsidTr="00487C77">
        <w:tc>
          <w:tcPr>
            <w:tcW w:w="851" w:type="dxa"/>
          </w:tcPr>
          <w:p w:rsidR="00241379" w:rsidRPr="00C2212F" w:rsidRDefault="00241379" w:rsidP="00487C77">
            <w:pPr>
              <w:rPr>
                <w:rFonts w:ascii="Algerian" w:hAnsi="Algerian" w:cs="Segoe UI Symbol"/>
                <w:lang w:val="en"/>
              </w:rPr>
            </w:pPr>
            <w:r w:rsidRPr="00C2212F">
              <w:rPr>
                <w:rFonts w:ascii="Algerian" w:hAnsi="Algerian" w:cs="Segoe UI Symbol"/>
                <w:lang w:val="en"/>
              </w:rPr>
              <w:t>NCJ</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rPr>
                <w:rFonts w:cs="HelveticaNeue-Condensed"/>
              </w:rPr>
            </w:pPr>
            <w:r w:rsidRPr="00C2212F">
              <w:rPr>
                <w:rFonts w:cs="HelveticaNeue-Condensed"/>
              </w:rPr>
              <w:t>No clear guidance can be provided regarding whether wheelchairs should be used for non-ambulatory individuals or those with limited walking ability.</w:t>
            </w:r>
          </w:p>
        </w:tc>
      </w:tr>
      <w:bookmarkEnd w:id="7"/>
      <w:tr w:rsidR="00241379" w:rsidRPr="00C2212F" w:rsidTr="00487C77">
        <w:tc>
          <w:tcPr>
            <w:tcW w:w="851" w:type="dxa"/>
          </w:tcPr>
          <w:p w:rsidR="00241379" w:rsidRPr="00C2212F" w:rsidRDefault="00241379" w:rsidP="00487C77">
            <w:pPr>
              <w:rPr>
                <w:rFonts w:ascii="Algerian" w:hAnsi="Algerian" w:cs="Segoe UI Symbol"/>
                <w:lang w:val="en"/>
              </w:rPr>
            </w:pPr>
            <w:r w:rsidRPr="00C2212F">
              <w:rPr>
                <w:rFonts w:ascii="Segoe UI Symbol" w:hAnsi="Segoe UI Symbol" w:cs="Segoe UI Symbol"/>
                <w:lang w:val="en"/>
              </w:rPr>
              <w:t>✔✔</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rPr>
                <w:rFonts w:cs="HelveticaNeue-Condensed"/>
              </w:rPr>
            </w:pPr>
            <w:r w:rsidRPr="00C2212F">
              <w:rPr>
                <w:rFonts w:cs="HelveticaNeue-Condensed"/>
              </w:rPr>
              <w:t>Adaptive and assistive devices should be used for safety and function, if other methods of performing the task/activity are not available or cannot be learned or if the patient’s safety is a concern.</w:t>
            </w:r>
          </w:p>
        </w:tc>
      </w:tr>
    </w:tbl>
    <w:p w:rsidR="00241379" w:rsidRPr="00C2212F" w:rsidRDefault="00241379" w:rsidP="00241379">
      <w:pPr>
        <w:spacing w:before="120" w:after="120"/>
        <w:rPr>
          <w:rFonts w:ascii="Calibri" w:hAnsi="Calibri"/>
          <w:b/>
          <w:bCs/>
          <w:color w:val="000000"/>
          <w:sz w:val="24"/>
          <w:szCs w:val="24"/>
        </w:rPr>
      </w:pPr>
      <w:r w:rsidRPr="00C2212F">
        <w:rPr>
          <w:rFonts w:ascii="Calibri" w:hAnsi="Calibri"/>
          <w:b/>
          <w:bCs/>
          <w:color w:val="000000"/>
          <w:sz w:val="24"/>
          <w:szCs w:val="24"/>
        </w:rPr>
        <w:t xml:space="preserve">6. DISCHARGE FROM INPATIENT REHABILITATION  </w:t>
      </w:r>
    </w:p>
    <w:tbl>
      <w:tblPr>
        <w:tblStyle w:val="TableGrid2"/>
        <w:tblW w:w="10206" w:type="dxa"/>
        <w:tblInd w:w="-5" w:type="dxa"/>
        <w:tblLayout w:type="fixed"/>
        <w:tblLook w:val="04A0" w:firstRow="1" w:lastRow="0" w:firstColumn="1" w:lastColumn="0" w:noHBand="0" w:noVBand="1"/>
      </w:tblPr>
      <w:tblGrid>
        <w:gridCol w:w="851"/>
        <w:gridCol w:w="8505"/>
        <w:gridCol w:w="850"/>
      </w:tblGrid>
      <w:tr w:rsidR="00241379" w:rsidRPr="00C2212F" w:rsidTr="00487C77">
        <w:tc>
          <w:tcPr>
            <w:tcW w:w="851" w:type="dxa"/>
            <w:tcBorders>
              <w:right w:val="single" w:sz="4" w:space="0" w:color="auto"/>
            </w:tcBorders>
          </w:tcPr>
          <w:p w:rsidR="00241379" w:rsidRPr="00C2212F" w:rsidRDefault="00241379" w:rsidP="00487C77">
            <w:pPr>
              <w:rPr>
                <w:b/>
                <w:i/>
                <w:sz w:val="24"/>
                <w:szCs w:val="24"/>
              </w:rPr>
            </w:pPr>
            <w:r w:rsidRPr="00C2212F">
              <w:rPr>
                <w:b/>
                <w:i/>
                <w:sz w:val="24"/>
                <w:szCs w:val="24"/>
              </w:rPr>
              <w:t>6.1</w:t>
            </w:r>
          </w:p>
        </w:tc>
        <w:tc>
          <w:tcPr>
            <w:tcW w:w="8505" w:type="dxa"/>
            <w:tcBorders>
              <w:top w:val="nil"/>
              <w:left w:val="single" w:sz="8" w:space="0" w:color="auto"/>
              <w:bottom w:val="single" w:sz="8" w:space="0" w:color="auto"/>
              <w:right w:val="nil"/>
            </w:tcBorders>
            <w:shd w:val="clear" w:color="auto" w:fill="auto"/>
            <w:vAlign w:val="center"/>
          </w:tcPr>
          <w:p w:rsidR="00241379" w:rsidRPr="00C2212F" w:rsidRDefault="00241379" w:rsidP="00487C77">
            <w:pPr>
              <w:rPr>
                <w:b/>
                <w:bCs/>
                <w:i/>
                <w:iCs/>
                <w:color w:val="C45911"/>
                <w:sz w:val="24"/>
                <w:szCs w:val="24"/>
              </w:rPr>
            </w:pPr>
            <w:r w:rsidRPr="00C2212F">
              <w:rPr>
                <w:b/>
                <w:bCs/>
                <w:i/>
                <w:color w:val="222222"/>
                <w:sz w:val="24"/>
                <w:szCs w:val="24"/>
              </w:rPr>
              <w:t xml:space="preserve">Establish discharge plans early in the hospital stay       </w:t>
            </w:r>
          </w:p>
        </w:tc>
        <w:tc>
          <w:tcPr>
            <w:tcW w:w="850" w:type="dxa"/>
            <w:tcBorders>
              <w:left w:val="single" w:sz="4" w:space="0" w:color="auto"/>
            </w:tcBorders>
          </w:tcPr>
          <w:p w:rsidR="00241379" w:rsidRPr="00C2212F" w:rsidRDefault="00241379" w:rsidP="00487C77">
            <w:pPr>
              <w:rPr>
                <w:b/>
                <w:i/>
                <w:color w:val="FF0000"/>
                <w:sz w:val="24"/>
                <w:szCs w:val="24"/>
              </w:rPr>
            </w:pPr>
            <w:r w:rsidRPr="00C2212F">
              <w:rPr>
                <w:rFonts w:ascii="Segoe UI Symbol" w:hAnsi="Segoe UI Symbol" w:cs="Segoe UI Symbol"/>
                <w:b/>
                <w:i/>
                <w:color w:val="C00000"/>
                <w:sz w:val="24"/>
                <w:szCs w:val="24"/>
                <w:lang w:val="en"/>
              </w:rPr>
              <w:t>✔✔✔</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i/>
                <w:color w:val="000000" w:themeColor="text1"/>
                <w:lang w:val="en"/>
              </w:rPr>
              <w:t>✔✔✔</w:t>
            </w:r>
          </w:p>
        </w:tc>
        <w:tc>
          <w:tcPr>
            <w:tcW w:w="9327" w:type="dxa"/>
          </w:tcPr>
          <w:p w:rsidR="00241379" w:rsidRPr="00C2212F" w:rsidRDefault="00241379" w:rsidP="00487C77">
            <w:pPr>
              <w:pBdr>
                <w:top w:val="single" w:sz="4" w:space="1" w:color="auto"/>
                <w:left w:val="single" w:sz="4" w:space="4" w:color="auto"/>
                <w:bottom w:val="single" w:sz="4" w:space="1" w:color="auto"/>
                <w:right w:val="single" w:sz="4" w:space="4" w:color="auto"/>
              </w:pBdr>
              <w:rPr>
                <w:rFonts w:cs="HelveticaNeue-Condensed"/>
              </w:rPr>
            </w:pPr>
            <w:r w:rsidRPr="00C2212F">
              <w:rPr>
                <w:color w:val="000000" w:themeColor="text1"/>
              </w:rPr>
              <w:t>Discharge planning (DCP) for patients with stroke should commence from day 1 of admission to the acute hospital</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i/>
                <w:color w:val="000000" w:themeColor="text1"/>
                <w:lang w:val="en"/>
              </w:rPr>
              <w:t>✔✔✔</w:t>
            </w:r>
          </w:p>
        </w:tc>
        <w:tc>
          <w:tcPr>
            <w:tcW w:w="9327" w:type="dxa"/>
          </w:tcPr>
          <w:p w:rsidR="00241379" w:rsidRPr="00C2212F" w:rsidRDefault="00241379" w:rsidP="00487C77">
            <w:pPr>
              <w:rPr>
                <w:rFonts w:cs="HelveticaNeue-Condensed"/>
              </w:rPr>
            </w:pPr>
            <w:r w:rsidRPr="00C2212F">
              <w:t xml:space="preserve">DCP should include all members of the </w:t>
            </w:r>
            <w:proofErr w:type="spellStart"/>
            <w:r w:rsidRPr="00C2212F">
              <w:t>multiD</w:t>
            </w:r>
            <w:proofErr w:type="spellEnd"/>
            <w:r w:rsidRPr="00C2212F">
              <w:t xml:space="preserve"> team, and the patient and family </w:t>
            </w:r>
          </w:p>
        </w:tc>
      </w:tr>
      <w:tr w:rsidR="00241379" w:rsidRPr="00C2212F" w:rsidTr="00487C77">
        <w:tc>
          <w:tcPr>
            <w:tcW w:w="851" w:type="dxa"/>
          </w:tcPr>
          <w:p w:rsidR="00241379" w:rsidRPr="00C2212F" w:rsidRDefault="00241379" w:rsidP="00487C77">
            <w:pPr>
              <w:rPr>
                <w:rFonts w:ascii="Segoe UI Symbol" w:hAnsi="Segoe UI Symbol" w:cs="Segoe UI Symbol"/>
                <w:i/>
                <w:color w:val="000000" w:themeColor="text1"/>
                <w:lang w:val="en"/>
              </w:rPr>
            </w:pPr>
            <w:r w:rsidRPr="00C2212F">
              <w:rPr>
                <w:rFonts w:ascii="Segoe UI Symbol" w:hAnsi="Segoe UI Symbol" w:cs="Segoe UI Symbol"/>
                <w:i/>
                <w:color w:val="000000" w:themeColor="text1"/>
                <w:lang w:val="en"/>
              </w:rPr>
              <w:t>✔✔✔</w:t>
            </w:r>
          </w:p>
        </w:tc>
        <w:tc>
          <w:tcPr>
            <w:tcW w:w="9327" w:type="dxa"/>
          </w:tcPr>
          <w:p w:rsidR="00241379" w:rsidRPr="00C2212F" w:rsidRDefault="00241379" w:rsidP="00487C77">
            <w:r w:rsidRPr="00C2212F">
              <w:t xml:space="preserve">DCP should consider patient and family circumstances (financial, social, housing, employment, family responsibilities) as well as patient goals, and family capacity to assist the patient to meet these goals </w:t>
            </w:r>
          </w:p>
        </w:tc>
      </w:tr>
      <w:tr w:rsidR="00241379" w:rsidRPr="00C2212F" w:rsidTr="00487C77">
        <w:tc>
          <w:tcPr>
            <w:tcW w:w="851" w:type="dxa"/>
          </w:tcPr>
          <w:p w:rsidR="00241379" w:rsidRPr="00C2212F" w:rsidRDefault="00241379" w:rsidP="00487C77">
            <w:pPr>
              <w:rPr>
                <w:rFonts w:ascii="Segoe UI Symbol" w:hAnsi="Segoe UI Symbol" w:cs="Segoe UI Symbol"/>
                <w:i/>
                <w:color w:val="000000" w:themeColor="text1"/>
                <w:lang w:val="en"/>
              </w:rPr>
            </w:pPr>
            <w:r w:rsidRPr="00C2212F">
              <w:rPr>
                <w:rFonts w:ascii="Segoe UI Symbol" w:hAnsi="Segoe UI Symbol" w:cs="Segoe UI Symbol"/>
                <w:i/>
                <w:color w:val="000000" w:themeColor="text1"/>
                <w:lang w:val="en"/>
              </w:rPr>
              <w:t>✔✔✔</w:t>
            </w:r>
          </w:p>
        </w:tc>
        <w:tc>
          <w:tcPr>
            <w:tcW w:w="9327" w:type="dxa"/>
          </w:tcPr>
          <w:p w:rsidR="00241379" w:rsidRPr="00C2212F" w:rsidRDefault="00241379" w:rsidP="00487C77">
            <w:r w:rsidRPr="00C2212F">
              <w:t>DCP should include patients’ capacity to be rehabilitated</w:t>
            </w:r>
          </w:p>
        </w:tc>
      </w:tr>
      <w:tr w:rsidR="00241379" w:rsidRPr="00C2212F" w:rsidTr="00487C77">
        <w:tc>
          <w:tcPr>
            <w:tcW w:w="851" w:type="dxa"/>
          </w:tcPr>
          <w:p w:rsidR="00241379" w:rsidRPr="00C2212F" w:rsidRDefault="00241379" w:rsidP="00487C77">
            <w:pPr>
              <w:rPr>
                <w:rFonts w:ascii="Segoe UI Symbol" w:hAnsi="Segoe UI Symbol" w:cs="Segoe UI Symbol"/>
                <w:i/>
                <w:color w:val="000000" w:themeColor="text1"/>
                <w:lang w:val="en"/>
              </w:rPr>
            </w:pPr>
            <w:r w:rsidRPr="00C2212F">
              <w:rPr>
                <w:rFonts w:ascii="Segoe UI Symbol" w:hAnsi="Segoe UI Symbol" w:cs="Segoe UI Symbol"/>
                <w:i/>
                <w:color w:val="000000" w:themeColor="text1"/>
                <w:lang w:val="en"/>
              </w:rPr>
              <w:t>✔✔</w:t>
            </w:r>
          </w:p>
        </w:tc>
        <w:tc>
          <w:tcPr>
            <w:tcW w:w="9327" w:type="dxa"/>
          </w:tcPr>
          <w:p w:rsidR="00241379" w:rsidRPr="00C2212F" w:rsidRDefault="00241379" w:rsidP="00487C77">
            <w:r w:rsidRPr="00C2212F">
              <w:t>DCPs should be revised regularly throughout the patient journey (inpatient and after discharge to community care)</w:t>
            </w:r>
          </w:p>
        </w:tc>
      </w:tr>
      <w:tr w:rsidR="00241379" w:rsidRPr="00C2212F" w:rsidTr="00487C77">
        <w:tc>
          <w:tcPr>
            <w:tcW w:w="851" w:type="dxa"/>
          </w:tcPr>
          <w:p w:rsidR="00241379" w:rsidRPr="00C2212F" w:rsidRDefault="00241379" w:rsidP="00487C77">
            <w:pPr>
              <w:rPr>
                <w:rFonts w:ascii="Segoe UI Symbol" w:hAnsi="Segoe UI Symbol" w:cs="Segoe UI Symbol"/>
                <w:i/>
                <w:color w:val="000000" w:themeColor="text1"/>
                <w:lang w:val="en"/>
              </w:rPr>
            </w:pPr>
            <w:r w:rsidRPr="00C2212F">
              <w:rPr>
                <w:rFonts w:ascii="Segoe UI Symbol" w:hAnsi="Segoe UI Symbol" w:cs="Segoe UI Symbol"/>
                <w:i/>
                <w:color w:val="000000" w:themeColor="text1"/>
                <w:lang w:val="en"/>
              </w:rPr>
              <w:t>✔✔</w:t>
            </w:r>
          </w:p>
        </w:tc>
        <w:tc>
          <w:tcPr>
            <w:tcW w:w="9327" w:type="dxa"/>
          </w:tcPr>
          <w:p w:rsidR="00241379" w:rsidRPr="00C2212F" w:rsidRDefault="00241379" w:rsidP="00487C77">
            <w:r w:rsidRPr="00C2212F">
              <w:t>Revision of DCPs should articulate with re-assessments of patient progress and goals</w:t>
            </w:r>
          </w:p>
        </w:tc>
      </w:tr>
      <w:tr w:rsidR="00241379" w:rsidRPr="00C2212F" w:rsidTr="00487C77">
        <w:tc>
          <w:tcPr>
            <w:tcW w:w="851" w:type="dxa"/>
          </w:tcPr>
          <w:p w:rsidR="00241379" w:rsidRPr="00C2212F" w:rsidRDefault="00241379" w:rsidP="00487C77">
            <w:pPr>
              <w:rPr>
                <w:rFonts w:ascii="Segoe UI Symbol" w:hAnsi="Segoe UI Symbol" w:cs="Segoe UI Symbol"/>
                <w:i/>
                <w:color w:val="000000" w:themeColor="text1"/>
                <w:lang w:val="en"/>
              </w:rPr>
            </w:pPr>
            <w:r w:rsidRPr="00C2212F">
              <w:rPr>
                <w:rFonts w:ascii="Segoe UI Symbol" w:hAnsi="Segoe UI Symbol" w:cs="Segoe UI Symbol"/>
                <w:i/>
                <w:color w:val="000000" w:themeColor="text1"/>
                <w:lang w:val="en"/>
              </w:rPr>
              <w:t>✔✔</w:t>
            </w:r>
          </w:p>
        </w:tc>
        <w:tc>
          <w:tcPr>
            <w:tcW w:w="9327" w:type="dxa"/>
          </w:tcPr>
          <w:p w:rsidR="00241379" w:rsidRPr="00C2212F" w:rsidRDefault="00241379" w:rsidP="00487C77">
            <w:r w:rsidRPr="00C2212F">
              <w:rPr>
                <w:color w:val="000000" w:themeColor="text1"/>
              </w:rPr>
              <w:t xml:space="preserve">Every rehabilitation professional should take responsibility for planning and monitoring continuation of care </w:t>
            </w:r>
          </w:p>
        </w:tc>
      </w:tr>
      <w:tr w:rsidR="00241379" w:rsidRPr="00C2212F" w:rsidTr="00487C77">
        <w:tc>
          <w:tcPr>
            <w:tcW w:w="851" w:type="dxa"/>
          </w:tcPr>
          <w:p w:rsidR="00241379" w:rsidRPr="00C2212F" w:rsidRDefault="00241379" w:rsidP="00487C77">
            <w:pPr>
              <w:rPr>
                <w:rFonts w:ascii="Segoe UI Symbol" w:hAnsi="Segoe UI Symbol" w:cs="Segoe UI Symbol"/>
                <w:i/>
                <w:color w:val="000000" w:themeColor="text1"/>
                <w:lang w:val="en"/>
              </w:rPr>
            </w:pPr>
            <w:r w:rsidRPr="00C2212F">
              <w:rPr>
                <w:rFonts w:ascii="Segoe UI Symbol" w:hAnsi="Segoe UI Symbol" w:cs="Segoe UI Symbol"/>
                <w:i/>
                <w:color w:val="000000" w:themeColor="text1"/>
                <w:lang w:val="en"/>
              </w:rPr>
              <w:t>✔✔✔</w:t>
            </w:r>
          </w:p>
        </w:tc>
        <w:tc>
          <w:tcPr>
            <w:tcW w:w="9327" w:type="dxa"/>
          </w:tcPr>
          <w:p w:rsidR="00241379" w:rsidRPr="00C2212F" w:rsidRDefault="00241379" w:rsidP="00487C77">
            <w:pPr>
              <w:rPr>
                <w:color w:val="000000" w:themeColor="text1"/>
              </w:rPr>
            </w:pPr>
            <w:r w:rsidRPr="00C2212F">
              <w:rPr>
                <w:color w:val="000000" w:themeColor="text1"/>
              </w:rPr>
              <w:t>OT home visits should be conducted prior to the patient returning home</w:t>
            </w:r>
          </w:p>
        </w:tc>
      </w:tr>
      <w:tr w:rsidR="00241379" w:rsidRPr="00C2212F" w:rsidTr="00487C77">
        <w:tc>
          <w:tcPr>
            <w:tcW w:w="851" w:type="dxa"/>
          </w:tcPr>
          <w:p w:rsidR="00241379" w:rsidRPr="00C2212F" w:rsidRDefault="00241379" w:rsidP="00487C77">
            <w:pPr>
              <w:rPr>
                <w:color w:val="000000"/>
              </w:rPr>
            </w:pPr>
            <w:r w:rsidRPr="00C2212F">
              <w:rPr>
                <w:rFonts w:ascii="Segoe UI Symbol" w:hAnsi="Segoe UI Symbol" w:cs="Segoe UI Symbol"/>
                <w:lang w:val="en"/>
              </w:rPr>
              <w:t>✔✔</w:t>
            </w:r>
            <w:r w:rsidRPr="00C2212F">
              <w:rPr>
                <w:rFonts w:ascii="Segoe UI Symbol" w:hAnsi="Segoe UI Symbol" w:cs="Segoe UI Symbol"/>
                <w:color w:val="222222"/>
                <w:lang w:val="en"/>
              </w:rPr>
              <w:t>✔</w:t>
            </w:r>
          </w:p>
          <w:p w:rsidR="00241379" w:rsidRPr="00C2212F" w:rsidRDefault="00241379" w:rsidP="00487C77">
            <w:pPr>
              <w:rPr>
                <w:rFonts w:ascii="Segoe UI Symbol" w:hAnsi="Segoe UI Symbol" w:cs="Segoe UI Symbol"/>
                <w:i/>
                <w:color w:val="000000" w:themeColor="text1"/>
                <w:lang w:val="en"/>
              </w:rPr>
            </w:pPr>
          </w:p>
        </w:tc>
        <w:tc>
          <w:tcPr>
            <w:tcW w:w="9327" w:type="dxa"/>
          </w:tcPr>
          <w:p w:rsidR="00241379" w:rsidRPr="00C2212F" w:rsidRDefault="00241379" w:rsidP="00487C77">
            <w:pPr>
              <w:rPr>
                <w:color w:val="000000" w:themeColor="text1"/>
              </w:rPr>
            </w:pPr>
            <w:r w:rsidRPr="00C2212F">
              <w:rPr>
                <w:color w:val="000000" w:themeColor="text1"/>
              </w:rPr>
              <w:t>Information about patient progress should be recorded formally in patient notes and shared at discharge planning meetings</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r w:rsidRPr="00C2212F">
              <w:rPr>
                <w:rFonts w:ascii="Segoe UI Symbol" w:hAnsi="Segoe UI Symbol" w:cs="Segoe UI Symbol"/>
                <w:color w:val="222222"/>
                <w:lang w:val="en"/>
              </w:rPr>
              <w:t>✔</w:t>
            </w:r>
          </w:p>
        </w:tc>
        <w:tc>
          <w:tcPr>
            <w:tcW w:w="9327" w:type="dxa"/>
          </w:tcPr>
          <w:p w:rsidR="00241379" w:rsidRPr="00C2212F" w:rsidRDefault="00241379" w:rsidP="00487C77">
            <w:pPr>
              <w:rPr>
                <w:color w:val="000000" w:themeColor="text1"/>
              </w:rPr>
            </w:pPr>
            <w:r w:rsidRPr="00C2212F">
              <w:rPr>
                <w:color w:val="000000" w:themeColor="text1"/>
              </w:rPr>
              <w:t xml:space="preserve">One member of the </w:t>
            </w:r>
            <w:proofErr w:type="spellStart"/>
            <w:r w:rsidRPr="00C2212F">
              <w:rPr>
                <w:color w:val="000000" w:themeColor="text1"/>
              </w:rPr>
              <w:t>multiD</w:t>
            </w:r>
            <w:proofErr w:type="spellEnd"/>
            <w:r w:rsidRPr="00C2212F">
              <w:rPr>
                <w:color w:val="000000" w:themeColor="text1"/>
              </w:rPr>
              <w:t xml:space="preserve"> team should take overall carriage of DCP to ensure continuity</w:t>
            </w:r>
          </w:p>
          <w:p w:rsidR="00241379" w:rsidRPr="00C2212F" w:rsidRDefault="00241379" w:rsidP="00487C77">
            <w:pPr>
              <w:rPr>
                <w:color w:val="000000" w:themeColor="text1"/>
              </w:rPr>
            </w:pPr>
          </w:p>
        </w:tc>
      </w:tr>
      <w:tr w:rsidR="00241379" w:rsidRPr="00C2212F" w:rsidTr="00487C77">
        <w:tc>
          <w:tcPr>
            <w:tcW w:w="851" w:type="dxa"/>
          </w:tcPr>
          <w:p w:rsidR="00241379" w:rsidRPr="00C2212F" w:rsidRDefault="00241379" w:rsidP="00487C77">
            <w:pPr>
              <w:rPr>
                <w:rFonts w:ascii="Algerian" w:hAnsi="Algerian" w:cs="Segoe UI Symbol"/>
                <w:b/>
                <w:lang w:val="en"/>
              </w:rPr>
            </w:pPr>
            <w:r w:rsidRPr="00C2212F">
              <w:rPr>
                <w:rFonts w:ascii="Algerian" w:hAnsi="Algerian" w:cs="Segoe UI Symbol"/>
                <w:b/>
                <w:lang w:val="en"/>
              </w:rPr>
              <w:t>NCJ</w:t>
            </w:r>
          </w:p>
        </w:tc>
        <w:tc>
          <w:tcPr>
            <w:tcW w:w="9327" w:type="dxa"/>
          </w:tcPr>
          <w:p w:rsidR="00241379" w:rsidRPr="00C2212F" w:rsidRDefault="00241379" w:rsidP="00487C77">
            <w:pPr>
              <w:rPr>
                <w:color w:val="000000" w:themeColor="text1"/>
              </w:rPr>
            </w:pPr>
            <w:bookmarkStart w:id="8" w:name="_Hlk519714736"/>
            <w:r w:rsidRPr="00C2212F">
              <w:rPr>
                <w:color w:val="000000" w:themeColor="text1"/>
              </w:rPr>
              <w:t>There is no clear guidance whether social workers, dedicated discharge planners or occupational therapists are best placed to take overall carriage of DCP</w:t>
            </w:r>
            <w:bookmarkEnd w:id="8"/>
          </w:p>
        </w:tc>
      </w:tr>
      <w:tr w:rsidR="00241379" w:rsidRPr="00C2212F" w:rsidTr="00487C77">
        <w:tc>
          <w:tcPr>
            <w:tcW w:w="851" w:type="dxa"/>
          </w:tcPr>
          <w:p w:rsidR="00241379" w:rsidRPr="00C2212F" w:rsidRDefault="00241379" w:rsidP="00487C77">
            <w:pPr>
              <w:rPr>
                <w:rFonts w:ascii="Algerian" w:hAnsi="Algerian" w:cs="Segoe UI Symbol"/>
                <w:lang w:val="en"/>
              </w:rPr>
            </w:pPr>
            <w:r w:rsidRPr="00C2212F">
              <w:rPr>
                <w:rFonts w:ascii="Segoe UI Symbol" w:hAnsi="Segoe UI Symbol" w:cs="Segoe UI Symbol"/>
                <w:lang w:val="en"/>
              </w:rPr>
              <w:t>✔</w:t>
            </w:r>
            <w:r w:rsidRPr="00C2212F">
              <w:rPr>
                <w:rFonts w:ascii="Segoe UI Symbol" w:hAnsi="Segoe UI Symbol" w:cs="Segoe UI Symbol"/>
                <w:color w:val="222222"/>
                <w:lang w:val="en"/>
              </w:rPr>
              <w:t>✔</w:t>
            </w:r>
          </w:p>
        </w:tc>
        <w:tc>
          <w:tcPr>
            <w:tcW w:w="9327" w:type="dxa"/>
          </w:tcPr>
          <w:p w:rsidR="00241379" w:rsidRPr="00C2212F" w:rsidRDefault="00241379" w:rsidP="00487C77">
            <w:pPr>
              <w:rPr>
                <w:color w:val="000000" w:themeColor="text1"/>
              </w:rPr>
            </w:pPr>
            <w:r w:rsidRPr="00C2212F">
              <w:rPr>
                <w:color w:val="000000" w:themeColor="text1"/>
              </w:rPr>
              <w:t>The family should be involved in DCP as early as possible in the patient admission to acute hospital</w:t>
            </w:r>
          </w:p>
        </w:tc>
      </w:tr>
    </w:tbl>
    <w:tbl>
      <w:tblPr>
        <w:tblStyle w:val="TableGrid2"/>
        <w:tblW w:w="10206" w:type="dxa"/>
        <w:tblInd w:w="-5" w:type="dxa"/>
        <w:tblLayout w:type="fixed"/>
        <w:tblLook w:val="04A0" w:firstRow="1" w:lastRow="0" w:firstColumn="1" w:lastColumn="0" w:noHBand="0" w:noVBand="1"/>
      </w:tblPr>
      <w:tblGrid>
        <w:gridCol w:w="851"/>
        <w:gridCol w:w="8505"/>
        <w:gridCol w:w="850"/>
      </w:tblGrid>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pPr>
              <w:rPr>
                <w:b/>
                <w:i/>
                <w:color w:val="000000" w:themeColor="text1"/>
                <w:sz w:val="24"/>
                <w:szCs w:val="24"/>
              </w:rPr>
            </w:pPr>
            <w:r w:rsidRPr="00C2212F">
              <w:rPr>
                <w:b/>
                <w:i/>
                <w:color w:val="000000" w:themeColor="text1"/>
                <w:sz w:val="24"/>
                <w:szCs w:val="24"/>
              </w:rPr>
              <w:t>6.2</w:t>
            </w:r>
          </w:p>
        </w:tc>
        <w:tc>
          <w:tcPr>
            <w:tcW w:w="8505" w:type="dxa"/>
            <w:tcBorders>
              <w:top w:val="single" w:sz="4" w:space="0" w:color="auto"/>
              <w:left w:val="single" w:sz="8" w:space="0" w:color="auto"/>
              <w:bottom w:val="single" w:sz="4" w:space="0" w:color="auto"/>
              <w:right w:val="nil"/>
            </w:tcBorders>
            <w:shd w:val="clear" w:color="auto" w:fill="auto"/>
            <w:vAlign w:val="center"/>
          </w:tcPr>
          <w:p w:rsidR="00241379" w:rsidRPr="00C2212F" w:rsidRDefault="00241379" w:rsidP="00487C77">
            <w:pPr>
              <w:rPr>
                <w:rFonts w:ascii="Calibri" w:hAnsi="Calibri"/>
                <w:b/>
                <w:bCs/>
                <w:i/>
                <w:sz w:val="24"/>
                <w:szCs w:val="24"/>
              </w:rPr>
            </w:pPr>
            <w:r w:rsidRPr="00C2212F">
              <w:rPr>
                <w:rFonts w:ascii="Calibri" w:hAnsi="Calibri"/>
                <w:b/>
                <w:bCs/>
                <w:i/>
                <w:sz w:val="24"/>
                <w:szCs w:val="24"/>
              </w:rPr>
              <w:t xml:space="preserve">Ensure best practice, timely referral to community care, and other mainstream health professionals  </w:t>
            </w:r>
          </w:p>
        </w:tc>
        <w:tc>
          <w:tcPr>
            <w:tcW w:w="850" w:type="dxa"/>
            <w:tcBorders>
              <w:top w:val="single" w:sz="4" w:space="0" w:color="auto"/>
              <w:left w:val="single" w:sz="4" w:space="0" w:color="auto"/>
              <w:bottom w:val="single" w:sz="4" w:space="0" w:color="auto"/>
            </w:tcBorders>
          </w:tcPr>
          <w:p w:rsidR="00241379" w:rsidRPr="00C2212F" w:rsidRDefault="00241379" w:rsidP="00487C77">
            <w:pPr>
              <w:jc w:val="both"/>
              <w:rPr>
                <w:i/>
                <w:sz w:val="24"/>
                <w:szCs w:val="24"/>
              </w:rPr>
            </w:pPr>
            <w:r w:rsidRPr="00C2212F">
              <w:rPr>
                <w:rFonts w:ascii="Segoe UI Symbol" w:hAnsi="Segoe UI Symbol" w:cs="Segoe UI Symbol"/>
                <w:i/>
                <w:color w:val="C00000"/>
                <w:sz w:val="24"/>
                <w:szCs w:val="24"/>
                <w:lang w:val="en"/>
              </w:rPr>
              <w:t>✔✔</w:t>
            </w:r>
          </w:p>
        </w:tc>
      </w:tr>
    </w:tbl>
    <w:tbl>
      <w:tblPr>
        <w:tblStyle w:val="TableGrid11"/>
        <w:tblW w:w="10178" w:type="dxa"/>
        <w:tblInd w:w="-5" w:type="dxa"/>
        <w:tblLayout w:type="fixed"/>
        <w:tblLook w:val="04A0" w:firstRow="1" w:lastRow="0" w:firstColumn="1" w:lastColumn="0" w:noHBand="0" w:noVBand="1"/>
      </w:tblPr>
      <w:tblGrid>
        <w:gridCol w:w="851"/>
        <w:gridCol w:w="9327"/>
      </w:tblGrid>
      <w:tr w:rsidR="00241379" w:rsidRPr="00C2212F" w:rsidTr="00487C77">
        <w:tc>
          <w:tcPr>
            <w:tcW w:w="851" w:type="dxa"/>
          </w:tcPr>
          <w:p w:rsidR="00241379" w:rsidRPr="00C2212F" w:rsidRDefault="00241379" w:rsidP="00487C77">
            <w:pPr>
              <w:rPr>
                <w:rFonts w:ascii="Algerian" w:hAnsi="Algerian" w:cs="Segoe UI Symbol"/>
                <w:lang w:val="en"/>
              </w:rPr>
            </w:pPr>
            <w:r w:rsidRPr="00C2212F">
              <w:rPr>
                <w:rFonts w:ascii="Segoe UI Symbol" w:hAnsi="Segoe UI Symbol" w:cs="Segoe UI Symbol"/>
                <w:lang w:val="en"/>
              </w:rPr>
              <w:t>✔</w:t>
            </w:r>
            <w:r w:rsidRPr="00C2212F">
              <w:rPr>
                <w:rFonts w:ascii="Segoe UI Symbol" w:hAnsi="Segoe UI Symbol" w:cs="Segoe UI Symbol"/>
                <w:color w:val="222222"/>
                <w:lang w:val="en"/>
              </w:rPr>
              <w:t>✔</w:t>
            </w:r>
          </w:p>
        </w:tc>
        <w:tc>
          <w:tcPr>
            <w:tcW w:w="9327" w:type="dxa"/>
          </w:tcPr>
          <w:p w:rsidR="00241379" w:rsidRPr="00C2212F" w:rsidRDefault="00241379" w:rsidP="00487C77">
            <w:pPr>
              <w:rPr>
                <w:color w:val="000000" w:themeColor="text1"/>
              </w:rPr>
            </w:pPr>
            <w:r w:rsidRPr="00C2212F">
              <w:rPr>
                <w:rFonts w:ascii="Calibri" w:hAnsi="Calibri"/>
                <w:bCs/>
              </w:rPr>
              <w:t xml:space="preserve">DCP should incorporate transition from acute hospital to community rehabilitation as an integral part of the patient journey.  </w:t>
            </w:r>
          </w:p>
        </w:tc>
      </w:tr>
      <w:tr w:rsidR="00241379" w:rsidRPr="00C2212F" w:rsidTr="00487C77">
        <w:tc>
          <w:tcPr>
            <w:tcW w:w="851" w:type="dxa"/>
          </w:tcPr>
          <w:p w:rsidR="00241379" w:rsidRPr="00C2212F" w:rsidRDefault="00241379" w:rsidP="00487C77">
            <w:pPr>
              <w:rPr>
                <w:rFonts w:ascii="Segoe UI Symbol" w:hAnsi="Segoe UI Symbol" w:cs="Segoe UI Symbol"/>
                <w:lang w:val="en"/>
              </w:rPr>
            </w:pPr>
            <w:r w:rsidRPr="00C2212F">
              <w:rPr>
                <w:rFonts w:ascii="Segoe UI Symbol" w:hAnsi="Segoe UI Symbol" w:cs="Segoe UI Symbol"/>
                <w:lang w:val="en"/>
              </w:rPr>
              <w:t>✔</w:t>
            </w:r>
            <w:r w:rsidRPr="00C2212F">
              <w:rPr>
                <w:rFonts w:ascii="Segoe UI Symbol" w:hAnsi="Segoe UI Symbol" w:cs="Segoe UI Symbol"/>
                <w:color w:val="222222"/>
                <w:lang w:val="en"/>
              </w:rPr>
              <w:t>✔</w:t>
            </w:r>
          </w:p>
        </w:tc>
        <w:tc>
          <w:tcPr>
            <w:tcW w:w="9327" w:type="dxa"/>
          </w:tcPr>
          <w:p w:rsidR="00241379" w:rsidRPr="00C2212F" w:rsidRDefault="00241379" w:rsidP="00487C77">
            <w:pPr>
              <w:rPr>
                <w:rFonts w:ascii="Calibri" w:hAnsi="Calibri"/>
                <w:bCs/>
              </w:rPr>
            </w:pPr>
            <w:r w:rsidRPr="00C2212F">
              <w:rPr>
                <w:rFonts w:ascii="Calibri" w:hAnsi="Calibri"/>
                <w:bCs/>
              </w:rPr>
              <w:t>DCP should be communicated early with community care providers, to ensure that appropriate care and supports are available for patients as soon as they are discharged from acute hospitals</w:t>
            </w:r>
          </w:p>
        </w:tc>
      </w:tr>
    </w:tbl>
    <w:p w:rsidR="00241379" w:rsidRPr="00C2212F" w:rsidRDefault="00241379" w:rsidP="00241379">
      <w:pPr>
        <w:spacing w:before="120" w:after="120"/>
        <w:rPr>
          <w:rFonts w:ascii="Calibri" w:hAnsi="Calibri"/>
          <w:b/>
          <w:bCs/>
          <w:color w:val="222222"/>
          <w:sz w:val="24"/>
          <w:szCs w:val="24"/>
        </w:rPr>
      </w:pPr>
      <w:r w:rsidRPr="00C2212F">
        <w:rPr>
          <w:rFonts w:ascii="Calibri" w:hAnsi="Calibri"/>
          <w:b/>
          <w:bCs/>
          <w:color w:val="222222"/>
          <w:sz w:val="24"/>
          <w:szCs w:val="24"/>
        </w:rPr>
        <w:t>7. LONGER TERM COMMUNITY-BASED REHABILITATION</w:t>
      </w:r>
    </w:p>
    <w:tbl>
      <w:tblPr>
        <w:tblStyle w:val="TableGrid2"/>
        <w:tblW w:w="10206" w:type="dxa"/>
        <w:tblInd w:w="-5" w:type="dxa"/>
        <w:tblLayout w:type="fixed"/>
        <w:tblLook w:val="04A0" w:firstRow="1" w:lastRow="0" w:firstColumn="1" w:lastColumn="0" w:noHBand="0" w:noVBand="1"/>
      </w:tblPr>
      <w:tblGrid>
        <w:gridCol w:w="851"/>
        <w:gridCol w:w="8505"/>
        <w:gridCol w:w="850"/>
      </w:tblGrid>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pPr>
              <w:rPr>
                <w:b/>
                <w:i/>
                <w:color w:val="000000" w:themeColor="text1"/>
                <w:sz w:val="24"/>
                <w:szCs w:val="24"/>
              </w:rPr>
            </w:pPr>
            <w:r w:rsidRPr="00C2212F">
              <w:rPr>
                <w:b/>
                <w:i/>
                <w:color w:val="000000" w:themeColor="text1"/>
                <w:sz w:val="24"/>
                <w:szCs w:val="24"/>
              </w:rPr>
              <w:t>7.1</w:t>
            </w:r>
          </w:p>
        </w:tc>
        <w:tc>
          <w:tcPr>
            <w:tcW w:w="8505" w:type="dxa"/>
            <w:tcBorders>
              <w:top w:val="single" w:sz="4" w:space="0" w:color="auto"/>
              <w:left w:val="single" w:sz="8" w:space="0" w:color="auto"/>
              <w:bottom w:val="single" w:sz="4" w:space="0" w:color="auto"/>
              <w:right w:val="nil"/>
            </w:tcBorders>
            <w:shd w:val="clear" w:color="auto" w:fill="auto"/>
          </w:tcPr>
          <w:p w:rsidR="00241379" w:rsidRPr="00C2212F" w:rsidRDefault="00241379" w:rsidP="00487C77">
            <w:pPr>
              <w:rPr>
                <w:b/>
                <w:i/>
                <w:color w:val="000000" w:themeColor="text1"/>
                <w:sz w:val="24"/>
                <w:szCs w:val="24"/>
              </w:rPr>
            </w:pPr>
            <w:r w:rsidRPr="00C2212F">
              <w:rPr>
                <w:b/>
                <w:i/>
                <w:color w:val="000000" w:themeColor="text1"/>
                <w:sz w:val="24"/>
                <w:szCs w:val="24"/>
              </w:rPr>
              <w:t>Regularly evaluate and record rehabilitation progress</w:t>
            </w:r>
          </w:p>
        </w:tc>
        <w:tc>
          <w:tcPr>
            <w:tcW w:w="850" w:type="dxa"/>
            <w:tcBorders>
              <w:top w:val="single" w:sz="4" w:space="0" w:color="auto"/>
              <w:left w:val="single" w:sz="4" w:space="0" w:color="auto"/>
              <w:bottom w:val="single" w:sz="4" w:space="0" w:color="auto"/>
            </w:tcBorders>
          </w:tcPr>
          <w:p w:rsidR="00241379" w:rsidRPr="00C2212F" w:rsidRDefault="00241379" w:rsidP="00487C77">
            <w:pPr>
              <w:jc w:val="both"/>
              <w:rPr>
                <w:i/>
                <w:color w:val="000000"/>
                <w:sz w:val="24"/>
                <w:szCs w:val="24"/>
              </w:rPr>
            </w:pPr>
            <w:r w:rsidRPr="00C2212F">
              <w:rPr>
                <w:rFonts w:ascii="Segoe UI Symbol" w:hAnsi="Segoe UI Symbol" w:cs="Segoe UI Symbol"/>
                <w:i/>
                <w:color w:val="FF0000"/>
                <w:sz w:val="24"/>
                <w:szCs w:val="24"/>
                <w:lang w:val="en"/>
              </w:rPr>
              <w:t>✔✔</w:t>
            </w:r>
          </w:p>
        </w:tc>
      </w:tr>
      <w:tr w:rsidR="00241379" w:rsidRPr="00C2212F" w:rsidTr="00487C77">
        <w:tc>
          <w:tcPr>
            <w:tcW w:w="851" w:type="dxa"/>
          </w:tcPr>
          <w:p w:rsidR="00241379" w:rsidRPr="00C2212F" w:rsidRDefault="00241379" w:rsidP="00487C77">
            <w:pPr>
              <w:jc w:val="both"/>
            </w:pPr>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55" w:type="dxa"/>
            <w:gridSpan w:val="2"/>
          </w:tcPr>
          <w:p w:rsidR="00241379" w:rsidRPr="00C2212F" w:rsidRDefault="00241379" w:rsidP="00487C77">
            <w:pPr>
              <w:pBdr>
                <w:top w:val="single" w:sz="4" w:space="1" w:color="auto"/>
                <w:left w:val="single" w:sz="4" w:space="4" w:color="auto"/>
                <w:bottom w:val="single" w:sz="4" w:space="1" w:color="auto"/>
                <w:right w:val="single" w:sz="4" w:space="4" w:color="auto"/>
              </w:pBdr>
              <w:rPr>
                <w:rFonts w:cs="HelveticaNeue-Condensed"/>
              </w:rPr>
            </w:pPr>
            <w:r w:rsidRPr="00C2212F">
              <w:rPr>
                <w:color w:val="000000" w:themeColor="text1"/>
              </w:rPr>
              <w:t>Rehabilitation progress should be regularly evaluated by the multidisciplinary team, and recorded in a standard manner in patient notes</w:t>
            </w:r>
          </w:p>
        </w:tc>
      </w:tr>
      <w:tr w:rsidR="00241379" w:rsidRPr="00C2212F" w:rsidTr="00487C77">
        <w:tc>
          <w:tcPr>
            <w:tcW w:w="851" w:type="dxa"/>
          </w:tcPr>
          <w:p w:rsidR="00241379" w:rsidRPr="00C2212F" w:rsidRDefault="00241379" w:rsidP="00487C77">
            <w:pPr>
              <w:jc w:val="both"/>
            </w:pPr>
            <w:r w:rsidRPr="00C2212F">
              <w:rPr>
                <w:rFonts w:ascii="Segoe UI Symbol" w:hAnsi="Segoe UI Symbol" w:cs="Segoe UI Symbol"/>
                <w:lang w:val="en"/>
              </w:rPr>
              <w:t>✔✔</w:t>
            </w:r>
          </w:p>
          <w:p w:rsidR="00241379" w:rsidRPr="00C2212F" w:rsidRDefault="00241379" w:rsidP="00487C77">
            <w:pPr>
              <w:jc w:val="both"/>
              <w:rPr>
                <w:rFonts w:ascii="Segoe UI Symbol" w:hAnsi="Segoe UI Symbol" w:cs="Segoe UI Symbol"/>
                <w:lang w:val="en"/>
              </w:rPr>
            </w:pPr>
          </w:p>
        </w:tc>
        <w:tc>
          <w:tcPr>
            <w:tcW w:w="9355" w:type="dxa"/>
            <w:gridSpan w:val="2"/>
          </w:tcPr>
          <w:p w:rsidR="00241379" w:rsidRPr="00C2212F" w:rsidRDefault="00241379" w:rsidP="00487C77">
            <w:pPr>
              <w:pBdr>
                <w:top w:val="single" w:sz="4" w:space="1" w:color="auto"/>
                <w:left w:val="single" w:sz="4" w:space="4" w:color="auto"/>
                <w:bottom w:val="single" w:sz="4" w:space="1" w:color="auto"/>
                <w:right w:val="single" w:sz="4" w:space="4" w:color="auto"/>
              </w:pBdr>
              <w:rPr>
                <w:color w:val="000000" w:themeColor="text1"/>
              </w:rPr>
            </w:pPr>
            <w:r w:rsidRPr="00C2212F">
              <w:rPr>
                <w:color w:val="000000" w:themeColor="text1"/>
              </w:rPr>
              <w:t>Achievable and agreed rehabilitation goals should be set and recorded formally in patient notes.  Goals should be used for re-evaluation and regularly reassessment</w:t>
            </w:r>
          </w:p>
        </w:tc>
      </w:tr>
      <w:tr w:rsidR="00241379" w:rsidRPr="00C2212F" w:rsidTr="00487C77">
        <w:tc>
          <w:tcPr>
            <w:tcW w:w="851" w:type="dxa"/>
          </w:tcPr>
          <w:p w:rsidR="00241379" w:rsidRPr="00C2212F" w:rsidRDefault="00241379" w:rsidP="00487C77">
            <w:pPr>
              <w:jc w:val="both"/>
            </w:pPr>
            <w:r w:rsidRPr="00C2212F">
              <w:rPr>
                <w:rFonts w:ascii="Segoe UI Symbol" w:hAnsi="Segoe UI Symbol" w:cs="Segoe UI Symbol"/>
                <w:lang w:val="en"/>
              </w:rPr>
              <w:lastRenderedPageBreak/>
              <w:t>✔✔</w:t>
            </w:r>
          </w:p>
          <w:p w:rsidR="00241379" w:rsidRPr="00C2212F" w:rsidRDefault="00241379" w:rsidP="00487C77">
            <w:pPr>
              <w:jc w:val="both"/>
              <w:rPr>
                <w:rFonts w:ascii="Segoe UI Symbol" w:hAnsi="Segoe UI Symbol" w:cs="Segoe UI Symbol"/>
                <w:lang w:val="en"/>
              </w:rPr>
            </w:pPr>
          </w:p>
        </w:tc>
        <w:tc>
          <w:tcPr>
            <w:tcW w:w="9355" w:type="dxa"/>
            <w:gridSpan w:val="2"/>
          </w:tcPr>
          <w:p w:rsidR="00241379" w:rsidRPr="00C2212F" w:rsidRDefault="00241379" w:rsidP="00487C77">
            <w:pPr>
              <w:autoSpaceDE w:val="0"/>
              <w:autoSpaceDN w:val="0"/>
              <w:adjustRightInd w:val="0"/>
              <w:rPr>
                <w:color w:val="000000" w:themeColor="text1"/>
              </w:rPr>
            </w:pPr>
            <w:r w:rsidRPr="00C2212F">
              <w:rPr>
                <w:color w:val="000000" w:themeColor="text1"/>
              </w:rPr>
              <w:t xml:space="preserve">Essential items to record when assessing and treating a stroke patient should include, but are not limited to: </w:t>
            </w:r>
          </w:p>
          <w:p w:rsidR="00241379" w:rsidRPr="00C2212F" w:rsidRDefault="00241379" w:rsidP="00241379">
            <w:pPr>
              <w:numPr>
                <w:ilvl w:val="0"/>
                <w:numId w:val="11"/>
              </w:numPr>
              <w:autoSpaceDE w:val="0"/>
              <w:autoSpaceDN w:val="0"/>
              <w:adjustRightInd w:val="0"/>
              <w:rPr>
                <w:rFonts w:cs="Calibri"/>
              </w:rPr>
            </w:pPr>
            <w:r w:rsidRPr="00C2212F">
              <w:rPr>
                <w:rFonts w:cs="Calibri"/>
              </w:rPr>
              <w:t>Diagnosis and health status</w:t>
            </w:r>
          </w:p>
          <w:p w:rsidR="00241379" w:rsidRPr="00C2212F" w:rsidRDefault="00241379" w:rsidP="00241379">
            <w:pPr>
              <w:numPr>
                <w:ilvl w:val="0"/>
                <w:numId w:val="10"/>
              </w:numPr>
              <w:autoSpaceDE w:val="0"/>
              <w:autoSpaceDN w:val="0"/>
              <w:adjustRightInd w:val="0"/>
              <w:rPr>
                <w:rFonts w:cs="Calibri"/>
              </w:rPr>
            </w:pPr>
            <w:r w:rsidRPr="00C2212F">
              <w:rPr>
                <w:rFonts w:cs="Calibri"/>
              </w:rPr>
              <w:t>Mental capacity</w:t>
            </w:r>
          </w:p>
          <w:p w:rsidR="00241379" w:rsidRPr="00C2212F" w:rsidRDefault="00241379" w:rsidP="00241379">
            <w:pPr>
              <w:numPr>
                <w:ilvl w:val="0"/>
                <w:numId w:val="10"/>
              </w:numPr>
              <w:autoSpaceDE w:val="0"/>
              <w:autoSpaceDN w:val="0"/>
              <w:adjustRightInd w:val="0"/>
              <w:rPr>
                <w:rFonts w:cs="Calibri"/>
              </w:rPr>
            </w:pPr>
            <w:r w:rsidRPr="00C2212F">
              <w:rPr>
                <w:rFonts w:cs="Calibri"/>
              </w:rPr>
              <w:t>Functional abilities</w:t>
            </w:r>
          </w:p>
          <w:p w:rsidR="00241379" w:rsidRPr="00C2212F" w:rsidRDefault="00241379" w:rsidP="00241379">
            <w:pPr>
              <w:numPr>
                <w:ilvl w:val="0"/>
                <w:numId w:val="10"/>
              </w:numPr>
              <w:autoSpaceDE w:val="0"/>
              <w:autoSpaceDN w:val="0"/>
              <w:adjustRightInd w:val="0"/>
              <w:rPr>
                <w:rFonts w:cs="Calibri"/>
              </w:rPr>
            </w:pPr>
            <w:r w:rsidRPr="00C2212F">
              <w:rPr>
                <w:rFonts w:cs="Calibri"/>
              </w:rPr>
              <w:t>Transfers and mobility</w:t>
            </w:r>
          </w:p>
          <w:p w:rsidR="00241379" w:rsidRPr="00C2212F" w:rsidRDefault="00241379" w:rsidP="00241379">
            <w:pPr>
              <w:numPr>
                <w:ilvl w:val="0"/>
                <w:numId w:val="10"/>
              </w:numPr>
              <w:autoSpaceDE w:val="0"/>
              <w:autoSpaceDN w:val="0"/>
              <w:adjustRightInd w:val="0"/>
              <w:rPr>
                <w:rFonts w:cs="Calibri"/>
              </w:rPr>
            </w:pPr>
            <w:r w:rsidRPr="00C2212F">
              <w:rPr>
                <w:rFonts w:cs="Calibri"/>
              </w:rPr>
              <w:t>Care needs for washing, dressing,</w:t>
            </w:r>
          </w:p>
          <w:p w:rsidR="00241379" w:rsidRPr="00C2212F" w:rsidRDefault="00241379" w:rsidP="00241379">
            <w:pPr>
              <w:numPr>
                <w:ilvl w:val="0"/>
                <w:numId w:val="10"/>
              </w:numPr>
              <w:autoSpaceDE w:val="0"/>
              <w:autoSpaceDN w:val="0"/>
              <w:adjustRightInd w:val="0"/>
              <w:rPr>
                <w:rFonts w:cs="Calibri"/>
              </w:rPr>
            </w:pPr>
            <w:r w:rsidRPr="00C2212F">
              <w:rPr>
                <w:rFonts w:cs="Calibri"/>
              </w:rPr>
              <w:t>toileting and feeding</w:t>
            </w:r>
          </w:p>
          <w:p w:rsidR="00241379" w:rsidRPr="00C2212F" w:rsidRDefault="00241379" w:rsidP="00241379">
            <w:pPr>
              <w:numPr>
                <w:ilvl w:val="0"/>
                <w:numId w:val="10"/>
              </w:numPr>
              <w:autoSpaceDE w:val="0"/>
              <w:autoSpaceDN w:val="0"/>
              <w:adjustRightInd w:val="0"/>
              <w:rPr>
                <w:rFonts w:cs="Calibri"/>
              </w:rPr>
            </w:pPr>
            <w:r w:rsidRPr="00C2212F">
              <w:rPr>
                <w:rFonts w:cs="Calibri"/>
              </w:rPr>
              <w:t>Psychological and emotional needs</w:t>
            </w:r>
          </w:p>
          <w:p w:rsidR="00241379" w:rsidRPr="00C2212F" w:rsidRDefault="00241379" w:rsidP="00241379">
            <w:pPr>
              <w:numPr>
                <w:ilvl w:val="0"/>
                <w:numId w:val="10"/>
              </w:numPr>
              <w:autoSpaceDE w:val="0"/>
              <w:autoSpaceDN w:val="0"/>
              <w:adjustRightInd w:val="0"/>
              <w:rPr>
                <w:rFonts w:cs="Calibri"/>
              </w:rPr>
            </w:pPr>
            <w:r w:rsidRPr="00C2212F">
              <w:rPr>
                <w:rFonts w:cs="Calibri"/>
              </w:rPr>
              <w:t>Medication needs</w:t>
            </w:r>
          </w:p>
          <w:p w:rsidR="00241379" w:rsidRPr="00C2212F" w:rsidRDefault="00241379" w:rsidP="00241379">
            <w:pPr>
              <w:numPr>
                <w:ilvl w:val="0"/>
                <w:numId w:val="10"/>
              </w:numPr>
              <w:autoSpaceDE w:val="0"/>
              <w:autoSpaceDN w:val="0"/>
              <w:adjustRightInd w:val="0"/>
              <w:rPr>
                <w:rFonts w:cs="Calibri"/>
              </w:rPr>
            </w:pPr>
            <w:r w:rsidRPr="00C2212F">
              <w:rPr>
                <w:rFonts w:cs="Calibri"/>
              </w:rPr>
              <w:t>Social circumstances</w:t>
            </w:r>
          </w:p>
          <w:p w:rsidR="00241379" w:rsidRPr="00C2212F" w:rsidRDefault="00241379" w:rsidP="00241379">
            <w:pPr>
              <w:numPr>
                <w:ilvl w:val="0"/>
                <w:numId w:val="10"/>
              </w:numPr>
              <w:autoSpaceDE w:val="0"/>
              <w:autoSpaceDN w:val="0"/>
              <w:adjustRightInd w:val="0"/>
              <w:rPr>
                <w:rFonts w:cs="Calibri"/>
              </w:rPr>
            </w:pPr>
            <w:r w:rsidRPr="00C2212F">
              <w:rPr>
                <w:rFonts w:cs="Calibri"/>
              </w:rPr>
              <w:t>Management of risk including the needs of vulnerable adults</w:t>
            </w:r>
          </w:p>
          <w:p w:rsidR="00241379" w:rsidRPr="00C2212F" w:rsidRDefault="00241379" w:rsidP="00241379">
            <w:pPr>
              <w:numPr>
                <w:ilvl w:val="0"/>
                <w:numId w:val="10"/>
              </w:numPr>
              <w:autoSpaceDE w:val="0"/>
              <w:autoSpaceDN w:val="0"/>
              <w:adjustRightInd w:val="0"/>
              <w:rPr>
                <w:color w:val="000000" w:themeColor="text1"/>
              </w:rPr>
            </w:pPr>
            <w:r w:rsidRPr="00C2212F">
              <w:rPr>
                <w:rFonts w:cs="Calibri"/>
              </w:rPr>
              <w:t xml:space="preserve">Ongoing goals </w:t>
            </w:r>
          </w:p>
          <w:p w:rsidR="00241379" w:rsidRPr="00C2212F" w:rsidRDefault="00241379" w:rsidP="00241379">
            <w:pPr>
              <w:numPr>
                <w:ilvl w:val="0"/>
                <w:numId w:val="10"/>
              </w:numPr>
              <w:autoSpaceDE w:val="0"/>
              <w:autoSpaceDN w:val="0"/>
              <w:adjustRightInd w:val="0"/>
              <w:rPr>
                <w:color w:val="000000" w:themeColor="text1"/>
              </w:rPr>
            </w:pPr>
            <w:r w:rsidRPr="00C2212F">
              <w:rPr>
                <w:rFonts w:cs="Calibri"/>
              </w:rPr>
              <w:t>Ways of accessing rehabilitation services</w:t>
            </w:r>
          </w:p>
        </w:tc>
      </w:tr>
      <w:tr w:rsidR="00241379" w:rsidRPr="00C2212F" w:rsidTr="00487C77">
        <w:tc>
          <w:tcPr>
            <w:tcW w:w="851" w:type="dxa"/>
          </w:tcPr>
          <w:p w:rsidR="00241379" w:rsidRPr="00C2212F" w:rsidRDefault="00241379" w:rsidP="00487C77">
            <w:pPr>
              <w:jc w:val="both"/>
            </w:pPr>
            <w:r w:rsidRPr="00C2212F">
              <w:rPr>
                <w:rFonts w:ascii="Segoe UI Symbol" w:hAnsi="Segoe UI Symbol" w:cs="Segoe UI Symbol"/>
                <w:lang w:val="en"/>
              </w:rPr>
              <w:t>✔✔</w:t>
            </w:r>
          </w:p>
          <w:p w:rsidR="00241379" w:rsidRPr="00C2212F" w:rsidRDefault="00241379" w:rsidP="00487C77">
            <w:pPr>
              <w:rPr>
                <w:rFonts w:ascii="Segoe UI Symbol" w:hAnsi="Segoe UI Symbol" w:cs="Segoe UI Symbol"/>
                <w:lang w:val="en"/>
              </w:rPr>
            </w:pPr>
          </w:p>
        </w:tc>
        <w:tc>
          <w:tcPr>
            <w:tcW w:w="9355" w:type="dxa"/>
            <w:gridSpan w:val="2"/>
          </w:tcPr>
          <w:p w:rsidR="00241379" w:rsidRPr="00C2212F" w:rsidRDefault="00241379" w:rsidP="00487C77">
            <w:pPr>
              <w:pBdr>
                <w:top w:val="single" w:sz="4" w:space="1" w:color="auto"/>
                <w:left w:val="single" w:sz="4" w:space="4" w:color="auto"/>
                <w:bottom w:val="single" w:sz="4" w:space="1" w:color="auto"/>
                <w:right w:val="single" w:sz="4" w:space="4" w:color="auto"/>
              </w:pBdr>
              <w:rPr>
                <w:rFonts w:cs="HelveticaNeue-Condensed"/>
              </w:rPr>
            </w:pPr>
            <w:r w:rsidRPr="00C2212F">
              <w:rPr>
                <w:color w:val="000000" w:themeColor="text1"/>
              </w:rPr>
              <w:t xml:space="preserve">The next best level of care should be considered after discharge from hospital.  If the patient is discharged to home, ongoing rehabilitation should be available, and could be provided in home, at local community </w:t>
            </w:r>
            <w:proofErr w:type="spellStart"/>
            <w:r w:rsidRPr="00C2212F">
              <w:rPr>
                <w:color w:val="000000" w:themeColor="text1"/>
              </w:rPr>
              <w:t>centres</w:t>
            </w:r>
            <w:proofErr w:type="spellEnd"/>
            <w:r w:rsidRPr="00C2212F">
              <w:rPr>
                <w:color w:val="000000" w:themeColor="text1"/>
              </w:rPr>
              <w:t xml:space="preserve">, outpatient clinics, or rehabilitation </w:t>
            </w:r>
            <w:proofErr w:type="spellStart"/>
            <w:r w:rsidRPr="00C2212F">
              <w:rPr>
                <w:color w:val="000000" w:themeColor="text1"/>
              </w:rPr>
              <w:t>centres</w:t>
            </w:r>
            <w:proofErr w:type="spellEnd"/>
            <w:r w:rsidRPr="00C2212F">
              <w:rPr>
                <w:color w:val="000000" w:themeColor="text1"/>
              </w:rPr>
              <w:t xml:space="preserve">.  If the patient is discharged to residential care, ongoing rehabilitation may be provided ‘in house’ or in a community </w:t>
            </w:r>
            <w:proofErr w:type="spellStart"/>
            <w:r w:rsidRPr="00C2212F">
              <w:rPr>
                <w:color w:val="000000" w:themeColor="text1"/>
              </w:rPr>
              <w:t>centre</w:t>
            </w:r>
            <w:proofErr w:type="spellEnd"/>
            <w:r w:rsidRPr="00C2212F">
              <w:rPr>
                <w:color w:val="000000" w:themeColor="text1"/>
              </w:rPr>
              <w:t xml:space="preserve">.  </w:t>
            </w:r>
          </w:p>
        </w:tc>
      </w:tr>
      <w:tr w:rsidR="00241379" w:rsidRPr="00C2212F" w:rsidTr="00487C77">
        <w:tc>
          <w:tcPr>
            <w:tcW w:w="851" w:type="dxa"/>
          </w:tcPr>
          <w:p w:rsidR="00241379" w:rsidRPr="00C2212F" w:rsidRDefault="00241379" w:rsidP="00487C77">
            <w:pPr>
              <w:jc w:val="both"/>
            </w:pPr>
            <w:r w:rsidRPr="00C2212F">
              <w:rPr>
                <w:rFonts w:ascii="Segoe UI Symbol" w:hAnsi="Segoe UI Symbol" w:cs="Segoe UI Symbol"/>
                <w:lang w:val="en"/>
              </w:rPr>
              <w:t>✔✔</w:t>
            </w:r>
          </w:p>
        </w:tc>
        <w:tc>
          <w:tcPr>
            <w:tcW w:w="9355" w:type="dxa"/>
            <w:gridSpan w:val="2"/>
          </w:tcPr>
          <w:p w:rsidR="00241379" w:rsidRPr="00C2212F" w:rsidRDefault="00241379" w:rsidP="00487C77">
            <w:pPr>
              <w:autoSpaceDE w:val="0"/>
              <w:autoSpaceDN w:val="0"/>
              <w:adjustRightInd w:val="0"/>
              <w:rPr>
                <w:color w:val="000000" w:themeColor="text1"/>
              </w:rPr>
            </w:pPr>
            <w:r w:rsidRPr="00C2212F">
              <w:rPr>
                <w:color w:val="000000" w:themeColor="text1"/>
              </w:rPr>
              <w:t xml:space="preserve">Longer term care for stroke survivors should reflect their goals and circumstances.  </w:t>
            </w:r>
          </w:p>
        </w:tc>
      </w:tr>
      <w:tr w:rsidR="00241379" w:rsidRPr="00C2212F" w:rsidTr="00487C77">
        <w:tc>
          <w:tcPr>
            <w:tcW w:w="851" w:type="dxa"/>
          </w:tcPr>
          <w:p w:rsidR="00241379" w:rsidRPr="00C2212F" w:rsidRDefault="00241379" w:rsidP="00487C77">
            <w:pPr>
              <w:jc w:val="both"/>
              <w:rPr>
                <w:rFonts w:ascii="Segoe UI Symbol" w:hAnsi="Segoe UI Symbol" w:cs="Segoe UI Symbol"/>
                <w:lang w:val="en"/>
              </w:rPr>
            </w:pPr>
            <w:r w:rsidRPr="00C2212F">
              <w:rPr>
                <w:rFonts w:ascii="Segoe UI Symbol" w:hAnsi="Segoe UI Symbol" w:cs="Segoe UI Symbol"/>
                <w:lang w:val="en"/>
              </w:rPr>
              <w:t>✔✔</w:t>
            </w:r>
          </w:p>
        </w:tc>
        <w:tc>
          <w:tcPr>
            <w:tcW w:w="9355" w:type="dxa"/>
            <w:gridSpan w:val="2"/>
          </w:tcPr>
          <w:p w:rsidR="00241379" w:rsidRPr="00C2212F" w:rsidRDefault="00241379" w:rsidP="00487C77">
            <w:pPr>
              <w:autoSpaceDE w:val="0"/>
              <w:autoSpaceDN w:val="0"/>
              <w:adjustRightInd w:val="0"/>
              <w:rPr>
                <w:color w:val="000000" w:themeColor="text1"/>
              </w:rPr>
            </w:pPr>
            <w:r w:rsidRPr="00C2212F">
              <w:rPr>
                <w:color w:val="000000" w:themeColor="text1"/>
              </w:rPr>
              <w:t xml:space="preserve">There is no ‘one size fits all’ guidance for long term stroke rehabilitation. </w:t>
            </w:r>
          </w:p>
        </w:tc>
      </w:tr>
      <w:tr w:rsidR="00241379" w:rsidRPr="00C2212F" w:rsidTr="00487C77">
        <w:tc>
          <w:tcPr>
            <w:tcW w:w="851" w:type="dxa"/>
          </w:tcPr>
          <w:p w:rsidR="00241379" w:rsidRPr="00C2212F" w:rsidRDefault="00241379" w:rsidP="00487C77">
            <w:pPr>
              <w:jc w:val="both"/>
              <w:rPr>
                <w:rFonts w:ascii="Segoe UI Symbol" w:hAnsi="Segoe UI Symbol" w:cs="Segoe UI Symbol"/>
                <w:lang w:val="en"/>
              </w:rPr>
            </w:pPr>
            <w:r w:rsidRPr="00C2212F">
              <w:rPr>
                <w:rFonts w:ascii="Segoe UI Symbol" w:hAnsi="Segoe UI Symbol" w:cs="Segoe UI Symbol"/>
                <w:lang w:val="en"/>
              </w:rPr>
              <w:t>✔✔</w:t>
            </w:r>
          </w:p>
        </w:tc>
        <w:tc>
          <w:tcPr>
            <w:tcW w:w="9355" w:type="dxa"/>
            <w:gridSpan w:val="2"/>
          </w:tcPr>
          <w:p w:rsidR="00241379" w:rsidRPr="00C2212F" w:rsidRDefault="00241379" w:rsidP="00487C77">
            <w:pPr>
              <w:autoSpaceDE w:val="0"/>
              <w:autoSpaceDN w:val="0"/>
              <w:adjustRightInd w:val="0"/>
              <w:rPr>
                <w:color w:val="000000" w:themeColor="text1"/>
              </w:rPr>
            </w:pPr>
            <w:r w:rsidRPr="00C2212F">
              <w:rPr>
                <w:color w:val="000000" w:themeColor="text1"/>
              </w:rPr>
              <w:t xml:space="preserve">Long term rehabilitation should be patient and family/ </w:t>
            </w:r>
            <w:proofErr w:type="spellStart"/>
            <w:r w:rsidRPr="00C2212F">
              <w:rPr>
                <w:color w:val="000000" w:themeColor="text1"/>
              </w:rPr>
              <w:t>carer-centred</w:t>
            </w:r>
            <w:proofErr w:type="spellEnd"/>
            <w:r w:rsidRPr="00C2212F">
              <w:rPr>
                <w:color w:val="000000" w:themeColor="text1"/>
              </w:rPr>
              <w:t>.  These could include interventions to maintain and improve mobility; education on sexuality, return to work and driving; interventions for mental health and community re-engagement.</w:t>
            </w:r>
          </w:p>
        </w:tc>
      </w:tr>
      <w:tr w:rsidR="00241379" w:rsidRPr="00C2212F" w:rsidTr="00487C77">
        <w:tc>
          <w:tcPr>
            <w:tcW w:w="851" w:type="dxa"/>
            <w:shd w:val="clear" w:color="auto" w:fill="595959" w:themeFill="text1" w:themeFillTint="A6"/>
          </w:tcPr>
          <w:p w:rsidR="00241379" w:rsidRPr="00C2212F" w:rsidRDefault="00241379" w:rsidP="00487C77">
            <w:pPr>
              <w:jc w:val="both"/>
              <w:rPr>
                <w:rFonts w:ascii="Segoe UI Symbol" w:hAnsi="Segoe UI Symbol" w:cs="Segoe UI Symbol"/>
                <w:lang w:val="en"/>
              </w:rPr>
            </w:pPr>
          </w:p>
        </w:tc>
        <w:tc>
          <w:tcPr>
            <w:tcW w:w="9355" w:type="dxa"/>
            <w:gridSpan w:val="2"/>
          </w:tcPr>
          <w:p w:rsidR="00241379" w:rsidRPr="00C2212F" w:rsidRDefault="00241379" w:rsidP="00487C77">
            <w:pPr>
              <w:autoSpaceDE w:val="0"/>
              <w:autoSpaceDN w:val="0"/>
              <w:adjustRightInd w:val="0"/>
              <w:rPr>
                <w:color w:val="000000" w:themeColor="text1"/>
              </w:rPr>
            </w:pPr>
            <w:r w:rsidRPr="00C2212F">
              <w:rPr>
                <w:color w:val="000000" w:themeColor="text1"/>
              </w:rPr>
              <w:t>There is no evidence from these CPGs regarding what interventions should be provided in different settings</w:t>
            </w:r>
            <w:r w:rsidRPr="00C2212F">
              <w:rPr>
                <w:rFonts w:ascii="Calibri" w:eastAsia="Times New Roman" w:hAnsi="Calibri" w:cs="Times New Roman"/>
                <w:i/>
                <w:iCs/>
                <w:color w:val="222222"/>
                <w:sz w:val="20"/>
                <w:szCs w:val="20"/>
              </w:rPr>
              <w:t xml:space="preserve"> </w:t>
            </w:r>
            <w:r w:rsidRPr="00C2212F">
              <w:rPr>
                <w:rFonts w:ascii="Calibri" w:eastAsia="Times New Roman" w:hAnsi="Calibri" w:cs="Times New Roman"/>
                <w:iCs/>
                <w:color w:val="222222"/>
              </w:rPr>
              <w:t>(rehab facility; Community Health Center (CHC); long term home care; home or community)</w:t>
            </w:r>
          </w:p>
        </w:tc>
      </w:tr>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pPr>
              <w:rPr>
                <w:b/>
                <w:i/>
                <w:color w:val="000000" w:themeColor="text1"/>
                <w:sz w:val="24"/>
                <w:szCs w:val="24"/>
              </w:rPr>
            </w:pPr>
            <w:r w:rsidRPr="00C2212F">
              <w:rPr>
                <w:b/>
                <w:i/>
                <w:color w:val="000000" w:themeColor="text1"/>
                <w:sz w:val="24"/>
                <w:szCs w:val="24"/>
              </w:rPr>
              <w:t xml:space="preserve">7.2 </w:t>
            </w:r>
          </w:p>
        </w:tc>
        <w:tc>
          <w:tcPr>
            <w:tcW w:w="8505" w:type="dxa"/>
            <w:tcBorders>
              <w:top w:val="single" w:sz="4" w:space="0" w:color="auto"/>
              <w:left w:val="single" w:sz="8" w:space="0" w:color="auto"/>
              <w:bottom w:val="single" w:sz="4" w:space="0" w:color="auto"/>
              <w:right w:val="nil"/>
            </w:tcBorders>
            <w:shd w:val="clear" w:color="auto" w:fill="auto"/>
          </w:tcPr>
          <w:p w:rsidR="00241379" w:rsidRPr="00C2212F" w:rsidRDefault="00241379" w:rsidP="00487C77">
            <w:pPr>
              <w:autoSpaceDE w:val="0"/>
              <w:autoSpaceDN w:val="0"/>
              <w:adjustRightInd w:val="0"/>
              <w:rPr>
                <w:i/>
                <w:color w:val="000000" w:themeColor="text1"/>
                <w:sz w:val="24"/>
                <w:szCs w:val="24"/>
              </w:rPr>
            </w:pPr>
            <w:r w:rsidRPr="00C2212F">
              <w:rPr>
                <w:rFonts w:ascii="Calibri" w:eastAsia="Times New Roman" w:hAnsi="Calibri" w:cs="Times New Roman"/>
                <w:b/>
                <w:bCs/>
                <w:i/>
                <w:color w:val="222222"/>
                <w:sz w:val="24"/>
                <w:szCs w:val="24"/>
              </w:rPr>
              <w:t>Consider the role of traditional healers in local contexts</w:t>
            </w:r>
          </w:p>
        </w:tc>
        <w:tc>
          <w:tcPr>
            <w:tcW w:w="850" w:type="dxa"/>
            <w:tcBorders>
              <w:top w:val="single" w:sz="4" w:space="0" w:color="auto"/>
              <w:left w:val="single" w:sz="4" w:space="0" w:color="auto"/>
              <w:bottom w:val="single" w:sz="4" w:space="0" w:color="auto"/>
            </w:tcBorders>
          </w:tcPr>
          <w:p w:rsidR="00241379" w:rsidRPr="00C2212F" w:rsidRDefault="00241379" w:rsidP="00487C77">
            <w:pPr>
              <w:jc w:val="both"/>
              <w:rPr>
                <w:rFonts w:ascii="Algerian" w:hAnsi="Algerian"/>
                <w:i/>
                <w:color w:val="FF0000"/>
                <w:sz w:val="24"/>
                <w:szCs w:val="24"/>
              </w:rPr>
            </w:pPr>
            <w:r w:rsidRPr="00C2212F">
              <w:rPr>
                <w:rFonts w:ascii="Algerian" w:hAnsi="Algerian"/>
                <w:i/>
                <w:color w:val="FF0000"/>
                <w:sz w:val="24"/>
                <w:szCs w:val="24"/>
              </w:rPr>
              <w:t>I</w:t>
            </w:r>
          </w:p>
        </w:tc>
      </w:tr>
      <w:tr w:rsidR="00241379" w:rsidRPr="00C2212F" w:rsidTr="00487C77">
        <w:tc>
          <w:tcPr>
            <w:tcW w:w="851" w:type="dxa"/>
            <w:shd w:val="clear" w:color="auto" w:fill="auto"/>
          </w:tcPr>
          <w:p w:rsidR="00241379" w:rsidRPr="00C2212F" w:rsidRDefault="00241379" w:rsidP="00487C77">
            <w:pPr>
              <w:jc w:val="both"/>
              <w:rPr>
                <w:rFonts w:ascii="Algerian" w:hAnsi="Algerian" w:cs="Segoe UI Symbol"/>
                <w:lang w:val="en"/>
              </w:rPr>
            </w:pPr>
            <w:r w:rsidRPr="00C2212F">
              <w:rPr>
                <w:rFonts w:ascii="Algerian" w:hAnsi="Algerian" w:cs="Segoe UI Symbol"/>
                <w:lang w:val="en"/>
              </w:rPr>
              <w:t>I</w:t>
            </w:r>
          </w:p>
        </w:tc>
        <w:tc>
          <w:tcPr>
            <w:tcW w:w="9355" w:type="dxa"/>
            <w:gridSpan w:val="2"/>
          </w:tcPr>
          <w:p w:rsidR="00241379" w:rsidRPr="00C2212F" w:rsidRDefault="00241379" w:rsidP="00487C77">
            <w:pPr>
              <w:autoSpaceDE w:val="0"/>
              <w:autoSpaceDN w:val="0"/>
              <w:adjustRightInd w:val="0"/>
              <w:rPr>
                <w:color w:val="000000" w:themeColor="text1"/>
              </w:rPr>
            </w:pPr>
            <w:r w:rsidRPr="00C2212F">
              <w:rPr>
                <w:rFonts w:ascii="Calibri" w:eastAsia="Times New Roman" w:hAnsi="Calibri" w:cs="Times New Roman"/>
                <w:bCs/>
                <w:color w:val="222222"/>
              </w:rPr>
              <w:t>There is insufficient evidence to answer this question</w:t>
            </w:r>
          </w:p>
        </w:tc>
      </w:tr>
      <w:tr w:rsidR="00241379" w:rsidRPr="00C2212F" w:rsidTr="00487C77">
        <w:tc>
          <w:tcPr>
            <w:tcW w:w="851" w:type="dxa"/>
            <w:tcBorders>
              <w:top w:val="single" w:sz="4" w:space="0" w:color="auto"/>
              <w:bottom w:val="single" w:sz="4" w:space="0" w:color="auto"/>
              <w:right w:val="single" w:sz="4" w:space="0" w:color="auto"/>
            </w:tcBorders>
          </w:tcPr>
          <w:p w:rsidR="00241379" w:rsidRPr="00C2212F" w:rsidRDefault="00241379" w:rsidP="00487C77">
            <w:pPr>
              <w:rPr>
                <w:b/>
                <w:i/>
                <w:color w:val="000000" w:themeColor="text1"/>
                <w:sz w:val="24"/>
                <w:szCs w:val="24"/>
              </w:rPr>
            </w:pPr>
            <w:r w:rsidRPr="00C2212F">
              <w:rPr>
                <w:b/>
                <w:i/>
                <w:color w:val="000000" w:themeColor="text1"/>
                <w:sz w:val="24"/>
                <w:szCs w:val="24"/>
              </w:rPr>
              <w:t>7.3</w:t>
            </w:r>
          </w:p>
        </w:tc>
        <w:tc>
          <w:tcPr>
            <w:tcW w:w="9355" w:type="dxa"/>
            <w:gridSpan w:val="2"/>
            <w:tcBorders>
              <w:top w:val="single" w:sz="4" w:space="0" w:color="auto"/>
              <w:left w:val="single" w:sz="8" w:space="0" w:color="auto"/>
              <w:bottom w:val="single" w:sz="4" w:space="0" w:color="auto"/>
            </w:tcBorders>
            <w:shd w:val="clear" w:color="auto" w:fill="auto"/>
          </w:tcPr>
          <w:p w:rsidR="00241379" w:rsidRPr="00C2212F" w:rsidRDefault="00241379" w:rsidP="00487C77">
            <w:pPr>
              <w:jc w:val="both"/>
              <w:rPr>
                <w:rFonts w:ascii="Calibri" w:eastAsia="Times New Roman" w:hAnsi="Calibri" w:cs="Times New Roman"/>
                <w:b/>
                <w:bCs/>
                <w:i/>
                <w:color w:val="222222"/>
                <w:sz w:val="24"/>
                <w:szCs w:val="24"/>
              </w:rPr>
            </w:pPr>
            <w:r w:rsidRPr="00C2212F">
              <w:rPr>
                <w:rFonts w:ascii="Calibri" w:eastAsia="Times New Roman" w:hAnsi="Calibri" w:cs="Times New Roman"/>
                <w:b/>
                <w:bCs/>
                <w:i/>
                <w:color w:val="000000"/>
                <w:sz w:val="24"/>
                <w:szCs w:val="24"/>
              </w:rPr>
              <w:t>E</w:t>
            </w:r>
            <w:r w:rsidRPr="00C2212F">
              <w:rPr>
                <w:rFonts w:ascii="Calibri" w:eastAsia="Times New Roman" w:hAnsi="Calibri" w:cs="Times New Roman"/>
                <w:b/>
                <w:bCs/>
                <w:i/>
                <w:color w:val="222222"/>
                <w:sz w:val="24"/>
                <w:szCs w:val="24"/>
              </w:rPr>
              <w:t xml:space="preserve">nd active community rehabilitation when there is no further benefit, but </w:t>
            </w:r>
          </w:p>
          <w:p w:rsidR="00241379" w:rsidRPr="00C2212F" w:rsidRDefault="00241379" w:rsidP="00487C77">
            <w:pPr>
              <w:jc w:val="both"/>
              <w:rPr>
                <w:rFonts w:ascii="Segoe UI Symbol" w:hAnsi="Segoe UI Symbol" w:cs="Segoe UI Symbol"/>
                <w:b/>
                <w:i/>
                <w:color w:val="222222"/>
                <w:sz w:val="24"/>
                <w:szCs w:val="24"/>
                <w:lang w:val="en"/>
              </w:rPr>
            </w:pPr>
            <w:r w:rsidRPr="00C2212F">
              <w:rPr>
                <w:rFonts w:ascii="Calibri" w:eastAsia="Times New Roman" w:hAnsi="Calibri" w:cs="Times New Roman"/>
                <w:b/>
                <w:bCs/>
                <w:i/>
                <w:color w:val="222222"/>
                <w:sz w:val="24"/>
                <w:szCs w:val="24"/>
              </w:rPr>
              <w:t xml:space="preserve">monitor as needed                                                                                                                          </w:t>
            </w:r>
            <w:r w:rsidRPr="00C2212F">
              <w:rPr>
                <w:rFonts w:ascii="Algerian" w:hAnsi="Algerian"/>
                <w:b/>
                <w:i/>
                <w:color w:val="FF0000"/>
                <w:sz w:val="24"/>
                <w:szCs w:val="24"/>
              </w:rPr>
              <w:t>NCJ</w:t>
            </w:r>
          </w:p>
        </w:tc>
      </w:tr>
      <w:tr w:rsidR="00241379" w:rsidRPr="00C2212F" w:rsidTr="00487C77">
        <w:tc>
          <w:tcPr>
            <w:tcW w:w="851" w:type="dxa"/>
          </w:tcPr>
          <w:p w:rsidR="00241379" w:rsidRPr="00C2212F" w:rsidRDefault="00241379" w:rsidP="00487C77">
            <w:pPr>
              <w:jc w:val="both"/>
              <w:rPr>
                <w:rFonts w:ascii="Algerian" w:hAnsi="Algerian" w:cs="Segoe UI Symbol"/>
                <w:lang w:val="en"/>
              </w:rPr>
            </w:pPr>
            <w:bookmarkStart w:id="9" w:name="_Hlk519714755"/>
            <w:r w:rsidRPr="00C2212F">
              <w:rPr>
                <w:rFonts w:ascii="Algerian" w:hAnsi="Algerian" w:cs="Segoe UI Symbol"/>
                <w:lang w:val="en"/>
              </w:rPr>
              <w:t>NCJ</w:t>
            </w:r>
          </w:p>
        </w:tc>
        <w:tc>
          <w:tcPr>
            <w:tcW w:w="9355" w:type="dxa"/>
            <w:gridSpan w:val="2"/>
          </w:tcPr>
          <w:p w:rsidR="00241379" w:rsidRPr="00C2212F" w:rsidRDefault="00241379" w:rsidP="00487C77">
            <w:pPr>
              <w:autoSpaceDE w:val="0"/>
              <w:autoSpaceDN w:val="0"/>
              <w:adjustRightInd w:val="0"/>
              <w:rPr>
                <w:rFonts w:ascii="Calibri" w:eastAsia="Times New Roman" w:hAnsi="Calibri" w:cs="Times New Roman"/>
                <w:bCs/>
                <w:color w:val="222222"/>
              </w:rPr>
            </w:pPr>
            <w:r w:rsidRPr="00C2212F">
              <w:rPr>
                <w:rFonts w:ascii="Calibri" w:eastAsia="Times New Roman" w:hAnsi="Calibri" w:cs="Times New Roman"/>
                <w:bCs/>
                <w:color w:val="000000"/>
              </w:rPr>
              <w:t>There is no clear guidance whether patients should be discharged from outpatient care when no more improvement is being reported, and/ or when patients are managing well in the community.  No clear judgement can be made.</w:t>
            </w:r>
          </w:p>
        </w:tc>
      </w:tr>
      <w:tr w:rsidR="00241379" w:rsidRPr="00C2212F" w:rsidTr="00487C77">
        <w:tc>
          <w:tcPr>
            <w:tcW w:w="851" w:type="dxa"/>
          </w:tcPr>
          <w:p w:rsidR="00241379" w:rsidRPr="00C2212F" w:rsidRDefault="00241379" w:rsidP="00487C77">
            <w:pPr>
              <w:jc w:val="both"/>
              <w:rPr>
                <w:rFonts w:ascii="Algerian" w:hAnsi="Algerian" w:cs="Segoe UI Symbol"/>
                <w:lang w:val="en"/>
              </w:rPr>
            </w:pPr>
            <w:r w:rsidRPr="00C2212F">
              <w:rPr>
                <w:rFonts w:ascii="Algerian" w:hAnsi="Algerian" w:cs="Segoe UI Symbol"/>
                <w:lang w:val="en"/>
              </w:rPr>
              <w:t>NCJ</w:t>
            </w:r>
          </w:p>
        </w:tc>
        <w:tc>
          <w:tcPr>
            <w:tcW w:w="9355" w:type="dxa"/>
            <w:gridSpan w:val="2"/>
          </w:tcPr>
          <w:p w:rsidR="00241379" w:rsidRPr="00C2212F" w:rsidRDefault="00241379" w:rsidP="00487C77">
            <w:pPr>
              <w:autoSpaceDE w:val="0"/>
              <w:autoSpaceDN w:val="0"/>
              <w:adjustRightInd w:val="0"/>
              <w:rPr>
                <w:rFonts w:ascii="Calibri" w:eastAsia="Times New Roman" w:hAnsi="Calibri" w:cs="Times New Roman"/>
                <w:bCs/>
                <w:color w:val="000000"/>
              </w:rPr>
            </w:pPr>
            <w:r w:rsidRPr="00C2212F">
              <w:rPr>
                <w:rFonts w:ascii="Calibri" w:eastAsia="Times New Roman" w:hAnsi="Calibri" w:cs="Times New Roman"/>
                <w:bCs/>
                <w:color w:val="000000"/>
              </w:rPr>
              <w:t>There is no clear guidance regarding timing of discharge from rehabilitation.  It could be considered at least six months after discharge from hospital, but could occur up to 12 months after discharge from hospital.</w:t>
            </w:r>
          </w:p>
        </w:tc>
      </w:tr>
      <w:bookmarkEnd w:id="9"/>
    </w:tbl>
    <w:p w:rsidR="008A2135" w:rsidRDefault="008A2135"/>
    <w:p w:rsidR="008A2135" w:rsidRDefault="008A2135">
      <w:r>
        <w:br w:type="page"/>
      </w:r>
    </w:p>
    <w:p w:rsidR="00487C77" w:rsidRDefault="008A2135">
      <w:r w:rsidRPr="00250741">
        <w:rPr>
          <w:b/>
        </w:rPr>
        <w:lastRenderedPageBreak/>
        <w:t xml:space="preserve">APPENDIX </w:t>
      </w:r>
      <w:r w:rsidR="009E7DF7">
        <w:rPr>
          <w:b/>
        </w:rPr>
        <w:t>8</w:t>
      </w:r>
      <w:r w:rsidR="00250741">
        <w:t>.</w:t>
      </w:r>
      <w:r w:rsidR="00250741" w:rsidRPr="00250741">
        <w:t xml:space="preserve"> </w:t>
      </w:r>
      <w:r w:rsidR="00250741">
        <w:t>RIGHT reporting statement</w:t>
      </w:r>
    </w:p>
    <w:tbl>
      <w:tblPr>
        <w:tblStyle w:val="TableGrid"/>
        <w:tblW w:w="0" w:type="auto"/>
        <w:tblLook w:val="04A0" w:firstRow="1" w:lastRow="0" w:firstColumn="1" w:lastColumn="0" w:noHBand="0" w:noVBand="1"/>
      </w:tblPr>
      <w:tblGrid>
        <w:gridCol w:w="985"/>
        <w:gridCol w:w="8365"/>
      </w:tblGrid>
      <w:tr w:rsidR="008A2135" w:rsidTr="008A2135">
        <w:tc>
          <w:tcPr>
            <w:tcW w:w="985" w:type="dxa"/>
          </w:tcPr>
          <w:p w:rsidR="008A2135" w:rsidRPr="003A1A62" w:rsidRDefault="008A2135" w:rsidP="003A1A62">
            <w:pPr>
              <w:spacing w:line="259" w:lineRule="auto"/>
            </w:pPr>
            <w:r w:rsidRPr="003A1A62">
              <w:t>1a</w:t>
            </w:r>
          </w:p>
        </w:tc>
        <w:tc>
          <w:tcPr>
            <w:tcW w:w="8365" w:type="dxa"/>
          </w:tcPr>
          <w:p w:rsidR="008A2135" w:rsidRPr="003A1A62" w:rsidRDefault="00676E84" w:rsidP="003A1A62">
            <w:pPr>
              <w:spacing w:line="259" w:lineRule="auto"/>
            </w:pPr>
            <w:r w:rsidRPr="003A1A62">
              <w:t>In the title line 1</w:t>
            </w:r>
          </w:p>
        </w:tc>
      </w:tr>
      <w:tr w:rsidR="008A2135" w:rsidTr="008A2135">
        <w:tc>
          <w:tcPr>
            <w:tcW w:w="985" w:type="dxa"/>
          </w:tcPr>
          <w:p w:rsidR="008A2135" w:rsidRPr="003A1A62" w:rsidRDefault="008A2135" w:rsidP="003A1A62">
            <w:pPr>
              <w:spacing w:line="259" w:lineRule="auto"/>
            </w:pPr>
            <w:r w:rsidRPr="003A1A62">
              <w:t>1b</w:t>
            </w:r>
          </w:p>
        </w:tc>
        <w:tc>
          <w:tcPr>
            <w:tcW w:w="8365" w:type="dxa"/>
          </w:tcPr>
          <w:p w:rsidR="008A2135" w:rsidRPr="003A1A62" w:rsidRDefault="00676E84" w:rsidP="003A1A62">
            <w:pPr>
              <w:spacing w:line="259" w:lineRule="auto"/>
            </w:pPr>
            <w:r w:rsidRPr="003A1A62">
              <w:t>Line 143</w:t>
            </w:r>
          </w:p>
        </w:tc>
      </w:tr>
      <w:tr w:rsidR="008A2135" w:rsidTr="008A2135">
        <w:tc>
          <w:tcPr>
            <w:tcW w:w="985" w:type="dxa"/>
          </w:tcPr>
          <w:p w:rsidR="008A2135" w:rsidRPr="003A1A62" w:rsidRDefault="008A2135" w:rsidP="003A1A62">
            <w:pPr>
              <w:spacing w:line="259" w:lineRule="auto"/>
            </w:pPr>
            <w:r w:rsidRPr="003A1A62">
              <w:t>1c</w:t>
            </w:r>
          </w:p>
        </w:tc>
        <w:tc>
          <w:tcPr>
            <w:tcW w:w="8365" w:type="dxa"/>
          </w:tcPr>
          <w:p w:rsidR="008A2135" w:rsidRPr="003A1A62" w:rsidRDefault="00676E84" w:rsidP="003A1A62">
            <w:pPr>
              <w:spacing w:line="259" w:lineRule="auto"/>
            </w:pPr>
            <w:r w:rsidRPr="003A1A62">
              <w:t>Lines 126-128</w:t>
            </w:r>
          </w:p>
        </w:tc>
      </w:tr>
      <w:tr w:rsidR="008A2135" w:rsidTr="008A2135">
        <w:tc>
          <w:tcPr>
            <w:tcW w:w="985" w:type="dxa"/>
          </w:tcPr>
          <w:p w:rsidR="008A2135" w:rsidRPr="003A1A62" w:rsidRDefault="008A2135" w:rsidP="003A1A62">
            <w:pPr>
              <w:spacing w:line="259" w:lineRule="auto"/>
            </w:pPr>
            <w:r w:rsidRPr="003A1A62">
              <w:t>2</w:t>
            </w:r>
          </w:p>
        </w:tc>
        <w:tc>
          <w:tcPr>
            <w:tcW w:w="8365" w:type="dxa"/>
          </w:tcPr>
          <w:p w:rsidR="008A2135" w:rsidRPr="003A1A62" w:rsidRDefault="00676E84" w:rsidP="003A1A62">
            <w:pPr>
              <w:spacing w:line="259" w:lineRule="auto"/>
            </w:pPr>
            <w:r w:rsidRPr="003A1A62">
              <w:t xml:space="preserve">Lines 43- 48 </w:t>
            </w:r>
          </w:p>
        </w:tc>
      </w:tr>
      <w:tr w:rsidR="008A2135" w:rsidTr="008A2135">
        <w:tc>
          <w:tcPr>
            <w:tcW w:w="985" w:type="dxa"/>
          </w:tcPr>
          <w:p w:rsidR="008A2135" w:rsidRPr="003A1A62" w:rsidRDefault="008A2135" w:rsidP="003A1A62">
            <w:pPr>
              <w:spacing w:line="259" w:lineRule="auto"/>
            </w:pPr>
            <w:r w:rsidRPr="003A1A62">
              <w:t>3</w:t>
            </w:r>
          </w:p>
        </w:tc>
        <w:tc>
          <w:tcPr>
            <w:tcW w:w="8365" w:type="dxa"/>
          </w:tcPr>
          <w:p w:rsidR="008A2135" w:rsidRPr="003A1A62" w:rsidRDefault="00676E84" w:rsidP="003A1A62">
            <w:pPr>
              <w:spacing w:line="259" w:lineRule="auto"/>
            </w:pPr>
            <w:r w:rsidRPr="003A1A62">
              <w:t>Lines 477-472</w:t>
            </w:r>
          </w:p>
        </w:tc>
      </w:tr>
      <w:tr w:rsidR="008A2135" w:rsidTr="008A2135">
        <w:tc>
          <w:tcPr>
            <w:tcW w:w="985" w:type="dxa"/>
          </w:tcPr>
          <w:p w:rsidR="008A2135" w:rsidRPr="003A1A62" w:rsidRDefault="008A2135" w:rsidP="003A1A62">
            <w:pPr>
              <w:spacing w:line="259" w:lineRule="auto"/>
            </w:pPr>
            <w:r w:rsidRPr="003A1A62">
              <w:t>4</w:t>
            </w:r>
          </w:p>
        </w:tc>
        <w:tc>
          <w:tcPr>
            <w:tcW w:w="8365" w:type="dxa"/>
          </w:tcPr>
          <w:p w:rsidR="008A2135" w:rsidRPr="003A1A62" w:rsidRDefault="00676E84" w:rsidP="003A1A62">
            <w:pPr>
              <w:spacing w:line="259" w:lineRule="auto"/>
            </w:pPr>
            <w:r w:rsidRPr="003A1A62">
              <w:t>Line 15</w:t>
            </w:r>
          </w:p>
        </w:tc>
      </w:tr>
      <w:tr w:rsidR="008A2135" w:rsidTr="008A2135">
        <w:tc>
          <w:tcPr>
            <w:tcW w:w="985" w:type="dxa"/>
          </w:tcPr>
          <w:p w:rsidR="008A2135" w:rsidRPr="003A1A62" w:rsidRDefault="008A2135" w:rsidP="003A1A62">
            <w:pPr>
              <w:spacing w:line="259" w:lineRule="auto"/>
            </w:pPr>
            <w:r w:rsidRPr="003A1A62">
              <w:t>5</w:t>
            </w:r>
          </w:p>
        </w:tc>
        <w:tc>
          <w:tcPr>
            <w:tcW w:w="8365" w:type="dxa"/>
          </w:tcPr>
          <w:p w:rsidR="008A2135" w:rsidRPr="003A1A62" w:rsidRDefault="00676E84" w:rsidP="003A1A62">
            <w:pPr>
              <w:spacing w:line="259" w:lineRule="auto"/>
            </w:pPr>
            <w:r w:rsidRPr="003A1A62">
              <w:t>Lines 60 -125</w:t>
            </w:r>
          </w:p>
        </w:tc>
      </w:tr>
      <w:tr w:rsidR="008A2135" w:rsidTr="008A2135">
        <w:tc>
          <w:tcPr>
            <w:tcW w:w="985" w:type="dxa"/>
          </w:tcPr>
          <w:p w:rsidR="008A2135" w:rsidRPr="003A1A62" w:rsidRDefault="008A2135" w:rsidP="003A1A62">
            <w:pPr>
              <w:spacing w:line="259" w:lineRule="auto"/>
            </w:pPr>
            <w:r w:rsidRPr="003A1A62">
              <w:t>6</w:t>
            </w:r>
          </w:p>
        </w:tc>
        <w:tc>
          <w:tcPr>
            <w:tcW w:w="8365" w:type="dxa"/>
          </w:tcPr>
          <w:p w:rsidR="008A2135" w:rsidRPr="003A1A62" w:rsidRDefault="00676E84" w:rsidP="003A1A62">
            <w:pPr>
              <w:spacing w:line="259" w:lineRule="auto"/>
            </w:pPr>
            <w:r w:rsidRPr="003A1A62">
              <w:t>Lines 126- 128</w:t>
            </w:r>
          </w:p>
        </w:tc>
      </w:tr>
      <w:tr w:rsidR="008A2135" w:rsidTr="008A2135">
        <w:tc>
          <w:tcPr>
            <w:tcW w:w="985" w:type="dxa"/>
          </w:tcPr>
          <w:p w:rsidR="008A2135" w:rsidRPr="003A1A62" w:rsidRDefault="00676E84" w:rsidP="003A1A62">
            <w:pPr>
              <w:spacing w:line="259" w:lineRule="auto"/>
            </w:pPr>
            <w:r w:rsidRPr="003A1A62">
              <w:t>7a</w:t>
            </w:r>
          </w:p>
        </w:tc>
        <w:tc>
          <w:tcPr>
            <w:tcW w:w="8365" w:type="dxa"/>
          </w:tcPr>
          <w:p w:rsidR="008A2135" w:rsidRPr="003A1A62" w:rsidRDefault="00676E84" w:rsidP="003A1A62">
            <w:pPr>
              <w:spacing w:line="259" w:lineRule="auto"/>
            </w:pPr>
            <w:r w:rsidRPr="003A1A62">
              <w:t>Directly Allied Health Providers (Lines 86-90); indirectly stroke survivors (Lines 111-115)</w:t>
            </w:r>
          </w:p>
        </w:tc>
      </w:tr>
      <w:tr w:rsidR="008A2135" w:rsidTr="008A2135">
        <w:tc>
          <w:tcPr>
            <w:tcW w:w="985" w:type="dxa"/>
          </w:tcPr>
          <w:p w:rsidR="008A2135" w:rsidRPr="003A1A62" w:rsidRDefault="008A2135" w:rsidP="003A1A62">
            <w:pPr>
              <w:spacing w:line="259" w:lineRule="auto"/>
            </w:pPr>
            <w:r w:rsidRPr="003A1A62">
              <w:t>7b</w:t>
            </w:r>
          </w:p>
        </w:tc>
        <w:tc>
          <w:tcPr>
            <w:tcW w:w="8365" w:type="dxa"/>
          </w:tcPr>
          <w:p w:rsidR="008A2135" w:rsidRPr="003A1A62" w:rsidRDefault="00676E84" w:rsidP="003A1A62">
            <w:pPr>
              <w:spacing w:line="259" w:lineRule="auto"/>
            </w:pPr>
            <w:r w:rsidRPr="003A1A62">
              <w:t>none</w:t>
            </w:r>
          </w:p>
        </w:tc>
      </w:tr>
      <w:tr w:rsidR="008A2135" w:rsidTr="008A2135">
        <w:tc>
          <w:tcPr>
            <w:tcW w:w="985" w:type="dxa"/>
          </w:tcPr>
          <w:p w:rsidR="008A2135" w:rsidRPr="003A1A62" w:rsidRDefault="008A2135" w:rsidP="003A1A62">
            <w:pPr>
              <w:spacing w:line="259" w:lineRule="auto"/>
            </w:pPr>
            <w:r w:rsidRPr="003A1A62">
              <w:t>8a</w:t>
            </w:r>
          </w:p>
        </w:tc>
        <w:tc>
          <w:tcPr>
            <w:tcW w:w="8365" w:type="dxa"/>
          </w:tcPr>
          <w:p w:rsidR="008A2135" w:rsidRPr="003A1A62" w:rsidRDefault="00676E84" w:rsidP="003A1A62">
            <w:pPr>
              <w:spacing w:line="259" w:lineRule="auto"/>
            </w:pPr>
            <w:r w:rsidRPr="003A1A62">
              <w:t xml:space="preserve">Lines 86-90, 169-170 </w:t>
            </w:r>
          </w:p>
        </w:tc>
      </w:tr>
      <w:tr w:rsidR="008A2135" w:rsidTr="008A2135">
        <w:tc>
          <w:tcPr>
            <w:tcW w:w="985" w:type="dxa"/>
          </w:tcPr>
          <w:p w:rsidR="008A2135" w:rsidRPr="003A1A62" w:rsidRDefault="008A2135" w:rsidP="003A1A62">
            <w:pPr>
              <w:spacing w:line="259" w:lineRule="auto"/>
            </w:pPr>
            <w:r w:rsidRPr="003A1A62">
              <w:t>8b</w:t>
            </w:r>
          </w:p>
        </w:tc>
        <w:tc>
          <w:tcPr>
            <w:tcW w:w="8365" w:type="dxa"/>
          </w:tcPr>
          <w:p w:rsidR="008A2135" w:rsidRPr="003A1A62" w:rsidRDefault="00676E84" w:rsidP="003A1A62">
            <w:pPr>
              <w:spacing w:line="259" w:lineRule="auto"/>
            </w:pPr>
            <w:r w:rsidRPr="003A1A62">
              <w:t>Line 145</w:t>
            </w:r>
          </w:p>
        </w:tc>
      </w:tr>
      <w:tr w:rsidR="008A2135" w:rsidTr="008A2135">
        <w:tc>
          <w:tcPr>
            <w:tcW w:w="985" w:type="dxa"/>
          </w:tcPr>
          <w:p w:rsidR="008A2135" w:rsidRPr="003A1A62" w:rsidRDefault="008A2135" w:rsidP="003A1A62">
            <w:pPr>
              <w:spacing w:line="259" w:lineRule="auto"/>
            </w:pPr>
            <w:r w:rsidRPr="003A1A62">
              <w:t>9a</w:t>
            </w:r>
          </w:p>
        </w:tc>
        <w:tc>
          <w:tcPr>
            <w:tcW w:w="8365" w:type="dxa"/>
          </w:tcPr>
          <w:p w:rsidR="008A2135" w:rsidRPr="003A1A62" w:rsidRDefault="00676E84" w:rsidP="003A1A62">
            <w:pPr>
              <w:spacing w:line="259" w:lineRule="auto"/>
            </w:pPr>
            <w:r w:rsidRPr="003A1A62">
              <w:t>Lines 146-142</w:t>
            </w:r>
          </w:p>
        </w:tc>
      </w:tr>
      <w:tr w:rsidR="008A2135" w:rsidTr="008A2135">
        <w:tc>
          <w:tcPr>
            <w:tcW w:w="985" w:type="dxa"/>
          </w:tcPr>
          <w:p w:rsidR="008A2135" w:rsidRPr="003A1A62" w:rsidRDefault="008A2135" w:rsidP="003A1A62">
            <w:pPr>
              <w:spacing w:line="259" w:lineRule="auto"/>
            </w:pPr>
            <w:r w:rsidRPr="003A1A62">
              <w:t>9b</w:t>
            </w:r>
          </w:p>
        </w:tc>
        <w:tc>
          <w:tcPr>
            <w:tcW w:w="8365" w:type="dxa"/>
          </w:tcPr>
          <w:p w:rsidR="008A2135" w:rsidRPr="003A1A62" w:rsidRDefault="00676E84" w:rsidP="003A1A62">
            <w:pPr>
              <w:spacing w:line="259" w:lineRule="auto"/>
            </w:pPr>
            <w:r w:rsidRPr="003A1A62">
              <w:t>As authors and acknowledgements</w:t>
            </w:r>
          </w:p>
        </w:tc>
      </w:tr>
      <w:tr w:rsidR="008A2135" w:rsidTr="008A2135">
        <w:tc>
          <w:tcPr>
            <w:tcW w:w="985" w:type="dxa"/>
          </w:tcPr>
          <w:p w:rsidR="008A2135" w:rsidRPr="003A1A62" w:rsidRDefault="008A2135" w:rsidP="003A1A62">
            <w:pPr>
              <w:spacing w:line="259" w:lineRule="auto"/>
            </w:pPr>
            <w:r w:rsidRPr="003A1A62">
              <w:t>10a</w:t>
            </w:r>
          </w:p>
        </w:tc>
        <w:tc>
          <w:tcPr>
            <w:tcW w:w="8365" w:type="dxa"/>
          </w:tcPr>
          <w:p w:rsidR="008A2135" w:rsidRPr="003A1A62" w:rsidRDefault="00676E84" w:rsidP="003A1A62">
            <w:pPr>
              <w:spacing w:line="259" w:lineRule="auto"/>
            </w:pPr>
            <w:r w:rsidRPr="003A1A62">
              <w:t>See Appendix 3</w:t>
            </w:r>
          </w:p>
        </w:tc>
      </w:tr>
      <w:tr w:rsidR="008A2135" w:rsidTr="008A2135">
        <w:tc>
          <w:tcPr>
            <w:tcW w:w="985" w:type="dxa"/>
          </w:tcPr>
          <w:p w:rsidR="008A2135" w:rsidRPr="003A1A62" w:rsidRDefault="008A2135" w:rsidP="003A1A62">
            <w:pPr>
              <w:spacing w:line="259" w:lineRule="auto"/>
            </w:pPr>
            <w:r w:rsidRPr="003A1A62">
              <w:t>10b</w:t>
            </w:r>
          </w:p>
        </w:tc>
        <w:tc>
          <w:tcPr>
            <w:tcW w:w="8365" w:type="dxa"/>
          </w:tcPr>
          <w:p w:rsidR="008A2135" w:rsidRPr="003A1A62" w:rsidRDefault="00676E84" w:rsidP="003A1A62">
            <w:pPr>
              <w:spacing w:line="259" w:lineRule="auto"/>
            </w:pPr>
            <w:r w:rsidRPr="003A1A62">
              <w:t xml:space="preserve">Not relevant </w:t>
            </w:r>
          </w:p>
        </w:tc>
      </w:tr>
      <w:tr w:rsidR="008A2135" w:rsidTr="008A2135">
        <w:tc>
          <w:tcPr>
            <w:tcW w:w="985" w:type="dxa"/>
          </w:tcPr>
          <w:p w:rsidR="008A2135" w:rsidRPr="003A1A62" w:rsidRDefault="008A2135" w:rsidP="003A1A62">
            <w:pPr>
              <w:spacing w:line="259" w:lineRule="auto"/>
            </w:pPr>
            <w:r w:rsidRPr="003A1A62">
              <w:t>11a</w:t>
            </w:r>
          </w:p>
        </w:tc>
        <w:tc>
          <w:tcPr>
            <w:tcW w:w="8365" w:type="dxa"/>
          </w:tcPr>
          <w:p w:rsidR="008A2135" w:rsidRPr="003A1A62" w:rsidRDefault="00676E84" w:rsidP="003A1A62">
            <w:pPr>
              <w:spacing w:line="259" w:lineRule="auto"/>
            </w:pPr>
            <w:r w:rsidRPr="003A1A62">
              <w:t>Existing guidance documents (</w:t>
            </w:r>
            <w:r w:rsidR="0013061A" w:rsidRPr="003A1A62">
              <w:t>lines 187-189)</w:t>
            </w:r>
          </w:p>
        </w:tc>
      </w:tr>
      <w:tr w:rsidR="008A2135" w:rsidTr="008A2135">
        <w:tc>
          <w:tcPr>
            <w:tcW w:w="985" w:type="dxa"/>
          </w:tcPr>
          <w:p w:rsidR="008A2135" w:rsidRPr="003A1A62" w:rsidRDefault="008A2135" w:rsidP="003A1A62">
            <w:pPr>
              <w:spacing w:line="259" w:lineRule="auto"/>
            </w:pPr>
            <w:r w:rsidRPr="003A1A62">
              <w:t>11b</w:t>
            </w:r>
          </w:p>
        </w:tc>
        <w:tc>
          <w:tcPr>
            <w:tcW w:w="8365" w:type="dxa"/>
          </w:tcPr>
          <w:p w:rsidR="008A2135" w:rsidRPr="003A1A62" w:rsidRDefault="0013061A" w:rsidP="003A1A62">
            <w:pPr>
              <w:spacing w:line="259" w:lineRule="auto"/>
            </w:pPr>
            <w:r w:rsidRPr="003A1A62">
              <w:t>References 37-52, Lines 190-205</w:t>
            </w:r>
          </w:p>
        </w:tc>
      </w:tr>
      <w:tr w:rsidR="008A2135" w:rsidTr="008A2135">
        <w:tc>
          <w:tcPr>
            <w:tcW w:w="985" w:type="dxa"/>
          </w:tcPr>
          <w:p w:rsidR="008A2135" w:rsidRPr="003A1A62" w:rsidRDefault="008A2135" w:rsidP="003A1A62">
            <w:pPr>
              <w:spacing w:line="259" w:lineRule="auto"/>
            </w:pPr>
            <w:r w:rsidRPr="003A1A62">
              <w:t>12</w:t>
            </w:r>
          </w:p>
        </w:tc>
        <w:tc>
          <w:tcPr>
            <w:tcW w:w="8365" w:type="dxa"/>
          </w:tcPr>
          <w:p w:rsidR="008A2135" w:rsidRPr="003A1A62" w:rsidRDefault="0013061A" w:rsidP="003A1A62">
            <w:pPr>
              <w:spacing w:line="259" w:lineRule="auto"/>
            </w:pPr>
            <w:r w:rsidRPr="003A1A62">
              <w:t>Appendix 4 and Figure 2</w:t>
            </w:r>
          </w:p>
        </w:tc>
      </w:tr>
      <w:tr w:rsidR="008A2135" w:rsidTr="008A2135">
        <w:tc>
          <w:tcPr>
            <w:tcW w:w="985" w:type="dxa"/>
          </w:tcPr>
          <w:p w:rsidR="008A2135" w:rsidRPr="003A1A62" w:rsidRDefault="008A2135" w:rsidP="003A1A62">
            <w:pPr>
              <w:spacing w:line="259" w:lineRule="auto"/>
            </w:pPr>
            <w:r w:rsidRPr="003A1A62">
              <w:t>13a</w:t>
            </w:r>
          </w:p>
        </w:tc>
        <w:tc>
          <w:tcPr>
            <w:tcW w:w="8365" w:type="dxa"/>
          </w:tcPr>
          <w:p w:rsidR="008A2135" w:rsidRPr="003A1A62" w:rsidRDefault="0013061A" w:rsidP="003A1A62">
            <w:pPr>
              <w:spacing w:line="259" w:lineRule="auto"/>
            </w:pPr>
            <w:r w:rsidRPr="003A1A62">
              <w:t>Appendix 7</w:t>
            </w:r>
            <w:bookmarkStart w:id="10" w:name="_GoBack"/>
            <w:bookmarkEnd w:id="10"/>
          </w:p>
        </w:tc>
      </w:tr>
      <w:tr w:rsidR="008A2135" w:rsidTr="008A2135">
        <w:tc>
          <w:tcPr>
            <w:tcW w:w="985" w:type="dxa"/>
          </w:tcPr>
          <w:p w:rsidR="008A2135" w:rsidRPr="003A1A62" w:rsidRDefault="008A2135" w:rsidP="003A1A62">
            <w:pPr>
              <w:spacing w:line="259" w:lineRule="auto"/>
            </w:pPr>
            <w:r w:rsidRPr="003A1A62">
              <w:t>13b</w:t>
            </w:r>
          </w:p>
        </w:tc>
        <w:tc>
          <w:tcPr>
            <w:tcW w:w="8365" w:type="dxa"/>
          </w:tcPr>
          <w:p w:rsidR="008A2135" w:rsidRPr="003A1A62" w:rsidRDefault="0013061A" w:rsidP="003A1A62">
            <w:pPr>
              <w:spacing w:line="259" w:lineRule="auto"/>
            </w:pPr>
            <w:r w:rsidRPr="003A1A62">
              <w:t xml:space="preserve">Not relevant </w:t>
            </w:r>
          </w:p>
        </w:tc>
      </w:tr>
      <w:tr w:rsidR="0013061A" w:rsidTr="008A2135">
        <w:tc>
          <w:tcPr>
            <w:tcW w:w="985" w:type="dxa"/>
          </w:tcPr>
          <w:p w:rsidR="0013061A" w:rsidRPr="003A1A62" w:rsidRDefault="0013061A" w:rsidP="003A1A62">
            <w:pPr>
              <w:spacing w:line="259" w:lineRule="auto"/>
            </w:pPr>
            <w:r w:rsidRPr="003A1A62">
              <w:t>13c</w:t>
            </w:r>
          </w:p>
        </w:tc>
        <w:tc>
          <w:tcPr>
            <w:tcW w:w="8365" w:type="dxa"/>
          </w:tcPr>
          <w:p w:rsidR="0013061A" w:rsidRPr="003A1A62" w:rsidRDefault="0013061A" w:rsidP="003A1A62">
            <w:pPr>
              <w:spacing w:line="259" w:lineRule="auto"/>
            </w:pPr>
            <w:r w:rsidRPr="003A1A62">
              <w:t>Appendix 7</w:t>
            </w:r>
          </w:p>
        </w:tc>
      </w:tr>
      <w:tr w:rsidR="008A2135" w:rsidTr="008A2135">
        <w:tc>
          <w:tcPr>
            <w:tcW w:w="985" w:type="dxa"/>
          </w:tcPr>
          <w:p w:rsidR="008A2135" w:rsidRPr="003A1A62" w:rsidRDefault="008A2135" w:rsidP="003A1A62">
            <w:pPr>
              <w:spacing w:line="259" w:lineRule="auto"/>
            </w:pPr>
            <w:r w:rsidRPr="003A1A62">
              <w:t>14a</w:t>
            </w:r>
          </w:p>
        </w:tc>
        <w:tc>
          <w:tcPr>
            <w:tcW w:w="8365" w:type="dxa"/>
          </w:tcPr>
          <w:p w:rsidR="008A2135" w:rsidRPr="003A1A62" w:rsidRDefault="0013061A" w:rsidP="003A1A62">
            <w:pPr>
              <w:spacing w:line="259" w:lineRule="auto"/>
            </w:pPr>
            <w:r w:rsidRPr="003A1A62">
              <w:t>Consumer representative was a member of the project team</w:t>
            </w:r>
          </w:p>
        </w:tc>
      </w:tr>
      <w:tr w:rsidR="008A2135" w:rsidTr="008A2135">
        <w:tc>
          <w:tcPr>
            <w:tcW w:w="985" w:type="dxa"/>
          </w:tcPr>
          <w:p w:rsidR="008A2135" w:rsidRPr="003A1A62" w:rsidRDefault="008A2135" w:rsidP="003A1A62">
            <w:pPr>
              <w:spacing w:line="259" w:lineRule="auto"/>
            </w:pPr>
            <w:r w:rsidRPr="003A1A62">
              <w:t>14b</w:t>
            </w:r>
          </w:p>
        </w:tc>
        <w:tc>
          <w:tcPr>
            <w:tcW w:w="8365" w:type="dxa"/>
          </w:tcPr>
          <w:p w:rsidR="008A2135" w:rsidRPr="003A1A62" w:rsidRDefault="0013061A" w:rsidP="003A1A62">
            <w:pPr>
              <w:spacing w:line="259" w:lineRule="auto"/>
            </w:pPr>
            <w:r w:rsidRPr="003A1A62">
              <w:t>Resource issues were implicit in question formulation, Lines 209-241</w:t>
            </w:r>
          </w:p>
        </w:tc>
      </w:tr>
      <w:tr w:rsidR="008A2135" w:rsidTr="008A2135">
        <w:tc>
          <w:tcPr>
            <w:tcW w:w="985" w:type="dxa"/>
          </w:tcPr>
          <w:p w:rsidR="008A2135" w:rsidRPr="003A1A62" w:rsidRDefault="008A2135" w:rsidP="003A1A62">
            <w:pPr>
              <w:spacing w:line="259" w:lineRule="auto"/>
            </w:pPr>
            <w:r w:rsidRPr="003A1A62">
              <w:t>14c</w:t>
            </w:r>
          </w:p>
        </w:tc>
        <w:tc>
          <w:tcPr>
            <w:tcW w:w="8365" w:type="dxa"/>
          </w:tcPr>
          <w:p w:rsidR="008A2135" w:rsidRPr="003A1A62" w:rsidRDefault="0013061A" w:rsidP="003A1A62">
            <w:pPr>
              <w:spacing w:line="259" w:lineRule="auto"/>
            </w:pPr>
            <w:r w:rsidRPr="003A1A62">
              <w:t xml:space="preserve">Questions were formulated </w:t>
            </w:r>
            <w:proofErr w:type="gramStart"/>
            <w:r w:rsidRPr="003A1A62">
              <w:t>on the basis of</w:t>
            </w:r>
            <w:proofErr w:type="gramEnd"/>
            <w:r w:rsidRPr="003A1A62">
              <w:t xml:space="preserve"> ‘average’ stroke patient journeys in the public sector, and issues in providing allied health care throughout these journeys (equity, access, timeliness)</w:t>
            </w:r>
          </w:p>
        </w:tc>
      </w:tr>
      <w:tr w:rsidR="008A2135" w:rsidTr="008A2135">
        <w:tc>
          <w:tcPr>
            <w:tcW w:w="985" w:type="dxa"/>
          </w:tcPr>
          <w:p w:rsidR="008A2135" w:rsidRPr="003A1A62" w:rsidRDefault="008A2135" w:rsidP="003A1A62">
            <w:pPr>
              <w:spacing w:line="259" w:lineRule="auto"/>
            </w:pPr>
            <w:r w:rsidRPr="003A1A62">
              <w:t>15</w:t>
            </w:r>
          </w:p>
        </w:tc>
        <w:tc>
          <w:tcPr>
            <w:tcW w:w="8365" w:type="dxa"/>
          </w:tcPr>
          <w:p w:rsidR="008A2135" w:rsidRPr="003A1A62" w:rsidRDefault="0013061A" w:rsidP="003A1A62">
            <w:pPr>
              <w:spacing w:line="259" w:lineRule="auto"/>
            </w:pPr>
            <w:r w:rsidRPr="003A1A62">
              <w:t>Lines Appendix 6 outlines the decision-making process on recommendations, Lines 278-300</w:t>
            </w:r>
          </w:p>
        </w:tc>
      </w:tr>
      <w:tr w:rsidR="008A2135" w:rsidTr="008A2135">
        <w:tc>
          <w:tcPr>
            <w:tcW w:w="985" w:type="dxa"/>
          </w:tcPr>
          <w:p w:rsidR="008A2135" w:rsidRPr="003A1A62" w:rsidRDefault="008A2135" w:rsidP="003A1A62">
            <w:pPr>
              <w:spacing w:line="259" w:lineRule="auto"/>
            </w:pPr>
            <w:r w:rsidRPr="003A1A62">
              <w:t>16</w:t>
            </w:r>
          </w:p>
        </w:tc>
        <w:tc>
          <w:tcPr>
            <w:tcW w:w="8365" w:type="dxa"/>
          </w:tcPr>
          <w:p w:rsidR="008A2135" w:rsidRPr="003A1A62" w:rsidRDefault="0013061A" w:rsidP="003A1A62">
            <w:pPr>
              <w:spacing w:line="259" w:lineRule="auto"/>
            </w:pPr>
            <w:r w:rsidRPr="003A1A62">
              <w:t>Recommendations were discussed by the large project team during guideline writing.  Wider public consultation will occur when the SA guideline is endorsed by the project team</w:t>
            </w:r>
          </w:p>
        </w:tc>
      </w:tr>
      <w:tr w:rsidR="008A2135" w:rsidTr="008A2135">
        <w:tc>
          <w:tcPr>
            <w:tcW w:w="985" w:type="dxa"/>
          </w:tcPr>
          <w:p w:rsidR="008A2135" w:rsidRPr="003A1A62" w:rsidRDefault="008A2135" w:rsidP="003A1A62">
            <w:pPr>
              <w:spacing w:line="259" w:lineRule="auto"/>
            </w:pPr>
            <w:r w:rsidRPr="003A1A62">
              <w:t>17</w:t>
            </w:r>
          </w:p>
        </w:tc>
        <w:tc>
          <w:tcPr>
            <w:tcW w:w="8365" w:type="dxa"/>
          </w:tcPr>
          <w:p w:rsidR="008A2135" w:rsidRPr="003A1A62" w:rsidRDefault="0013061A" w:rsidP="003A1A62">
            <w:pPr>
              <w:spacing w:line="259" w:lineRule="auto"/>
            </w:pPr>
            <w:r w:rsidRPr="003A1A62">
              <w:t>Internal quality assurance processes were implicit in the internal discussions about draft recommendations and the processes of arriving at them Lines 297-300; Lines 319-321</w:t>
            </w:r>
          </w:p>
        </w:tc>
      </w:tr>
      <w:tr w:rsidR="008A2135" w:rsidTr="008A2135">
        <w:tc>
          <w:tcPr>
            <w:tcW w:w="985" w:type="dxa"/>
          </w:tcPr>
          <w:p w:rsidR="008A2135" w:rsidRPr="003A1A62" w:rsidRDefault="008A2135" w:rsidP="003A1A62">
            <w:pPr>
              <w:spacing w:line="259" w:lineRule="auto"/>
            </w:pPr>
            <w:r w:rsidRPr="003A1A62">
              <w:t>18a</w:t>
            </w:r>
          </w:p>
        </w:tc>
        <w:tc>
          <w:tcPr>
            <w:tcW w:w="8365" w:type="dxa"/>
          </w:tcPr>
          <w:p w:rsidR="008A2135" w:rsidRPr="003A1A62" w:rsidRDefault="006F3F01" w:rsidP="003A1A62">
            <w:pPr>
              <w:spacing w:line="259" w:lineRule="auto"/>
            </w:pPr>
            <w:r w:rsidRPr="003A1A62">
              <w:t>Lines 133-135; Lines 140-142</w:t>
            </w:r>
          </w:p>
        </w:tc>
      </w:tr>
      <w:tr w:rsidR="008A2135" w:rsidTr="008A2135">
        <w:tc>
          <w:tcPr>
            <w:tcW w:w="985" w:type="dxa"/>
          </w:tcPr>
          <w:p w:rsidR="008A2135" w:rsidRPr="003A1A62" w:rsidRDefault="008A2135" w:rsidP="003A1A62">
            <w:pPr>
              <w:spacing w:line="259" w:lineRule="auto"/>
            </w:pPr>
            <w:r w:rsidRPr="003A1A62">
              <w:t>18b</w:t>
            </w:r>
          </w:p>
        </w:tc>
        <w:tc>
          <w:tcPr>
            <w:tcW w:w="8365" w:type="dxa"/>
          </w:tcPr>
          <w:p w:rsidR="008A2135" w:rsidRPr="003A1A62" w:rsidRDefault="006F3F01" w:rsidP="003A1A62">
            <w:pPr>
              <w:spacing w:line="259" w:lineRule="auto"/>
            </w:pPr>
            <w:r w:rsidRPr="003A1A62">
              <w:t>Lines 134-135</w:t>
            </w:r>
          </w:p>
        </w:tc>
      </w:tr>
      <w:tr w:rsidR="008A2135" w:rsidTr="008A2135">
        <w:tc>
          <w:tcPr>
            <w:tcW w:w="985" w:type="dxa"/>
          </w:tcPr>
          <w:p w:rsidR="008A2135" w:rsidRPr="003A1A62" w:rsidRDefault="00BC40B1" w:rsidP="003A1A62">
            <w:pPr>
              <w:spacing w:line="259" w:lineRule="auto"/>
            </w:pPr>
            <w:r w:rsidRPr="003A1A62">
              <w:t>19a</w:t>
            </w:r>
          </w:p>
        </w:tc>
        <w:tc>
          <w:tcPr>
            <w:tcW w:w="8365" w:type="dxa"/>
          </w:tcPr>
          <w:p w:rsidR="008A2135" w:rsidRPr="003A1A62" w:rsidRDefault="006F3F01" w:rsidP="003A1A62">
            <w:pPr>
              <w:spacing w:line="259" w:lineRule="auto"/>
            </w:pPr>
            <w:r w:rsidRPr="003A1A62">
              <w:t>There were no conflicts, rather robust discussions about wording of recommendations</w:t>
            </w:r>
          </w:p>
        </w:tc>
      </w:tr>
      <w:tr w:rsidR="008A2135" w:rsidTr="008A2135">
        <w:tc>
          <w:tcPr>
            <w:tcW w:w="985" w:type="dxa"/>
          </w:tcPr>
          <w:p w:rsidR="008A2135" w:rsidRPr="003A1A62" w:rsidRDefault="00BC40B1" w:rsidP="003A1A62">
            <w:pPr>
              <w:spacing w:line="259" w:lineRule="auto"/>
            </w:pPr>
            <w:r w:rsidRPr="003A1A62">
              <w:t>19b</w:t>
            </w:r>
          </w:p>
        </w:tc>
        <w:tc>
          <w:tcPr>
            <w:tcW w:w="8365" w:type="dxa"/>
          </w:tcPr>
          <w:p w:rsidR="008A2135" w:rsidRPr="003A1A62" w:rsidRDefault="006F3F01" w:rsidP="003A1A62">
            <w:pPr>
              <w:spacing w:line="259" w:lineRule="auto"/>
            </w:pPr>
            <w:r w:rsidRPr="003A1A62">
              <w:t>Discussions re wording of recommendations were managed by the researchers, and were integral to the guideline writing process and endorsement stage</w:t>
            </w:r>
          </w:p>
        </w:tc>
      </w:tr>
      <w:tr w:rsidR="00BC40B1" w:rsidTr="008A2135">
        <w:tc>
          <w:tcPr>
            <w:tcW w:w="985" w:type="dxa"/>
          </w:tcPr>
          <w:p w:rsidR="00BC40B1" w:rsidRPr="003A1A62" w:rsidRDefault="00BC40B1" w:rsidP="003A1A62">
            <w:pPr>
              <w:spacing w:line="259" w:lineRule="auto"/>
            </w:pPr>
            <w:r w:rsidRPr="003A1A62">
              <w:t>20</w:t>
            </w:r>
          </w:p>
        </w:tc>
        <w:tc>
          <w:tcPr>
            <w:tcW w:w="8365" w:type="dxa"/>
          </w:tcPr>
          <w:p w:rsidR="00BC40B1" w:rsidRPr="003A1A62" w:rsidRDefault="006F3F01" w:rsidP="003A1A62">
            <w:pPr>
              <w:spacing w:line="259" w:lineRule="auto"/>
            </w:pPr>
            <w:r w:rsidRPr="003A1A62">
              <w:t xml:space="preserve">From the corresponding author, Stellenbosch University </w:t>
            </w:r>
            <w:proofErr w:type="spellStart"/>
            <w:r w:rsidRPr="003A1A62">
              <w:t>Dept</w:t>
            </w:r>
            <w:proofErr w:type="spellEnd"/>
            <w:r w:rsidRPr="003A1A62">
              <w:t xml:space="preserve"> of Physiotherapy</w:t>
            </w:r>
          </w:p>
        </w:tc>
      </w:tr>
      <w:tr w:rsidR="00BC40B1" w:rsidTr="008A2135">
        <w:tc>
          <w:tcPr>
            <w:tcW w:w="985" w:type="dxa"/>
          </w:tcPr>
          <w:p w:rsidR="00BC40B1" w:rsidRPr="003A1A62" w:rsidRDefault="00BC40B1" w:rsidP="003A1A62">
            <w:pPr>
              <w:spacing w:line="259" w:lineRule="auto"/>
            </w:pPr>
            <w:r w:rsidRPr="003A1A62">
              <w:t>21</w:t>
            </w:r>
          </w:p>
        </w:tc>
        <w:tc>
          <w:tcPr>
            <w:tcW w:w="8365" w:type="dxa"/>
          </w:tcPr>
          <w:p w:rsidR="006F3F01" w:rsidRPr="003A1A62" w:rsidRDefault="006F3F01" w:rsidP="003A1A62">
            <w:pPr>
              <w:spacing w:line="259" w:lineRule="auto"/>
            </w:pPr>
            <w:r w:rsidRPr="003A1A62">
              <w:t xml:space="preserve">Questions which could not be answered from the included guidance documents (for which there is no clear evidence) are: </w:t>
            </w:r>
          </w:p>
          <w:p w:rsidR="006F3F01" w:rsidRPr="003A1A62" w:rsidRDefault="006F3F01" w:rsidP="003A1A62">
            <w:pPr>
              <w:pStyle w:val="ListParagraph"/>
              <w:numPr>
                <w:ilvl w:val="0"/>
                <w:numId w:val="22"/>
              </w:numPr>
              <w:tabs>
                <w:tab w:val="left" w:pos="284"/>
              </w:tabs>
              <w:spacing w:line="259" w:lineRule="auto"/>
              <w:rPr>
                <w:sz w:val="22"/>
                <w:szCs w:val="22"/>
              </w:rPr>
            </w:pPr>
            <w:r w:rsidRPr="003A1A62">
              <w:rPr>
                <w:sz w:val="22"/>
                <w:szCs w:val="22"/>
              </w:rPr>
              <w:lastRenderedPageBreak/>
              <w:t>No clear judgement can be made on the optimal timing for mobilization.</w:t>
            </w:r>
          </w:p>
          <w:p w:rsidR="006F3F01" w:rsidRPr="003A1A62" w:rsidRDefault="006F3F01" w:rsidP="003A1A62">
            <w:pPr>
              <w:pStyle w:val="ListParagraph"/>
              <w:numPr>
                <w:ilvl w:val="0"/>
                <w:numId w:val="22"/>
              </w:numPr>
              <w:spacing w:line="259" w:lineRule="auto"/>
              <w:rPr>
                <w:sz w:val="22"/>
                <w:szCs w:val="22"/>
              </w:rPr>
            </w:pPr>
            <w:r w:rsidRPr="003A1A62">
              <w:rPr>
                <w:rFonts w:eastAsia="Times New Roman" w:cs="Arial"/>
                <w:color w:val="222222"/>
                <w:sz w:val="22"/>
                <w:szCs w:val="22"/>
              </w:rPr>
              <w:t>It is not clear whether c</w:t>
            </w:r>
            <w:r w:rsidRPr="003A1A62">
              <w:rPr>
                <w:sz w:val="22"/>
                <w:szCs w:val="22"/>
              </w:rPr>
              <w:t>ontact with, and education by, trained staff should be offered to all people with stroke, and family/</w:t>
            </w:r>
            <w:proofErr w:type="spellStart"/>
            <w:r w:rsidRPr="003A1A62">
              <w:rPr>
                <w:sz w:val="22"/>
                <w:szCs w:val="22"/>
              </w:rPr>
              <w:t>carers</w:t>
            </w:r>
            <w:proofErr w:type="spellEnd"/>
            <w:r w:rsidRPr="003A1A62">
              <w:rPr>
                <w:sz w:val="22"/>
                <w:szCs w:val="22"/>
              </w:rPr>
              <w:t xml:space="preserve"> after discharge</w:t>
            </w:r>
          </w:p>
          <w:p w:rsidR="006F3F01" w:rsidRPr="003A1A62" w:rsidRDefault="006F3F01" w:rsidP="003A1A62">
            <w:pPr>
              <w:pStyle w:val="ListParagraph"/>
              <w:numPr>
                <w:ilvl w:val="0"/>
                <w:numId w:val="22"/>
              </w:numPr>
              <w:spacing w:line="259" w:lineRule="auto"/>
              <w:rPr>
                <w:sz w:val="22"/>
                <w:szCs w:val="22"/>
              </w:rPr>
            </w:pPr>
            <w:r w:rsidRPr="003A1A62">
              <w:rPr>
                <w:sz w:val="22"/>
                <w:szCs w:val="22"/>
              </w:rPr>
              <w:t>N</w:t>
            </w:r>
            <w:r w:rsidRPr="003A1A62">
              <w:rPr>
                <w:rFonts w:eastAsia="Times New Roman" w:cs="Times New Roman"/>
                <w:color w:val="000000"/>
                <w:sz w:val="22"/>
                <w:szCs w:val="22"/>
              </w:rPr>
              <w:t>o clear judgement can be made</w:t>
            </w:r>
            <w:r w:rsidRPr="003A1A62">
              <w:rPr>
                <w:sz w:val="22"/>
                <w:szCs w:val="22"/>
              </w:rPr>
              <w:t xml:space="preserve"> as to whether one Key Worker (or multiple Key Workers with specific roles) should be assigned to each patient with stroke, and be their point of liaison throughout the hospital stay.</w:t>
            </w:r>
          </w:p>
          <w:p w:rsidR="006F3F01" w:rsidRPr="003A1A62" w:rsidRDefault="006F3F01" w:rsidP="003A1A62">
            <w:pPr>
              <w:pStyle w:val="ListParagraph"/>
              <w:numPr>
                <w:ilvl w:val="0"/>
                <w:numId w:val="22"/>
              </w:numPr>
              <w:spacing w:before="60" w:line="259" w:lineRule="auto"/>
              <w:rPr>
                <w:sz w:val="22"/>
                <w:szCs w:val="22"/>
              </w:rPr>
            </w:pPr>
            <w:r w:rsidRPr="003A1A62">
              <w:rPr>
                <w:sz w:val="22"/>
                <w:szCs w:val="22"/>
              </w:rPr>
              <w:t>No clear guidance can be provided for the effectiveness of electrotherapy or medication (</w:t>
            </w:r>
            <w:proofErr w:type="spellStart"/>
            <w:r w:rsidRPr="003A1A62">
              <w:rPr>
                <w:sz w:val="22"/>
                <w:szCs w:val="22"/>
              </w:rPr>
              <w:t>eg</w:t>
            </w:r>
            <w:proofErr w:type="spellEnd"/>
            <w:r w:rsidRPr="003A1A62">
              <w:rPr>
                <w:sz w:val="22"/>
                <w:szCs w:val="22"/>
              </w:rPr>
              <w:t xml:space="preserve"> amitriptyline) for central pain.  </w:t>
            </w:r>
          </w:p>
          <w:p w:rsidR="006F3F01" w:rsidRPr="003A1A62" w:rsidRDefault="006F3F01" w:rsidP="003A1A62">
            <w:pPr>
              <w:pStyle w:val="ListParagraph"/>
              <w:numPr>
                <w:ilvl w:val="0"/>
                <w:numId w:val="22"/>
              </w:numPr>
              <w:spacing w:before="60" w:line="259" w:lineRule="auto"/>
              <w:rPr>
                <w:sz w:val="22"/>
                <w:szCs w:val="22"/>
              </w:rPr>
            </w:pPr>
            <w:r w:rsidRPr="003A1A62">
              <w:rPr>
                <w:sz w:val="22"/>
                <w:szCs w:val="22"/>
              </w:rPr>
              <w:t xml:space="preserve">No clear guidance can be provided for the use of strategy or gesture training, or task practice for patients with apraxia.  </w:t>
            </w:r>
          </w:p>
          <w:p w:rsidR="006F3F01" w:rsidRPr="003A1A62" w:rsidRDefault="006F3F01" w:rsidP="003A1A62">
            <w:pPr>
              <w:pStyle w:val="ListParagraph"/>
              <w:numPr>
                <w:ilvl w:val="0"/>
                <w:numId w:val="22"/>
              </w:numPr>
              <w:spacing w:line="259" w:lineRule="auto"/>
              <w:rPr>
                <w:sz w:val="22"/>
                <w:szCs w:val="22"/>
              </w:rPr>
            </w:pPr>
            <w:r w:rsidRPr="003A1A62">
              <w:rPr>
                <w:sz w:val="22"/>
                <w:szCs w:val="22"/>
              </w:rPr>
              <w:t xml:space="preserve">No clear guidance can be provided regarding the use of exercise for cognitive deficits.  </w:t>
            </w:r>
          </w:p>
          <w:p w:rsidR="006F3F01" w:rsidRPr="003A1A62" w:rsidRDefault="006F3F01" w:rsidP="003A1A62">
            <w:pPr>
              <w:pStyle w:val="ListParagraph"/>
              <w:numPr>
                <w:ilvl w:val="0"/>
                <w:numId w:val="22"/>
              </w:numPr>
              <w:spacing w:line="259" w:lineRule="auto"/>
              <w:rPr>
                <w:sz w:val="22"/>
                <w:szCs w:val="22"/>
              </w:rPr>
            </w:pPr>
            <w:r w:rsidRPr="003A1A62">
              <w:rPr>
                <w:sz w:val="22"/>
                <w:szCs w:val="22"/>
              </w:rPr>
              <w:t>No clear guidance can be provided for use of acupuncture</w:t>
            </w:r>
          </w:p>
          <w:p w:rsidR="006F3F01" w:rsidRPr="003A1A62" w:rsidRDefault="006F3F01" w:rsidP="003A1A62">
            <w:pPr>
              <w:pStyle w:val="ListParagraph"/>
              <w:numPr>
                <w:ilvl w:val="0"/>
                <w:numId w:val="22"/>
              </w:numPr>
              <w:spacing w:line="259" w:lineRule="auto"/>
              <w:rPr>
                <w:sz w:val="22"/>
                <w:szCs w:val="22"/>
              </w:rPr>
            </w:pPr>
            <w:r w:rsidRPr="003A1A62">
              <w:rPr>
                <w:rFonts w:cs="HelveticaNeue-Condensed"/>
                <w:sz w:val="22"/>
                <w:szCs w:val="22"/>
              </w:rPr>
              <w:t xml:space="preserve">No clear guidance can be provided regarding whether AFOs should be used for ankle instability or </w:t>
            </w:r>
            <w:proofErr w:type="spellStart"/>
            <w:r w:rsidRPr="003A1A62">
              <w:rPr>
                <w:rFonts w:cs="HelveticaNeue-Condensed"/>
                <w:sz w:val="22"/>
                <w:szCs w:val="22"/>
              </w:rPr>
              <w:t>dorsiflexor</w:t>
            </w:r>
            <w:proofErr w:type="spellEnd"/>
            <w:r w:rsidRPr="003A1A62">
              <w:rPr>
                <w:rFonts w:cs="HelveticaNeue-Condensed"/>
                <w:sz w:val="22"/>
                <w:szCs w:val="22"/>
              </w:rPr>
              <w:t xml:space="preserve"> weakness.</w:t>
            </w:r>
          </w:p>
          <w:p w:rsidR="006F3F01" w:rsidRPr="003A1A62" w:rsidRDefault="006F3F01" w:rsidP="003A1A62">
            <w:pPr>
              <w:pStyle w:val="ListParagraph"/>
              <w:numPr>
                <w:ilvl w:val="0"/>
                <w:numId w:val="22"/>
              </w:numPr>
              <w:spacing w:line="259" w:lineRule="auto"/>
              <w:rPr>
                <w:rFonts w:cs="HelveticaNeue-Condensed"/>
                <w:sz w:val="22"/>
                <w:szCs w:val="22"/>
              </w:rPr>
            </w:pPr>
            <w:r w:rsidRPr="003A1A62">
              <w:rPr>
                <w:rFonts w:cs="HelveticaNeue-Condensed"/>
                <w:sz w:val="22"/>
                <w:szCs w:val="22"/>
              </w:rPr>
              <w:t>No clear guidance can be provided regarding whether wheelchairs should be used for non-ambulatory individuals or those with limited walking ability.</w:t>
            </w:r>
          </w:p>
          <w:p w:rsidR="006F3F01" w:rsidRPr="003A1A62" w:rsidRDefault="006F3F01" w:rsidP="003A1A62">
            <w:pPr>
              <w:pStyle w:val="ListParagraph"/>
              <w:numPr>
                <w:ilvl w:val="0"/>
                <w:numId w:val="22"/>
              </w:numPr>
              <w:spacing w:line="259" w:lineRule="auto"/>
              <w:rPr>
                <w:color w:val="000000" w:themeColor="text1"/>
                <w:sz w:val="22"/>
                <w:szCs w:val="22"/>
              </w:rPr>
            </w:pPr>
            <w:r w:rsidRPr="003A1A62">
              <w:rPr>
                <w:color w:val="000000" w:themeColor="text1"/>
                <w:sz w:val="22"/>
                <w:szCs w:val="22"/>
              </w:rPr>
              <w:t>There is no clear guidance whether social workers, dedicated discharge planners or occupational therapists are best placed to take overall carriage of DCP</w:t>
            </w:r>
          </w:p>
          <w:p w:rsidR="006F3F01" w:rsidRPr="003A1A62" w:rsidRDefault="006F3F01" w:rsidP="003A1A62">
            <w:pPr>
              <w:pStyle w:val="ListParagraph"/>
              <w:numPr>
                <w:ilvl w:val="0"/>
                <w:numId w:val="22"/>
              </w:numPr>
              <w:autoSpaceDE w:val="0"/>
              <w:autoSpaceDN w:val="0"/>
              <w:adjustRightInd w:val="0"/>
              <w:spacing w:line="259" w:lineRule="auto"/>
              <w:rPr>
                <w:rFonts w:eastAsia="Times New Roman" w:cs="Times New Roman"/>
                <w:bCs/>
                <w:color w:val="222222"/>
                <w:sz w:val="22"/>
                <w:szCs w:val="22"/>
              </w:rPr>
            </w:pPr>
            <w:r w:rsidRPr="003A1A62">
              <w:rPr>
                <w:rFonts w:eastAsia="Times New Roman" w:cs="Times New Roman"/>
                <w:bCs/>
                <w:color w:val="000000"/>
                <w:sz w:val="22"/>
                <w:szCs w:val="22"/>
              </w:rPr>
              <w:t>There is no clear guidance whether patients should be discharged from outpatient care when no more improvement is being reported, and/ or when patients are managing well in the community.  No clear judgement can be made.</w:t>
            </w:r>
          </w:p>
          <w:p w:rsidR="00BC40B1" w:rsidRPr="003A1A62" w:rsidRDefault="006F3F01" w:rsidP="003A1A62">
            <w:pPr>
              <w:pStyle w:val="ListParagraph"/>
              <w:numPr>
                <w:ilvl w:val="0"/>
                <w:numId w:val="22"/>
              </w:numPr>
              <w:autoSpaceDE w:val="0"/>
              <w:autoSpaceDN w:val="0"/>
              <w:adjustRightInd w:val="0"/>
              <w:spacing w:line="259" w:lineRule="auto"/>
              <w:rPr>
                <w:rFonts w:eastAsia="Times New Roman" w:cs="Times New Roman"/>
                <w:bCs/>
                <w:color w:val="000000"/>
                <w:sz w:val="22"/>
                <w:szCs w:val="22"/>
              </w:rPr>
            </w:pPr>
            <w:r w:rsidRPr="003A1A62">
              <w:rPr>
                <w:rFonts w:eastAsia="Times New Roman" w:cs="Times New Roman"/>
                <w:bCs/>
                <w:color w:val="000000"/>
                <w:sz w:val="22"/>
                <w:szCs w:val="22"/>
              </w:rPr>
              <w:t>There is no clear guidance regarding timing of discharge from rehabilitation.  It could be considered at least six months after discharge from hospital, but could occur up to 12 months after discharge from hospital.</w:t>
            </w:r>
          </w:p>
          <w:p w:rsidR="006F3F01" w:rsidRPr="003A1A62" w:rsidRDefault="006F3F01" w:rsidP="003A1A62">
            <w:pPr>
              <w:autoSpaceDE w:val="0"/>
              <w:autoSpaceDN w:val="0"/>
              <w:adjustRightInd w:val="0"/>
              <w:spacing w:line="259" w:lineRule="auto"/>
              <w:rPr>
                <w:rFonts w:eastAsia="Times New Roman" w:cs="Times New Roman"/>
                <w:bCs/>
                <w:color w:val="000000"/>
              </w:rPr>
            </w:pPr>
            <w:r w:rsidRPr="003A1A62">
              <w:rPr>
                <w:rFonts w:eastAsia="Times New Roman" w:cs="Times New Roman"/>
                <w:bCs/>
                <w:color w:val="000000"/>
              </w:rPr>
              <w:t>Targeted research to address these questions should be conducted.</w:t>
            </w:r>
          </w:p>
        </w:tc>
      </w:tr>
      <w:tr w:rsidR="00BC40B1" w:rsidTr="008A2135">
        <w:tc>
          <w:tcPr>
            <w:tcW w:w="985" w:type="dxa"/>
          </w:tcPr>
          <w:p w:rsidR="00BC40B1" w:rsidRPr="003A1A62" w:rsidRDefault="00BC40B1" w:rsidP="003A1A62">
            <w:pPr>
              <w:spacing w:line="259" w:lineRule="auto"/>
            </w:pPr>
            <w:r w:rsidRPr="003A1A62">
              <w:lastRenderedPageBreak/>
              <w:t>22</w:t>
            </w:r>
          </w:p>
        </w:tc>
        <w:tc>
          <w:tcPr>
            <w:tcW w:w="8365" w:type="dxa"/>
          </w:tcPr>
          <w:p w:rsidR="00BC40B1" w:rsidRPr="003A1A62" w:rsidRDefault="001C6DE0" w:rsidP="003A1A62">
            <w:pPr>
              <w:spacing w:line="259" w:lineRule="auto"/>
            </w:pPr>
            <w:r w:rsidRPr="003A1A62">
              <w:t xml:space="preserve">The limitations were that a new process was developed and tested on one set of questions (allied health stroke rehabilitation).  This condition provided a vehicle.  The project team was learning as it went and errors and </w:t>
            </w:r>
            <w:proofErr w:type="spellStart"/>
            <w:r w:rsidRPr="003A1A62">
              <w:t>mis</w:t>
            </w:r>
            <w:proofErr w:type="spellEnd"/>
            <w:r w:rsidRPr="003A1A62">
              <w:t xml:space="preserve">-interpretations were sure to have been made, particularly in the formulation of composite recommendations from the included guidance documents.  The process of combining evidence sources into one composite set of recommendations needs to be tested by other teams for other conditions </w:t>
            </w:r>
          </w:p>
        </w:tc>
      </w:tr>
    </w:tbl>
    <w:p w:rsidR="008A2135" w:rsidRDefault="008A2135"/>
    <w:sectPr w:rsidR="008A21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Lato">
    <w:panose1 w:val="00000000000000000000"/>
    <w:charset w:val="00"/>
    <w:family w:val="auto"/>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B62"/>
    <w:multiLevelType w:val="hybridMultilevel"/>
    <w:tmpl w:val="CA7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469E"/>
    <w:multiLevelType w:val="hybridMultilevel"/>
    <w:tmpl w:val="C18E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A163A"/>
    <w:multiLevelType w:val="hybridMultilevel"/>
    <w:tmpl w:val="B808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922D8"/>
    <w:multiLevelType w:val="multilevel"/>
    <w:tmpl w:val="E9EA7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B0E59"/>
    <w:multiLevelType w:val="hybridMultilevel"/>
    <w:tmpl w:val="E22EC51A"/>
    <w:lvl w:ilvl="0" w:tplc="CE7AAB96">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CE0CA1"/>
    <w:multiLevelType w:val="hybridMultilevel"/>
    <w:tmpl w:val="D15EAB32"/>
    <w:lvl w:ilvl="0" w:tplc="D5C6B164">
      <w:start w:val="1"/>
      <w:numFmt w:val="decimal"/>
      <w:lvlText w:val="%1."/>
      <w:lvlJc w:val="left"/>
      <w:pPr>
        <w:ind w:left="717" w:hanging="360"/>
      </w:pPr>
      <w:rPr>
        <w:rFonts w:hint="default"/>
        <w:sz w:val="24"/>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26791FAA"/>
    <w:multiLevelType w:val="hybridMultilevel"/>
    <w:tmpl w:val="F0EAC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02599D"/>
    <w:multiLevelType w:val="hybridMultilevel"/>
    <w:tmpl w:val="6D34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C4030"/>
    <w:multiLevelType w:val="hybridMultilevel"/>
    <w:tmpl w:val="8310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B66BD"/>
    <w:multiLevelType w:val="hybridMultilevel"/>
    <w:tmpl w:val="8D30EC12"/>
    <w:lvl w:ilvl="0" w:tplc="0409000F">
      <w:start w:val="1"/>
      <w:numFmt w:val="decimal"/>
      <w:lvlText w:val="%1."/>
      <w:lvlJc w:val="left"/>
      <w:pPr>
        <w:ind w:left="720" w:hanging="360"/>
      </w:pPr>
    </w:lvl>
    <w:lvl w:ilvl="1" w:tplc="BDD405BA">
      <w:start w:val="2013"/>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620CF"/>
    <w:multiLevelType w:val="hybridMultilevel"/>
    <w:tmpl w:val="9F02861C"/>
    <w:lvl w:ilvl="0" w:tplc="B73AD9E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87F4C"/>
    <w:multiLevelType w:val="hybridMultilevel"/>
    <w:tmpl w:val="0CF46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91085E"/>
    <w:multiLevelType w:val="hybridMultilevel"/>
    <w:tmpl w:val="581A5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569B3"/>
    <w:multiLevelType w:val="hybridMultilevel"/>
    <w:tmpl w:val="A1606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A30EDF"/>
    <w:multiLevelType w:val="hybridMultilevel"/>
    <w:tmpl w:val="4D7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A0652"/>
    <w:multiLevelType w:val="hybridMultilevel"/>
    <w:tmpl w:val="837E08B2"/>
    <w:lvl w:ilvl="0" w:tplc="04090001">
      <w:start w:val="1"/>
      <w:numFmt w:val="bullet"/>
      <w:lvlText w:val=""/>
      <w:lvlJc w:val="left"/>
      <w:pPr>
        <w:ind w:left="1080" w:hanging="360"/>
      </w:pPr>
      <w:rPr>
        <w:rFonts w:ascii="Symbol" w:hAnsi="Symbol" w:hint="default"/>
      </w:rPr>
    </w:lvl>
    <w:lvl w:ilvl="1" w:tplc="7348F1BC">
      <w:numFmt w:val="bullet"/>
      <w:lvlText w:val="−"/>
      <w:lvlJc w:val="left"/>
      <w:pPr>
        <w:ind w:left="2520" w:hanging="1080"/>
      </w:pPr>
      <w:rPr>
        <w:rFonts w:asciiTheme="minorHAnsi" w:eastAsiaTheme="minorHAnsi" w:hAnsiTheme="minorHAns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9F09A5"/>
    <w:multiLevelType w:val="hybridMultilevel"/>
    <w:tmpl w:val="C002A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CC5DA2"/>
    <w:multiLevelType w:val="hybridMultilevel"/>
    <w:tmpl w:val="EBA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00F3B"/>
    <w:multiLevelType w:val="hybridMultilevel"/>
    <w:tmpl w:val="26969E30"/>
    <w:lvl w:ilvl="0" w:tplc="D494E4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87459"/>
    <w:multiLevelType w:val="multilevel"/>
    <w:tmpl w:val="9FA2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2E597E"/>
    <w:multiLevelType w:val="hybridMultilevel"/>
    <w:tmpl w:val="E2C89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1708CB"/>
    <w:multiLevelType w:val="hybridMultilevel"/>
    <w:tmpl w:val="F53A3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4"/>
  </w:num>
  <w:num w:numId="4">
    <w:abstractNumId w:val="19"/>
  </w:num>
  <w:num w:numId="5">
    <w:abstractNumId w:val="17"/>
  </w:num>
  <w:num w:numId="6">
    <w:abstractNumId w:val="7"/>
  </w:num>
  <w:num w:numId="7">
    <w:abstractNumId w:val="15"/>
  </w:num>
  <w:num w:numId="8">
    <w:abstractNumId w:val="6"/>
  </w:num>
  <w:num w:numId="9">
    <w:abstractNumId w:val="0"/>
  </w:num>
  <w:num w:numId="10">
    <w:abstractNumId w:val="8"/>
  </w:num>
  <w:num w:numId="11">
    <w:abstractNumId w:val="1"/>
  </w:num>
  <w:num w:numId="12">
    <w:abstractNumId w:val="13"/>
  </w:num>
  <w:num w:numId="13">
    <w:abstractNumId w:val="16"/>
  </w:num>
  <w:num w:numId="14">
    <w:abstractNumId w:val="5"/>
  </w:num>
  <w:num w:numId="15">
    <w:abstractNumId w:val="3"/>
  </w:num>
  <w:num w:numId="16">
    <w:abstractNumId w:val="20"/>
  </w:num>
  <w:num w:numId="17">
    <w:abstractNumId w:val="21"/>
  </w:num>
  <w:num w:numId="18">
    <w:abstractNumId w:val="12"/>
  </w:num>
  <w:num w:numId="19">
    <w:abstractNumId w:val="2"/>
  </w:num>
  <w:num w:numId="20">
    <w:abstractNumId w:val="9"/>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EC"/>
    <w:rsid w:val="00073163"/>
    <w:rsid w:val="000F5784"/>
    <w:rsid w:val="0013061A"/>
    <w:rsid w:val="00164E43"/>
    <w:rsid w:val="00183014"/>
    <w:rsid w:val="001C6DE0"/>
    <w:rsid w:val="00241379"/>
    <w:rsid w:val="00250741"/>
    <w:rsid w:val="0037403A"/>
    <w:rsid w:val="003A1A62"/>
    <w:rsid w:val="003D225D"/>
    <w:rsid w:val="00487C77"/>
    <w:rsid w:val="005A4981"/>
    <w:rsid w:val="005C3731"/>
    <w:rsid w:val="0063538A"/>
    <w:rsid w:val="00664A1B"/>
    <w:rsid w:val="00676E84"/>
    <w:rsid w:val="006F3F01"/>
    <w:rsid w:val="007C7BB0"/>
    <w:rsid w:val="00887BD0"/>
    <w:rsid w:val="008A2135"/>
    <w:rsid w:val="009A1668"/>
    <w:rsid w:val="009E7DF7"/>
    <w:rsid w:val="00B52FBE"/>
    <w:rsid w:val="00BC40B1"/>
    <w:rsid w:val="00BD77D7"/>
    <w:rsid w:val="00C04394"/>
    <w:rsid w:val="00C2437D"/>
    <w:rsid w:val="00CD3240"/>
    <w:rsid w:val="00CD680C"/>
    <w:rsid w:val="00D50DC3"/>
    <w:rsid w:val="00DB37EC"/>
    <w:rsid w:val="00E51924"/>
    <w:rsid w:val="00E83F8E"/>
    <w:rsid w:val="00FB060A"/>
    <w:rsid w:val="00FB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63E8"/>
  <w15:chartTrackingRefBased/>
  <w15:docId w15:val="{A2EFB956-C39E-4AFA-93AD-E2F748E8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EC"/>
    <w:pPr>
      <w:spacing w:after="0" w:line="240" w:lineRule="auto"/>
      <w:ind w:left="720"/>
      <w:contextualSpacing/>
    </w:pPr>
    <w:rPr>
      <w:rFonts w:eastAsiaTheme="minorEastAsia"/>
      <w:sz w:val="24"/>
      <w:szCs w:val="24"/>
    </w:rPr>
  </w:style>
  <w:style w:type="character" w:customStyle="1" w:styleId="tgc">
    <w:name w:val="_tgc"/>
    <w:basedOn w:val="DefaultParagraphFont"/>
    <w:rsid w:val="00DB37EC"/>
  </w:style>
  <w:style w:type="character" w:customStyle="1" w:styleId="st1">
    <w:name w:val="st1"/>
    <w:basedOn w:val="DefaultParagraphFont"/>
    <w:rsid w:val="00DB37EC"/>
  </w:style>
  <w:style w:type="table" w:customStyle="1" w:styleId="TableGrid11">
    <w:name w:val="Table Grid11"/>
    <w:basedOn w:val="TableNormal"/>
    <w:next w:val="TableGrid"/>
    <w:uiPriority w:val="39"/>
    <w:rsid w:val="0024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C77"/>
    <w:rPr>
      <w:color w:val="0563C1" w:themeColor="hyperlink"/>
      <w:u w:val="single"/>
    </w:rPr>
  </w:style>
  <w:style w:type="character" w:styleId="HTMLCite">
    <w:name w:val="HTML Cite"/>
    <w:basedOn w:val="DefaultParagraphFont"/>
    <w:uiPriority w:val="99"/>
    <w:semiHidden/>
    <w:unhideWhenUsed/>
    <w:rsid w:val="00487C77"/>
    <w:rPr>
      <w:i/>
      <w:iCs/>
    </w:rPr>
  </w:style>
  <w:style w:type="table" w:customStyle="1" w:styleId="TableGrid1">
    <w:name w:val="Table Grid1"/>
    <w:basedOn w:val="TableNormal"/>
    <w:next w:val="TableGrid"/>
    <w:uiPriority w:val="39"/>
    <w:rsid w:val="009A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uidel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net/home" TargetMode="External"/><Relationship Id="rId11" Type="http://schemas.openxmlformats.org/officeDocument/2006/relationships/hyperlink" Target="http://www.nzgg.org.nz/" TargetMode="External"/><Relationship Id="rId5" Type="http://schemas.openxmlformats.org/officeDocument/2006/relationships/hyperlink" Target="http://www.google.com" TargetMode="External"/><Relationship Id="rId10" Type="http://schemas.openxmlformats.org/officeDocument/2006/relationships/hyperlink" Target="http://www.NHMRC.gov.au/" TargetMode="External"/><Relationship Id="rId4" Type="http://schemas.openxmlformats.org/officeDocument/2006/relationships/webSettings" Target="webSettings.xml"/><Relationship Id="rId9" Type="http://schemas.openxmlformats.org/officeDocument/2006/relationships/hyperlink" Target="https://www.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8384</Words>
  <Characters>47794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Grimmer</dc:creator>
  <cp:keywords/>
  <dc:description/>
  <cp:lastModifiedBy>hp</cp:lastModifiedBy>
  <cp:revision>4</cp:revision>
  <dcterms:created xsi:type="dcterms:W3CDTF">2018-07-18T06:47:00Z</dcterms:created>
  <dcterms:modified xsi:type="dcterms:W3CDTF">2018-07-18T12:39:00Z</dcterms:modified>
</cp:coreProperties>
</file>