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A6" w:rsidRPr="00BF7CCC" w:rsidRDefault="007201A6" w:rsidP="007201A6">
      <w:pPr>
        <w:pStyle w:val="TableTitle"/>
        <w:keepNext w:val="0"/>
        <w:keepLines w:val="0"/>
        <w:widowControl w:val="0"/>
        <w:spacing w:line="480" w:lineRule="auto"/>
      </w:pPr>
      <w:r w:rsidRPr="00BF7CCC">
        <w:t>SUPPLEMENTARY INFORMATION</w:t>
      </w:r>
    </w:p>
    <w:p w:rsidR="007201A6" w:rsidRPr="00BF7CCC" w:rsidRDefault="007201A6" w:rsidP="007201A6">
      <w:pPr>
        <w:pStyle w:val="TableTitle"/>
        <w:keepNext w:val="0"/>
        <w:keepLines w:val="0"/>
        <w:widowControl w:val="0"/>
        <w:spacing w:line="480" w:lineRule="auto"/>
      </w:pPr>
      <w:r w:rsidRPr="00BF7CCC">
        <w:t xml:space="preserve">Supplementary Table 1. </w:t>
      </w:r>
      <w:r>
        <w:t>Upadacitinib</w:t>
      </w:r>
      <w:r w:rsidRPr="00BF7CCC">
        <w:t xml:space="preserve"> Kinome Selectivity</w:t>
      </w:r>
    </w:p>
    <w:p w:rsidR="007201A6" w:rsidRPr="00BF7CCC" w:rsidRDefault="007201A6" w:rsidP="007201A6">
      <w:pPr>
        <w:pStyle w:val="Paragraph"/>
        <w:widowControl w:val="0"/>
        <w:spacing w:line="480" w:lineRule="auto"/>
      </w:pPr>
      <w:r w:rsidRPr="00BF7CCC">
        <w:t>Of the kinases in the panel, 14 kinases have an IC</w:t>
      </w:r>
      <w:r w:rsidRPr="00BF7CCC">
        <w:rPr>
          <w:vertAlign w:val="subscript"/>
        </w:rPr>
        <w:t>50</w:t>
      </w:r>
      <w:r w:rsidRPr="00BF7CCC">
        <w:t xml:space="preserve"> below 10 </w:t>
      </w:r>
      <w:r w:rsidRPr="00BF7CCC">
        <w:sym w:font="Symbol" w:char="F06D"/>
      </w:r>
      <w:r w:rsidRPr="00BF7CCC">
        <w:t>M, but only 2 non-</w:t>
      </w:r>
      <w:r>
        <w:t>JAK</w:t>
      </w:r>
      <w:r w:rsidRPr="00BF7CCC">
        <w:t xml:space="preserve"> kinases have IC</w:t>
      </w:r>
      <w:r w:rsidRPr="00BF7CCC">
        <w:rPr>
          <w:vertAlign w:val="subscript"/>
        </w:rPr>
        <w:t xml:space="preserve">50 </w:t>
      </w:r>
      <w:r w:rsidRPr="00BF7CCC">
        <w:t xml:space="preserve">values below 1 </w:t>
      </w:r>
      <w:r w:rsidRPr="00BF7CCC">
        <w:sym w:font="Symbol" w:char="F06D"/>
      </w:r>
      <w:r w:rsidRPr="00BF7CCC">
        <w:t xml:space="preserve">M (Rock1 at 0.92 </w:t>
      </w:r>
      <w:r w:rsidRPr="00BF7CCC">
        <w:sym w:font="Symbol" w:char="F06D"/>
      </w:r>
      <w:r w:rsidRPr="00BF7CCC">
        <w:t xml:space="preserve">M and Rock2 at 0.43 </w:t>
      </w:r>
      <w:r w:rsidRPr="00BF7CCC">
        <w:sym w:font="Symbol" w:char="F06D"/>
      </w:r>
      <w:r w:rsidRPr="00BF7CCC">
        <w:t>M).</w:t>
      </w:r>
    </w:p>
    <w:p w:rsidR="007201A6" w:rsidRPr="00BF7CCC" w:rsidRDefault="007201A6" w:rsidP="007201A6">
      <w:pPr>
        <w:pStyle w:val="Paragraph"/>
        <w:widowControl w:val="0"/>
        <w:spacing w:line="480" w:lineRule="auto"/>
      </w:pPr>
      <w:r>
        <w:rPr>
          <w:bCs/>
        </w:rPr>
        <w:t>JAK</w:t>
      </w:r>
      <w:r w:rsidRPr="00BF7CCC">
        <w:rPr>
          <w:bCs/>
        </w:rPr>
        <w:t xml:space="preserve"> activity assays using isolated kinase domains in the presence of 0.1 mM ATP and trFRET kinome profiling were conducted as described previously </w:t>
      </w:r>
      <w:r w:rsidRPr="00BF7CCC">
        <w:rPr>
          <w:bCs/>
        </w:rPr>
        <w:fldChar w:fldCharType="begin">
          <w:fldData xml:space="preserve">PEVuZE5vdGU+PENpdGU+PEF1dGhvcj5WYW4gRXBwczwvQXV0aG9yPjxZZWFyPjIwMTM8L1llYXI+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</w:fldData>
        </w:fldChar>
      </w:r>
      <w:r>
        <w:rPr>
          <w:bCs/>
        </w:rPr>
        <w:instrText xml:space="preserve"> ADDIN EN.CITE </w:instrText>
      </w:r>
      <w:r>
        <w:rPr>
          <w:bCs/>
        </w:rPr>
        <w:fldChar w:fldCharType="begin">
          <w:fldData xml:space="preserve">PEVuZE5vdGU+PENpdGU+PEF1dGhvcj5WYW4gRXBwczwvQXV0aG9yPjxZZWFyPjIwMTM8L1llYXI+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</w:fldData>
        </w:fldChar>
      </w:r>
      <w:r>
        <w:rPr>
          <w:bCs/>
        </w:rPr>
        <w:instrText xml:space="preserve"> ADDIN EN.CITE.DATA </w:instrText>
      </w:r>
      <w:r>
        <w:rPr>
          <w:bCs/>
        </w:rPr>
      </w:r>
      <w:r>
        <w:rPr>
          <w:bCs/>
        </w:rPr>
        <w:fldChar w:fldCharType="end"/>
      </w:r>
      <w:r w:rsidRPr="00BF7CCC">
        <w:rPr>
          <w:bCs/>
        </w:rPr>
      </w:r>
      <w:r w:rsidRPr="00BF7CCC">
        <w:rPr>
          <w:bCs/>
        </w:rPr>
        <w:fldChar w:fldCharType="separate"/>
      </w:r>
      <w:r w:rsidRPr="00BF7CCC">
        <w:rPr>
          <w:bCs/>
          <w:noProof/>
        </w:rPr>
        <w:t>(</w:t>
      </w:r>
      <w:hyperlink w:anchor="_ENREF_17" w:tooltip="Van Epps, 2013 #15" w:history="1">
        <w:r w:rsidRPr="00BF7CCC">
          <w:rPr>
            <w:bCs/>
            <w:noProof/>
          </w:rPr>
          <w:t>17</w:t>
        </w:r>
      </w:hyperlink>
      <w:r w:rsidRPr="00BF7CCC">
        <w:rPr>
          <w:bCs/>
          <w:noProof/>
        </w:rPr>
        <w:t>)</w:t>
      </w:r>
      <w:r w:rsidRPr="00BF7CCC">
        <w:rPr>
          <w:bCs/>
        </w:rPr>
        <w:fldChar w:fldCharType="end"/>
      </w:r>
      <w:r w:rsidRPr="00BF7CCC">
        <w:rPr>
          <w:bCs/>
        </w:rPr>
        <w:t>.</w:t>
      </w:r>
    </w:p>
    <w:tbl>
      <w:tblPr>
        <w:tblW w:w="86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44"/>
        <w:gridCol w:w="2221"/>
        <w:gridCol w:w="1546"/>
        <w:gridCol w:w="2429"/>
      </w:tblGrid>
      <w:tr w:rsidR="007201A6" w:rsidRPr="00BF7CCC" w:rsidTr="00977D1F"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b/>
                <w:sz w:val="24"/>
                <w:szCs w:val="24"/>
              </w:rPr>
            </w:pPr>
            <w:bookmarkStart w:id="0" w:name="_MSM8"/>
            <w:r w:rsidRPr="00BF7CCC">
              <w:rPr>
                <w:b/>
                <w:sz w:val="24"/>
                <w:szCs w:val="24"/>
              </w:rPr>
              <w:t>Kinase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 w:rsidRPr="00BF7CCC">
              <w:rPr>
                <w:b/>
                <w:sz w:val="24"/>
                <w:szCs w:val="24"/>
              </w:rPr>
              <w:t>Assay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b/>
                <w:sz w:val="24"/>
                <w:szCs w:val="24"/>
              </w:rPr>
            </w:pPr>
            <w:r w:rsidRPr="00BF7CCC">
              <w:rPr>
                <w:b/>
                <w:sz w:val="24"/>
                <w:szCs w:val="24"/>
              </w:rPr>
              <w:t>[ATP] (mM)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b/>
                <w:sz w:val="24"/>
                <w:szCs w:val="24"/>
              </w:rPr>
            </w:pPr>
            <w:r w:rsidRPr="00BF7CCC">
              <w:rPr>
                <w:b/>
                <w:sz w:val="24"/>
                <w:szCs w:val="24"/>
              </w:rPr>
              <w:t>Average IC</w:t>
            </w:r>
            <w:r w:rsidRPr="00BF7CCC">
              <w:rPr>
                <w:b/>
                <w:sz w:val="24"/>
                <w:szCs w:val="24"/>
                <w:vertAlign w:val="subscript"/>
              </w:rPr>
              <w:t>50</w:t>
            </w:r>
            <w:r w:rsidRPr="00BF7CCC">
              <w:rPr>
                <w:b/>
                <w:sz w:val="24"/>
                <w:szCs w:val="24"/>
              </w:rPr>
              <w:t xml:space="preserve"> (μM)</w:t>
            </w:r>
          </w:p>
        </w:tc>
      </w:tr>
      <w:tr w:rsidR="007201A6" w:rsidRPr="00BF7CCC" w:rsidTr="00977D1F"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JAK1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HTRF activity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0.1, 0.001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0.043, &lt;0.0032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HTRF activity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0.1, 0.001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0.12, &lt;0.0032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0.008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JAK3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HTRF activity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0.1, 0.001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2.1, 0.054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JAK3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0.068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TYK</w:t>
            </w:r>
            <w:r w:rsidRPr="00BF7CCC">
              <w:rPr>
                <w:sz w:val="24"/>
                <w:szCs w:val="24"/>
              </w:rPr>
              <w:t>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HTRF activity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0.1, 0.001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0.055, 4.7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ABL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ACVR1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Akt1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ALK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&gt;5.5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AMPK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&gt;4.5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Aurora 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&gt;5.5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Aurora 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4.5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lastRenderedPageBreak/>
              <w:t>BRAF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BTK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CAMK1D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2.3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CAMK2A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CAMKK2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CDK11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CDK2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CDK7/Cyclin H/Mat1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  <w:noWrap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CDK8/Cyclin C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CDK9/Cyclin K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CLK2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Ck1alpha1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cMET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CSF1R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DDR1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DYRK1A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DYRK1B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  <w:noWrap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EGFR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  <w:noWrap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Erk2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  <w:noWrap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FAK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  <w:noWrap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FGFR1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4.8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lastRenderedPageBreak/>
              <w:t>Flt1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Fyn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GRK5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&gt;7.9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Gsk3a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Gsk3b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IGF1R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IKKE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InsR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JNK1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JNK2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KDR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&gt;1.5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LCK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LTK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2.7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MAP2K3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MAP3K10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MAP4K2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MAP4K4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MEK1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MEK2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MST1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Nek2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lastRenderedPageBreak/>
              <w:t>PAK4KD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PDGFRA V561D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PDGFRB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Pim1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Pim2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PKA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PKCtheta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5.1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PKCzeta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PKG1A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Plk3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Prkcn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="20" w:after="20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p38 alpha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RET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2.4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Rock1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0.92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Rock2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0.42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Rsk2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&gt;9.6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SGK1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Src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STK16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9.7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STK33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lastRenderedPageBreak/>
              <w:t>Syk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TAOK2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TBK1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TNK2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5.1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TrkA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TrkB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TrkC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TTK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TYRO3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Wee1</w:t>
            </w:r>
          </w:p>
        </w:tc>
        <w:tc>
          <w:tcPr>
            <w:tcW w:w="2221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  <w:tr w:rsidR="007201A6" w:rsidRPr="00BF7CCC" w:rsidTr="00977D1F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Zipk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trFRET binding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-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7201A6" w:rsidRPr="00BF7CCC" w:rsidRDefault="007201A6" w:rsidP="007201A6">
            <w:pPr>
              <w:pStyle w:val="TableLeft"/>
              <w:keepNext w:val="0"/>
              <w:keepLines w:val="0"/>
              <w:widowControl w:val="0"/>
              <w:spacing w:beforeLines="20" w:before="48" w:afterLines="20" w:after="48" w:line="480" w:lineRule="auto"/>
              <w:jc w:val="center"/>
              <w:rPr>
                <w:sz w:val="24"/>
                <w:szCs w:val="24"/>
              </w:rPr>
            </w:pPr>
            <w:r w:rsidRPr="00BF7CCC">
              <w:rPr>
                <w:sz w:val="24"/>
                <w:szCs w:val="24"/>
              </w:rPr>
              <w:t>&gt;10</w:t>
            </w:r>
          </w:p>
        </w:tc>
      </w:tr>
    </w:tbl>
    <w:p w:rsidR="007201A6" w:rsidRPr="00BF7CCC" w:rsidRDefault="007201A6" w:rsidP="007201A6">
      <w:pPr>
        <w:widowControl w:val="0"/>
        <w:spacing w:line="480" w:lineRule="auto"/>
        <w:rPr>
          <w:rFonts w:ascii="Times New Roman" w:hAnsi="Times New Roman" w:cs="Times New Roman"/>
        </w:rPr>
      </w:pPr>
      <w:r w:rsidRPr="00BF7CCC">
        <w:rPr>
          <w:rFonts w:ascii="Times New Roman" w:hAnsi="Times New Roman" w:cs="Times New Roman"/>
        </w:rPr>
        <w:t>ATP, adenosine triphosphate; HTRF, homogenous trFRET; IC</w:t>
      </w:r>
      <w:r w:rsidRPr="00BF7CCC">
        <w:rPr>
          <w:rFonts w:ascii="Times New Roman" w:hAnsi="Times New Roman" w:cs="Times New Roman"/>
          <w:vertAlign w:val="subscript"/>
        </w:rPr>
        <w:t>50</w:t>
      </w:r>
      <w:r w:rsidRPr="00BF7CCC">
        <w:rPr>
          <w:rFonts w:ascii="Times New Roman" w:hAnsi="Times New Roman" w:cs="Times New Roman"/>
        </w:rPr>
        <w:t xml:space="preserve">, concentration producing 50% inhibition; </w:t>
      </w:r>
      <w:r>
        <w:rPr>
          <w:rFonts w:ascii="Times New Roman" w:hAnsi="Times New Roman" w:cs="Times New Roman"/>
        </w:rPr>
        <w:t>JAK</w:t>
      </w:r>
      <w:r w:rsidRPr="00BF7CCC">
        <w:rPr>
          <w:rFonts w:ascii="Times New Roman" w:hAnsi="Times New Roman" w:cs="Times New Roman"/>
        </w:rPr>
        <w:t>, Janus kinase; trFRET, time-resolved fluorescence energy transfer.</w:t>
      </w:r>
    </w:p>
    <w:bookmarkEnd w:id="0"/>
    <w:p w:rsidR="007201A6" w:rsidRPr="00BF7CCC" w:rsidRDefault="007201A6" w:rsidP="007201A6">
      <w:pPr>
        <w:pStyle w:val="CaptionContinued"/>
        <w:keepNext w:val="0"/>
        <w:keepLines w:val="0"/>
        <w:widowControl w:val="0"/>
      </w:pPr>
    </w:p>
    <w:p w:rsidR="002F2DE2" w:rsidRDefault="002F2DE2" w:rsidP="007201A6">
      <w:pPr>
        <w:widowControl w:val="0"/>
      </w:pPr>
    </w:p>
    <w:sectPr w:rsidR="002F2DE2" w:rsidSect="00203131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4E" w:rsidRDefault="007201A6" w:rsidP="00FB16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F0674E" w:rsidRDefault="007201A6" w:rsidP="00D50C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4E" w:rsidRPr="00054370" w:rsidRDefault="007201A6" w:rsidP="00FB1673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054370">
      <w:rPr>
        <w:rStyle w:val="PageNumber"/>
        <w:rFonts w:ascii="Times New Roman" w:hAnsi="Times New Roman" w:cs="Times New Roman"/>
      </w:rPr>
      <w:fldChar w:fldCharType="begin"/>
    </w:r>
    <w:r w:rsidRPr="00054370">
      <w:rPr>
        <w:rStyle w:val="PageNumber"/>
        <w:rFonts w:ascii="Times New Roman" w:hAnsi="Times New Roman" w:cs="Times New Roman"/>
      </w:rPr>
      <w:instrText xml:space="preserve">PAGE  </w:instrText>
    </w:r>
    <w:r w:rsidRPr="00054370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 w:rsidRPr="00054370">
      <w:rPr>
        <w:rStyle w:val="PageNumber"/>
        <w:rFonts w:ascii="Times New Roman" w:hAnsi="Times New Roman" w:cs="Times New Roman"/>
      </w:rPr>
      <w:fldChar w:fldCharType="end"/>
    </w:r>
  </w:p>
  <w:p w:rsidR="00F0674E" w:rsidRPr="00054370" w:rsidRDefault="007201A6" w:rsidP="00D50C4E">
    <w:pPr>
      <w:pStyle w:val="Footer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A6"/>
    <w:rsid w:val="002F2DE2"/>
    <w:rsid w:val="007201A6"/>
    <w:rsid w:val="007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Char">
    <w:name w:val="Paragraph Char"/>
    <w:link w:val="Paragraph"/>
    <w:rsid w:val="007201A6"/>
    <w:rPr>
      <w:rFonts w:eastAsia="MS Mincho"/>
      <w:sz w:val="24"/>
      <w:szCs w:val="24"/>
      <w:lang w:eastAsia="ja-JP"/>
    </w:rPr>
  </w:style>
  <w:style w:type="paragraph" w:customStyle="1" w:styleId="Paragraph">
    <w:name w:val="Paragraph"/>
    <w:link w:val="ParagraphChar"/>
    <w:rsid w:val="007201A6"/>
    <w:pPr>
      <w:spacing w:after="240" w:line="360" w:lineRule="exact"/>
    </w:pPr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201A6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7201A6"/>
    <w:rPr>
      <w:rFonts w:ascii="Arial" w:eastAsia="MS Mincho" w:hAnsi="Arial" w:cs="Arial"/>
      <w:sz w:val="24"/>
      <w:szCs w:val="24"/>
      <w:lang w:eastAsia="ja-JP"/>
    </w:rPr>
  </w:style>
  <w:style w:type="character" w:styleId="PageNumber">
    <w:name w:val="page number"/>
    <w:basedOn w:val="DefaultParagraphFont"/>
    <w:rsid w:val="007201A6"/>
  </w:style>
  <w:style w:type="paragraph" w:customStyle="1" w:styleId="CaptionContinued">
    <w:name w:val="Caption Continued"/>
    <w:next w:val="Paragraph"/>
    <w:rsid w:val="007201A6"/>
    <w:pPr>
      <w:keepNext/>
      <w:keepLines/>
      <w:tabs>
        <w:tab w:val="left" w:pos="1728"/>
      </w:tabs>
      <w:spacing w:after="240" w:line="280" w:lineRule="exact"/>
      <w:ind w:left="1728" w:hanging="1728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TableTitle">
    <w:name w:val="Table Title"/>
    <w:next w:val="TableLeft"/>
    <w:rsid w:val="007201A6"/>
    <w:pPr>
      <w:keepNext/>
      <w:keepLines/>
      <w:tabs>
        <w:tab w:val="left" w:pos="1728"/>
      </w:tabs>
      <w:spacing w:after="240" w:line="280" w:lineRule="exact"/>
      <w:ind w:left="1728" w:hanging="1728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TableLeft">
    <w:name w:val="Table Left"/>
    <w:rsid w:val="007201A6"/>
    <w:pPr>
      <w:keepNext/>
      <w:keepLines/>
      <w:tabs>
        <w:tab w:val="left" w:pos="360"/>
      </w:tabs>
      <w:spacing w:before="40" w:after="40" w:line="240" w:lineRule="exact"/>
    </w:pPr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Char">
    <w:name w:val="Paragraph Char"/>
    <w:link w:val="Paragraph"/>
    <w:rsid w:val="007201A6"/>
    <w:rPr>
      <w:rFonts w:eastAsia="MS Mincho"/>
      <w:sz w:val="24"/>
      <w:szCs w:val="24"/>
      <w:lang w:eastAsia="ja-JP"/>
    </w:rPr>
  </w:style>
  <w:style w:type="paragraph" w:customStyle="1" w:styleId="Paragraph">
    <w:name w:val="Paragraph"/>
    <w:link w:val="ParagraphChar"/>
    <w:rsid w:val="007201A6"/>
    <w:pPr>
      <w:spacing w:after="240" w:line="360" w:lineRule="exact"/>
    </w:pPr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201A6"/>
    <w:pPr>
      <w:tabs>
        <w:tab w:val="center" w:pos="4320"/>
        <w:tab w:val="right" w:pos="8640"/>
      </w:tabs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7201A6"/>
    <w:rPr>
      <w:rFonts w:ascii="Arial" w:eastAsia="MS Mincho" w:hAnsi="Arial" w:cs="Arial"/>
      <w:sz w:val="24"/>
      <w:szCs w:val="24"/>
      <w:lang w:eastAsia="ja-JP"/>
    </w:rPr>
  </w:style>
  <w:style w:type="character" w:styleId="PageNumber">
    <w:name w:val="page number"/>
    <w:basedOn w:val="DefaultParagraphFont"/>
    <w:rsid w:val="007201A6"/>
  </w:style>
  <w:style w:type="paragraph" w:customStyle="1" w:styleId="CaptionContinued">
    <w:name w:val="Caption Continued"/>
    <w:next w:val="Paragraph"/>
    <w:rsid w:val="007201A6"/>
    <w:pPr>
      <w:keepNext/>
      <w:keepLines/>
      <w:tabs>
        <w:tab w:val="left" w:pos="1728"/>
      </w:tabs>
      <w:spacing w:after="240" w:line="280" w:lineRule="exact"/>
      <w:ind w:left="1728" w:hanging="1728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TableTitle">
    <w:name w:val="Table Title"/>
    <w:next w:val="TableLeft"/>
    <w:rsid w:val="007201A6"/>
    <w:pPr>
      <w:keepNext/>
      <w:keepLines/>
      <w:tabs>
        <w:tab w:val="left" w:pos="1728"/>
      </w:tabs>
      <w:spacing w:after="240" w:line="280" w:lineRule="exact"/>
      <w:ind w:left="1728" w:hanging="1728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TableLeft">
    <w:name w:val="Table Left"/>
    <w:rsid w:val="007201A6"/>
    <w:pPr>
      <w:keepNext/>
      <w:keepLines/>
      <w:tabs>
        <w:tab w:val="left" w:pos="360"/>
      </w:tabs>
      <w:spacing w:before="40" w:after="40" w:line="240" w:lineRule="exact"/>
    </w:pPr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JCVILLEGAS</dc:creator>
  <cp:lastModifiedBy>JCVILLEGAS</cp:lastModifiedBy>
  <cp:revision>1</cp:revision>
  <dcterms:created xsi:type="dcterms:W3CDTF">2018-07-10T22:25:00Z</dcterms:created>
  <dcterms:modified xsi:type="dcterms:W3CDTF">2018-07-10T22:25:00Z</dcterms:modified>
</cp:coreProperties>
</file>