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B1B54" w14:textId="77777777" w:rsidR="00C17BBC" w:rsidRPr="00AC0A9D" w:rsidRDefault="00C17BBC" w:rsidP="00C115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2087"/>
        <w:gridCol w:w="2235"/>
        <w:gridCol w:w="1517"/>
      </w:tblGrid>
      <w:tr w:rsidR="00786D39" w:rsidRPr="00AC0A9D" w14:paraId="6474E871" w14:textId="77777777" w:rsidTr="00786D3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400A4138" w14:textId="55E03C71" w:rsidR="00786D39" w:rsidRPr="00AC0A9D" w:rsidRDefault="00786D39" w:rsidP="00786D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11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Table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S1</w:t>
            </w:r>
            <w:r w:rsidRPr="00C11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C115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11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Change in liver enzymes in plasma with 1% CHOL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diet (N=3</w:t>
            </w:r>
            <w:r w:rsidRPr="00C11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).</w:t>
            </w:r>
          </w:p>
        </w:tc>
      </w:tr>
      <w:tr w:rsidR="00AC0A9D" w:rsidRPr="00AC0A9D" w14:paraId="72FE756D" w14:textId="77777777" w:rsidTr="00786D3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2D447D3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Blood Plasma Biomarkers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D4291D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3A37F9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After 1% CHOL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81F770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AC0A9D" w:rsidRPr="00AC0A9D" w14:paraId="40450D15" w14:textId="77777777" w:rsidTr="00786D39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EBCC9D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Free Cholesterol (mg/</w:t>
            </w:r>
            <w:proofErr w:type="spellStart"/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dL</w:t>
            </w:r>
            <w:proofErr w:type="spellEnd"/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1559CF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33.7 ± 19.4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232B93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659.7 ± 380.9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4B63EC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0.023</w:t>
            </w:r>
          </w:p>
        </w:tc>
      </w:tr>
      <w:tr w:rsidR="00AC0A9D" w:rsidRPr="00AC0A9D" w14:paraId="3BFA13C9" w14:textId="77777777" w:rsidTr="00786D39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13A8E2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Triglycerides (mg/</w:t>
            </w:r>
            <w:proofErr w:type="spellStart"/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dL</w:t>
            </w:r>
            <w:proofErr w:type="spellEnd"/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42C02A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48.3 ± 27.9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2F1D6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112.3 ± 64.9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946BD8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</w:t>
            </w:r>
          </w:p>
        </w:tc>
      </w:tr>
      <w:tr w:rsidR="00AC0A9D" w:rsidRPr="00AC0A9D" w14:paraId="28ED448A" w14:textId="77777777" w:rsidTr="00786D39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D5E974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GGT (U/L)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69BC0A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8.7 ± 5.0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5FAE9D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12.7 ±7.3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BA94D9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</w:t>
            </w:r>
          </w:p>
        </w:tc>
      </w:tr>
      <w:tr w:rsidR="00AC0A9D" w:rsidRPr="00AC0A9D" w14:paraId="7E753730" w14:textId="77777777" w:rsidTr="00786D39">
        <w:trPr>
          <w:trHeight w:val="300"/>
        </w:trPr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6B37C7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AST/ALT ratio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47985E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 ± 0.42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D4E80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 ± 0.58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A9642E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</w:t>
            </w:r>
          </w:p>
        </w:tc>
      </w:tr>
      <w:tr w:rsidR="00AC0A9D" w:rsidRPr="00AC0A9D" w14:paraId="0F1C3509" w14:textId="77777777" w:rsidTr="00786D39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D31DA7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Protein (g/</w:t>
            </w:r>
            <w:proofErr w:type="spellStart"/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dL</w:t>
            </w:r>
            <w:proofErr w:type="spellEnd"/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257B31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4.9 ± 2.9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F3D373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5.0 ± 2.9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03DC02" w14:textId="77777777" w:rsidR="00AC0A9D" w:rsidRPr="00AC0A9D" w:rsidRDefault="00AC0A9D" w:rsidP="00262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</w:t>
            </w:r>
          </w:p>
        </w:tc>
      </w:tr>
      <w:tr w:rsidR="00786D39" w:rsidRPr="00AC0A9D" w14:paraId="585A81AB" w14:textId="77777777" w:rsidTr="00786D3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C226E1" w14:textId="04628906" w:rsidR="00786D39" w:rsidRPr="00AC0A9D" w:rsidRDefault="00786D39" w:rsidP="00786D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115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Readings from blood plasma 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ere compared in 1% CHOL</w:t>
            </w:r>
            <w:r w:rsidRPr="00C115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rabbits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without injury </w:t>
            </w:r>
            <w:r w:rsidRPr="00C115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 baseline readings. Baseline readings are defined as blood plasma samples obtained prior to initiation of 1% CHOL diet. Readings in blood were also obtained at three months before pharmacologic triggering. The P-value displayed was obtained from the student’s t-test comparing the baseline and before trigger readings.</w:t>
            </w:r>
          </w:p>
        </w:tc>
      </w:tr>
    </w:tbl>
    <w:p w14:paraId="4249736D" w14:textId="77777777" w:rsidR="00262C20" w:rsidRDefault="00262C20" w:rsidP="00C115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14:paraId="6EF01B77" w14:textId="77777777" w:rsidR="00786D39" w:rsidRPr="00262C20" w:rsidRDefault="00786D39" w:rsidP="00C1155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insideV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1260"/>
        <w:gridCol w:w="1530"/>
        <w:gridCol w:w="1710"/>
        <w:gridCol w:w="1530"/>
        <w:gridCol w:w="1840"/>
      </w:tblGrid>
      <w:tr w:rsidR="00786D39" w:rsidRPr="00262C20" w14:paraId="6AF689E9" w14:textId="77777777" w:rsidTr="00786D39">
        <w:trPr>
          <w:trHeight w:val="300"/>
        </w:trPr>
        <w:tc>
          <w:tcPr>
            <w:tcW w:w="944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89059" w14:textId="63645A65" w:rsidR="00786D39" w:rsidRPr="00AC0A9D" w:rsidRDefault="00786D39" w:rsidP="00786D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Table S2</w:t>
            </w:r>
            <w:r w:rsidRPr="00C11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. Blood-lipoproteins in rabbits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fed </w:t>
            </w:r>
            <w:r w:rsidRPr="00C11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 CHOL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diet with and without</w:t>
            </w:r>
            <w:r w:rsidRPr="00C11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injury compared to rabbits fed a normal diet (N=3 for normal diet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N=3 for 1% CHOL diet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11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and</w:t>
            </w:r>
            <w:proofErr w:type="gramEnd"/>
            <w:r w:rsidRPr="00C11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N=4 for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1% CHOL </w:t>
            </w:r>
            <w:r w:rsidRPr="00C11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diet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1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+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15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injury).</w:t>
            </w:r>
          </w:p>
        </w:tc>
      </w:tr>
      <w:tr w:rsidR="00262C20" w:rsidRPr="00262C20" w14:paraId="556ECA56" w14:textId="77777777" w:rsidTr="00786D39">
        <w:trPr>
          <w:trHeight w:val="300"/>
        </w:trPr>
        <w:tc>
          <w:tcPr>
            <w:tcW w:w="1570" w:type="dxa"/>
            <w:tcBorders>
              <w:top w:val="single" w:sz="6" w:space="0" w:color="000000" w:themeColor="text1"/>
              <w:left w:val="single" w:sz="6" w:space="0" w:color="000000" w:themeColor="text1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DDFDB5" w14:textId="59E20BAE" w:rsidR="00262C20" w:rsidRPr="00786D39" w:rsidRDefault="00786D39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Blood-lipoprotein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5ACBD0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Normal Diet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nil"/>
              <w:right w:val="nil"/>
            </w:tcBorders>
            <w:vAlign w:val="center"/>
          </w:tcPr>
          <w:p w14:paraId="7F49DA34" w14:textId="77777777" w:rsidR="00262C20" w:rsidRPr="00262C20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 CHOL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44EF75" w14:textId="4FE6EEE6" w:rsidR="00262C20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 CHOL</w:t>
            </w:r>
          </w:p>
          <w:p w14:paraId="22A32B01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P-value</w:t>
            </w:r>
            <w:r w:rsidRPr="00262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compared to Normal Diet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nil"/>
              <w:right w:val="nil"/>
            </w:tcBorders>
            <w:vAlign w:val="center"/>
          </w:tcPr>
          <w:p w14:paraId="68B5947C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 CHOL + Injury</w:t>
            </w:r>
          </w:p>
        </w:tc>
        <w:tc>
          <w:tcPr>
            <w:tcW w:w="1840" w:type="dxa"/>
            <w:tcBorders>
              <w:top w:val="single" w:sz="6" w:space="0" w:color="000000" w:themeColor="text1"/>
              <w:left w:val="nil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0E520F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1% CHOL + Injury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AC0A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P-value</w:t>
            </w:r>
            <w:r w:rsidRPr="00262C2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compared to Normal Diet</w:t>
            </w:r>
          </w:p>
        </w:tc>
      </w:tr>
      <w:tr w:rsidR="00262C20" w:rsidRPr="00262C20" w14:paraId="6FC8B915" w14:textId="77777777" w:rsidTr="00786D39">
        <w:trPr>
          <w:trHeight w:val="300"/>
        </w:trPr>
        <w:tc>
          <w:tcPr>
            <w:tcW w:w="1570" w:type="dxa"/>
            <w:tcBorders>
              <w:left w:val="single" w:sz="6" w:space="0" w:color="000000" w:themeColor="text1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552A9F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HDL (mg/</w:t>
            </w:r>
            <w:proofErr w:type="spellStart"/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dL</w:t>
            </w:r>
            <w:proofErr w:type="spellEnd"/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50E662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17.0 ± 0.9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26A32887" w14:textId="77777777" w:rsidR="00262C20" w:rsidRPr="00262C20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C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</w:t>
            </w: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±</w:t>
            </w:r>
            <w:r w:rsidRPr="00262C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17.5</w:t>
            </w:r>
          </w:p>
        </w:tc>
        <w:tc>
          <w:tcPr>
            <w:tcW w:w="1710" w:type="dxa"/>
            <w:tcBorders>
              <w:left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567E3C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2C20">
              <w:rPr>
                <w:rFonts w:ascii="Arial" w:eastAsia="Times New Roman" w:hAnsi="Arial" w:cs="Arial"/>
                <w:sz w:val="24"/>
                <w:szCs w:val="24"/>
              </w:rPr>
              <w:t>NS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D35B0AA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2C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50.1</w:t>
            </w: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± 1</w:t>
            </w:r>
            <w:r w:rsidRPr="00262C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</w:t>
            </w:r>
          </w:p>
        </w:tc>
        <w:tc>
          <w:tcPr>
            <w:tcW w:w="1840" w:type="dxa"/>
            <w:tcBorders>
              <w:left w:val="nil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C7670B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  <w:r w:rsidRPr="00262C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262C20" w:rsidRPr="00262C20" w14:paraId="0B8BAA16" w14:textId="77777777" w:rsidTr="00786D39">
        <w:trPr>
          <w:trHeight w:val="300"/>
        </w:trPr>
        <w:tc>
          <w:tcPr>
            <w:tcW w:w="1570" w:type="dxa"/>
            <w:tcBorders>
              <w:left w:val="single" w:sz="6" w:space="0" w:color="000000" w:themeColor="text1"/>
              <w:bottom w:val="single" w:sz="6" w:space="0" w:color="000000" w:themeColor="text1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2713B4A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LDL + VLDL (mg/</w:t>
            </w:r>
            <w:proofErr w:type="spellStart"/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dL</w:t>
            </w:r>
            <w:proofErr w:type="spellEnd"/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left w:val="nil"/>
              <w:bottom w:val="single" w:sz="6" w:space="0" w:color="000000" w:themeColor="text1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FC45A5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16.8 ± 1.5</w:t>
            </w:r>
          </w:p>
        </w:tc>
        <w:tc>
          <w:tcPr>
            <w:tcW w:w="1530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0508BAE4" w14:textId="77777777" w:rsidR="00262C20" w:rsidRPr="00262C20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62C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426.0</w:t>
            </w: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±</w:t>
            </w:r>
            <w:r w:rsidRPr="00262C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130.6</w:t>
            </w:r>
          </w:p>
        </w:tc>
        <w:tc>
          <w:tcPr>
            <w:tcW w:w="1710" w:type="dxa"/>
            <w:tcBorders>
              <w:left w:val="nil"/>
              <w:bottom w:val="single" w:sz="6" w:space="0" w:color="000000" w:themeColor="text1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F66F2E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2C20">
              <w:rPr>
                <w:rFonts w:ascii="Arial" w:eastAsia="Times New Roman" w:hAnsi="Arial" w:cs="Arial"/>
                <w:sz w:val="24"/>
                <w:szCs w:val="24"/>
              </w:rPr>
              <w:t>0.013</w:t>
            </w:r>
          </w:p>
        </w:tc>
        <w:tc>
          <w:tcPr>
            <w:tcW w:w="1530" w:type="dxa"/>
            <w:tcBorders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B1413F3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62C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250.0</w:t>
            </w: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± 2</w:t>
            </w:r>
            <w:r w:rsidRPr="00262C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840" w:type="dxa"/>
            <w:tcBorders>
              <w:left w:val="nil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4E1BC1" w14:textId="77777777" w:rsidR="00AC0A9D" w:rsidRPr="00AC0A9D" w:rsidRDefault="00262C20" w:rsidP="00786D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C0A9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</w:t>
            </w:r>
            <w:r w:rsidRPr="00262C2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002</w:t>
            </w:r>
          </w:p>
        </w:tc>
      </w:tr>
      <w:tr w:rsidR="00786D39" w:rsidRPr="00262C20" w14:paraId="34C13279" w14:textId="77777777" w:rsidTr="00786D39">
        <w:trPr>
          <w:trHeight w:val="341"/>
        </w:trPr>
        <w:tc>
          <w:tcPr>
            <w:tcW w:w="944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B2618" w14:textId="48FCAE94" w:rsidR="00786D39" w:rsidRPr="00786D39" w:rsidRDefault="00786D39" w:rsidP="00786D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5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 readings are from three months pre-trigger or prior to sacrifice in normal rabbits. The P-value displayed was obtained from the student’s t-test comparing normal diet to the 1% CHOL +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/-</w:t>
            </w:r>
            <w:r w:rsidRPr="00C115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injury rabbits.</w:t>
            </w:r>
          </w:p>
        </w:tc>
      </w:tr>
    </w:tbl>
    <w:p w14:paraId="419648A2" w14:textId="77777777" w:rsidR="00786D39" w:rsidRDefault="00786D39"/>
    <w:sectPr w:rsidR="00786D39" w:rsidSect="00E0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9D"/>
    <w:rsid w:val="00262C20"/>
    <w:rsid w:val="002953F8"/>
    <w:rsid w:val="005402D0"/>
    <w:rsid w:val="00786D39"/>
    <w:rsid w:val="008161C1"/>
    <w:rsid w:val="008C124F"/>
    <w:rsid w:val="00AC0A9D"/>
    <w:rsid w:val="00BC0559"/>
    <w:rsid w:val="00C11553"/>
    <w:rsid w:val="00C17BBC"/>
    <w:rsid w:val="00E07AE2"/>
    <w:rsid w:val="00F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B88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414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068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X-350 CPU</dc:creator>
  <cp:lastModifiedBy>Erik N. Taylor</cp:lastModifiedBy>
  <cp:revision>4</cp:revision>
  <dcterms:created xsi:type="dcterms:W3CDTF">2018-06-07T17:40:00Z</dcterms:created>
  <dcterms:modified xsi:type="dcterms:W3CDTF">2018-06-11T15:14:00Z</dcterms:modified>
</cp:coreProperties>
</file>