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C9" w:rsidRPr="008777B4" w:rsidRDefault="0049129E" w:rsidP="00D857C9">
      <w:pPr>
        <w:spacing w:after="0" w:line="480" w:lineRule="auto"/>
        <w:rPr>
          <w:lang w:val="en-GB"/>
        </w:rPr>
      </w:pPr>
      <w:r>
        <w:rPr>
          <w:rFonts w:ascii="Georgia" w:hAnsi="Georgia" w:cs="Arial"/>
          <w:b/>
          <w:color w:val="000000" w:themeColor="text1"/>
          <w:sz w:val="20"/>
          <w:szCs w:val="20"/>
          <w:lang w:val="en-GB"/>
        </w:rPr>
        <w:t xml:space="preserve">Supplementary </w:t>
      </w:r>
      <w:r w:rsidR="00D857C9">
        <w:rPr>
          <w:rFonts w:ascii="Georgia" w:hAnsi="Georgia" w:cs="Arial"/>
          <w:b/>
          <w:color w:val="000000" w:themeColor="text1"/>
          <w:sz w:val="20"/>
          <w:szCs w:val="20"/>
          <w:lang w:val="en-GB"/>
        </w:rPr>
        <w:t>Methods</w:t>
      </w:r>
    </w:p>
    <w:p w:rsidR="00D857C9" w:rsidRPr="008777B4" w:rsidRDefault="00D857C9" w:rsidP="00D857C9">
      <w:pPr>
        <w:spacing w:after="0" w:line="480" w:lineRule="auto"/>
        <w:rPr>
          <w:rFonts w:ascii="Georgia" w:hAnsi="Georgia"/>
          <w:b/>
          <w:sz w:val="18"/>
          <w:szCs w:val="18"/>
          <w:lang w:val="en-GB"/>
        </w:rPr>
      </w:pPr>
      <w:r w:rsidRPr="008777B4">
        <w:rPr>
          <w:rFonts w:ascii="Georgia" w:hAnsi="Georgia"/>
          <w:b/>
          <w:sz w:val="18"/>
          <w:szCs w:val="18"/>
          <w:lang w:val="en-GB"/>
        </w:rPr>
        <w:t>Cell culture</w:t>
      </w:r>
    </w:p>
    <w:p w:rsidR="00D857C9" w:rsidRDefault="00D857C9" w:rsidP="00D857C9">
      <w:pPr>
        <w:spacing w:after="0" w:line="480" w:lineRule="auto"/>
        <w:jc w:val="both"/>
        <w:rPr>
          <w:rFonts w:ascii="Georgia" w:hAnsi="Georgia" w:cs="Arial"/>
          <w:sz w:val="18"/>
          <w:szCs w:val="18"/>
          <w:lang w:val="en-GB"/>
        </w:rPr>
      </w:pPr>
      <w:r w:rsidRPr="008777B4">
        <w:rPr>
          <w:rFonts w:ascii="Georgia" w:hAnsi="Georgia" w:cs="Arial"/>
          <w:sz w:val="18"/>
          <w:szCs w:val="18"/>
          <w:lang w:val="en-GB"/>
        </w:rPr>
        <w:t xml:space="preserve">Primary </w:t>
      </w:r>
      <w:proofErr w:type="gramStart"/>
      <w:r w:rsidRPr="008777B4">
        <w:rPr>
          <w:rFonts w:ascii="Georgia" w:hAnsi="Georgia" w:cs="Arial"/>
          <w:sz w:val="18"/>
          <w:szCs w:val="18"/>
          <w:lang w:val="en-GB"/>
        </w:rPr>
        <w:t>fibroblast from bovine and porcine foetuses (BEF and PEF respectively) were</w:t>
      </w:r>
      <w:proofErr w:type="gramEnd"/>
      <w:r w:rsidRPr="008777B4">
        <w:rPr>
          <w:rFonts w:ascii="Georgia" w:hAnsi="Georgia" w:cs="Arial"/>
          <w:sz w:val="18"/>
          <w:szCs w:val="18"/>
          <w:lang w:val="en-GB"/>
        </w:rPr>
        <w:t xml:space="preserve"> previously obtained at the laboratory as described in </w:t>
      </w:r>
      <w:r w:rsidR="00224C07" w:rsidRPr="00224C07">
        <w:rPr>
          <w:rFonts w:ascii="Georgia" w:hAnsi="Georgia" w:cs="Arial"/>
          <w:noProof/>
          <w:sz w:val="18"/>
          <w:szCs w:val="18"/>
          <w:lang w:val="en-GB"/>
        </w:rPr>
        <w:t>[1]</w:t>
      </w:r>
      <w:r w:rsidRPr="008777B4">
        <w:rPr>
          <w:rFonts w:ascii="Georgia" w:hAnsi="Georgia" w:cs="Arial"/>
          <w:sz w:val="18"/>
          <w:szCs w:val="18"/>
          <w:lang w:val="en-GB"/>
        </w:rPr>
        <w:t>. Cells</w:t>
      </w:r>
      <w:r>
        <w:rPr>
          <w:rFonts w:ascii="Georgia" w:hAnsi="Georgia" w:cs="Arial"/>
          <w:sz w:val="18"/>
          <w:szCs w:val="18"/>
          <w:lang w:val="en-GB"/>
        </w:rPr>
        <w:t xml:space="preserve"> were cultured in complete DMEM 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with 10% of foetal calf serum (FCS, </w:t>
      </w:r>
      <w:r>
        <w:rPr>
          <w:rFonts w:ascii="Georgia" w:hAnsi="Georgia" w:cs="Arial"/>
          <w:sz w:val="18"/>
          <w:szCs w:val="18"/>
          <w:lang w:val="en-GB"/>
        </w:rPr>
        <w:t>GIBCO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) and supplements. </w:t>
      </w:r>
    </w:p>
    <w:p w:rsidR="00D857C9" w:rsidRPr="008777B4" w:rsidRDefault="00D857C9" w:rsidP="00D857C9">
      <w:pPr>
        <w:pStyle w:val="p"/>
        <w:shd w:val="clear" w:color="auto" w:fill="FFFFFF"/>
        <w:spacing w:before="0" w:beforeAutospacing="0" w:after="0" w:afterAutospacing="0" w:line="480" w:lineRule="auto"/>
        <w:jc w:val="both"/>
        <w:rPr>
          <w:rFonts w:ascii="Georgia" w:hAnsi="Georgia"/>
          <w:b/>
          <w:sz w:val="18"/>
          <w:szCs w:val="18"/>
          <w:lang w:val="en-GB"/>
        </w:rPr>
      </w:pPr>
      <w:r w:rsidRPr="008777B4">
        <w:rPr>
          <w:rFonts w:ascii="Georgia" w:hAnsi="Georgia"/>
          <w:b/>
          <w:sz w:val="18"/>
          <w:szCs w:val="18"/>
          <w:lang w:val="en-GB"/>
        </w:rPr>
        <w:t>Preparation of lentiviral particles</w:t>
      </w:r>
    </w:p>
    <w:p w:rsidR="00D857C9" w:rsidRDefault="00D857C9" w:rsidP="00D857C9">
      <w:pPr>
        <w:spacing w:after="0" w:line="480" w:lineRule="auto"/>
        <w:jc w:val="both"/>
        <w:rPr>
          <w:rFonts w:ascii="Georgia" w:hAnsi="Georgia" w:cs="Arial"/>
          <w:sz w:val="18"/>
          <w:szCs w:val="18"/>
          <w:lang w:val="en-GB"/>
        </w:rPr>
      </w:pPr>
      <w:r w:rsidRPr="008777B4">
        <w:rPr>
          <w:rFonts w:ascii="Georgia" w:hAnsi="Georgia" w:cs="Arial"/>
          <w:sz w:val="18"/>
          <w:szCs w:val="18"/>
          <w:lang w:val="en-GB"/>
        </w:rPr>
        <w:t xml:space="preserve">Lentiviral particles were produced using the pHAGE-EF1a-STEMCCA vector and helper plasmids as previously described </w:t>
      </w:r>
      <w:r w:rsidR="00403208" w:rsidRPr="00403208">
        <w:rPr>
          <w:rFonts w:ascii="Georgia" w:hAnsi="Georgia" w:cs="Arial"/>
          <w:noProof/>
          <w:sz w:val="18"/>
          <w:szCs w:val="18"/>
          <w:lang w:val="en-GB"/>
        </w:rPr>
        <w:t>[2], [3]</w:t>
      </w:r>
      <w:r w:rsidRPr="008777B4">
        <w:rPr>
          <w:rFonts w:ascii="Georgia" w:hAnsi="Georgia" w:cs="Arial"/>
          <w:sz w:val="18"/>
          <w:szCs w:val="18"/>
          <w:lang w:val="en-GB"/>
        </w:rPr>
        <w:t>, with minor modifications. Briefly, the two-plasmid transfection system from A</w:t>
      </w:r>
      <w:r>
        <w:rPr>
          <w:rFonts w:ascii="Georgia" w:hAnsi="Georgia" w:cs="Arial"/>
          <w:sz w:val="18"/>
          <w:szCs w:val="18"/>
          <w:lang w:val="en-GB"/>
        </w:rPr>
        <w:t>DDGENE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 (pPAX2 and PMD2G) was introduced in 293T cells using F</w:t>
      </w:r>
      <w:r>
        <w:rPr>
          <w:rFonts w:ascii="Georgia" w:hAnsi="Georgia" w:cs="Arial"/>
          <w:sz w:val="18"/>
          <w:szCs w:val="18"/>
          <w:lang w:val="en-GB"/>
        </w:rPr>
        <w:t>UGENE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 6 transfection reagent (R</w:t>
      </w:r>
      <w:r>
        <w:rPr>
          <w:rFonts w:ascii="Georgia" w:hAnsi="Georgia" w:cs="Arial"/>
          <w:sz w:val="18"/>
          <w:szCs w:val="18"/>
          <w:lang w:val="en-GB"/>
        </w:rPr>
        <w:t>OCHE</w:t>
      </w:r>
      <w:r w:rsidRPr="008777B4">
        <w:rPr>
          <w:rFonts w:ascii="Georgia" w:hAnsi="Georgia" w:cs="Arial"/>
          <w:sz w:val="18"/>
          <w:szCs w:val="18"/>
          <w:lang w:val="en-GB"/>
        </w:rPr>
        <w:t>) according to the manufacturer’s recommendations. Optimal transfection efficiency was obtained using a F</w:t>
      </w:r>
      <w:r>
        <w:rPr>
          <w:rFonts w:ascii="Georgia" w:hAnsi="Georgia" w:cs="Arial"/>
          <w:sz w:val="18"/>
          <w:szCs w:val="18"/>
          <w:lang w:val="en-GB"/>
        </w:rPr>
        <w:t>U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GENE 6 Reagent: DNA ratio of 3:1. Virus-containing supernatants were collected 24, 36, 72 and 96 h after transfection and filtered through a 0.45 </w:t>
      </w:r>
      <w:proofErr w:type="spellStart"/>
      <w:r w:rsidRPr="008777B4">
        <w:rPr>
          <w:rFonts w:ascii="Georgia" w:hAnsi="Georgia" w:cs="Arial"/>
          <w:sz w:val="18"/>
          <w:szCs w:val="18"/>
          <w:lang w:val="en-GB"/>
        </w:rPr>
        <w:t>μm</w:t>
      </w:r>
      <w:proofErr w:type="spellEnd"/>
      <w:r w:rsidRPr="008777B4">
        <w:rPr>
          <w:rFonts w:ascii="Georgia" w:hAnsi="Georgia" w:cs="Arial"/>
          <w:sz w:val="18"/>
          <w:szCs w:val="18"/>
          <w:lang w:val="en-GB"/>
        </w:rPr>
        <w:t xml:space="preserve"> pore size syringe filter. Lentiviral vector STEMCCA was harvested by ultracentrifugation and then aliquoted and cryopreserved at -80°C until using it. </w:t>
      </w:r>
    </w:p>
    <w:p w:rsidR="00003382" w:rsidRPr="008777B4" w:rsidRDefault="00003382" w:rsidP="00003382">
      <w:pPr>
        <w:spacing w:after="0" w:line="480" w:lineRule="auto"/>
        <w:jc w:val="both"/>
        <w:rPr>
          <w:rFonts w:ascii="Georgia" w:hAnsi="Georgia"/>
          <w:b/>
          <w:sz w:val="18"/>
          <w:szCs w:val="18"/>
          <w:lang w:val="en-GB"/>
        </w:rPr>
      </w:pPr>
      <w:r w:rsidRPr="008777B4">
        <w:rPr>
          <w:rFonts w:ascii="Georgia" w:hAnsi="Georgia"/>
          <w:b/>
          <w:sz w:val="18"/>
          <w:szCs w:val="18"/>
          <w:lang w:val="en-GB"/>
        </w:rPr>
        <w:t>Transduction and reprogramming of PEF and BEF in KSR + FGF medium</w:t>
      </w:r>
    </w:p>
    <w:p w:rsidR="00E75055" w:rsidRDefault="00003382" w:rsidP="004B1449">
      <w:pPr>
        <w:spacing w:after="0" w:line="480" w:lineRule="auto"/>
        <w:jc w:val="both"/>
        <w:rPr>
          <w:rFonts w:ascii="Georgia" w:hAnsi="Georgia" w:cs="Arial"/>
          <w:sz w:val="18"/>
          <w:szCs w:val="18"/>
          <w:lang w:val="en-GB"/>
        </w:rPr>
      </w:pPr>
      <w:r w:rsidRPr="008777B4">
        <w:rPr>
          <w:rFonts w:ascii="Georgia" w:hAnsi="Georgia" w:cs="Arial"/>
          <w:sz w:val="18"/>
          <w:szCs w:val="18"/>
          <w:lang w:val="en-GB"/>
        </w:rPr>
        <w:t>BEF and PEF cells were transduced twice</w:t>
      </w:r>
      <w:r w:rsidR="00974521">
        <w:rPr>
          <w:rFonts w:ascii="Georgia" w:hAnsi="Georgia" w:cs="Arial"/>
          <w:sz w:val="18"/>
          <w:szCs w:val="18"/>
          <w:lang w:val="en-GB"/>
        </w:rPr>
        <w:t xml:space="preserve"> starting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 </w:t>
      </w:r>
      <w:r>
        <w:rPr>
          <w:rFonts w:ascii="Georgia" w:hAnsi="Georgia" w:cs="Arial"/>
          <w:sz w:val="18"/>
          <w:szCs w:val="18"/>
          <w:lang w:val="en-GB"/>
        </w:rPr>
        <w:t>a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 day after being plated </w:t>
      </w:r>
      <w:r>
        <w:rPr>
          <w:rFonts w:ascii="Georgia" w:hAnsi="Georgia" w:cs="Arial"/>
          <w:sz w:val="18"/>
          <w:szCs w:val="18"/>
          <w:lang w:val="en-GB"/>
        </w:rPr>
        <w:t>at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 two densities</w:t>
      </w:r>
      <w:r>
        <w:rPr>
          <w:rFonts w:ascii="Georgia" w:hAnsi="Georgia" w:cs="Arial"/>
          <w:sz w:val="18"/>
          <w:szCs w:val="18"/>
          <w:lang w:val="en-GB"/>
        </w:rPr>
        <w:t xml:space="preserve">: </w:t>
      </w:r>
      <w:r w:rsidRPr="008777B4">
        <w:rPr>
          <w:rFonts w:ascii="Georgia" w:hAnsi="Georgia" w:cs="Arial"/>
          <w:sz w:val="18"/>
          <w:szCs w:val="18"/>
          <w:lang w:val="en-GB"/>
        </w:rPr>
        <w:t>40.000 and 80.000 cells per a six well for BEF; and 50.000 and 100.000 cells per a six well for PEF</w:t>
      </w:r>
      <w:r>
        <w:rPr>
          <w:rFonts w:ascii="Georgia" w:hAnsi="Georgia" w:cs="Arial"/>
          <w:sz w:val="18"/>
          <w:szCs w:val="18"/>
          <w:lang w:val="en-GB"/>
        </w:rPr>
        <w:t xml:space="preserve"> (</w:t>
      </w:r>
      <w:r w:rsidR="00974521">
        <w:rPr>
          <w:rFonts w:ascii="Georgia" w:hAnsi="Georgia" w:cs="Arial"/>
          <w:sz w:val="18"/>
          <w:szCs w:val="18"/>
          <w:lang w:val="en-GB"/>
        </w:rPr>
        <w:t>taking into account the differences</w:t>
      </w:r>
      <w:r w:rsidR="00C11D31">
        <w:rPr>
          <w:rFonts w:ascii="Georgia" w:hAnsi="Georgia" w:cs="Arial"/>
          <w:sz w:val="18"/>
          <w:szCs w:val="18"/>
          <w:lang w:val="en-GB"/>
        </w:rPr>
        <w:t xml:space="preserve"> in </w:t>
      </w:r>
      <w:r w:rsidR="00CB2FCA">
        <w:rPr>
          <w:rFonts w:ascii="Georgia" w:hAnsi="Georgia" w:cs="Arial"/>
          <w:sz w:val="18"/>
          <w:szCs w:val="18"/>
          <w:lang w:val="en-GB"/>
        </w:rPr>
        <w:t>the cells proliferation</w:t>
      </w:r>
      <w:r w:rsidR="00C11D31">
        <w:rPr>
          <w:rFonts w:ascii="Georgia" w:hAnsi="Georgia" w:cs="Arial"/>
          <w:sz w:val="18"/>
          <w:szCs w:val="18"/>
          <w:lang w:val="en-GB"/>
        </w:rPr>
        <w:t xml:space="preserve"> rate between species,</w:t>
      </w:r>
      <w:r w:rsidR="00974521">
        <w:rPr>
          <w:rFonts w:ascii="Georgia" w:hAnsi="Georgia" w:cs="Arial"/>
          <w:sz w:val="18"/>
          <w:szCs w:val="18"/>
          <w:lang w:val="en-GB"/>
        </w:rPr>
        <w:t xml:space="preserve"> detected previously). It is recommended in </w:t>
      </w:r>
      <w:proofErr w:type="spellStart"/>
      <w:r w:rsidR="00974521">
        <w:rPr>
          <w:rFonts w:ascii="Georgia" w:hAnsi="Georgia" w:cs="Arial"/>
          <w:sz w:val="18"/>
          <w:szCs w:val="18"/>
          <w:lang w:val="en-GB"/>
        </w:rPr>
        <w:t>Mostosvlasky</w:t>
      </w:r>
      <w:r w:rsidR="007A7355">
        <w:rPr>
          <w:rFonts w:ascii="Georgia" w:hAnsi="Georgia" w:cs="Arial"/>
          <w:sz w:val="18"/>
          <w:szCs w:val="18"/>
          <w:lang w:val="en-GB"/>
        </w:rPr>
        <w:t>’s</w:t>
      </w:r>
      <w:proofErr w:type="spellEnd"/>
      <w:r w:rsidR="00974521">
        <w:rPr>
          <w:rFonts w:ascii="Georgia" w:hAnsi="Georgia" w:cs="Arial"/>
          <w:sz w:val="18"/>
          <w:szCs w:val="18"/>
          <w:lang w:val="en-GB"/>
        </w:rPr>
        <w:t xml:space="preserve"> protocol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 to plate cells in </w:t>
      </w:r>
      <w:proofErr w:type="gramStart"/>
      <w:r w:rsidRPr="008777B4">
        <w:rPr>
          <w:rFonts w:ascii="Georgia" w:hAnsi="Georgia" w:cs="Arial"/>
          <w:sz w:val="18"/>
          <w:szCs w:val="18"/>
          <w:lang w:val="en-GB"/>
        </w:rPr>
        <w:t>a density that allow</w:t>
      </w:r>
      <w:proofErr w:type="gramEnd"/>
      <w:r w:rsidRPr="008777B4">
        <w:rPr>
          <w:rFonts w:ascii="Georgia" w:hAnsi="Georgia" w:cs="Arial"/>
          <w:sz w:val="18"/>
          <w:szCs w:val="18"/>
          <w:lang w:val="en-GB"/>
        </w:rPr>
        <w:t xml:space="preserve"> them to reach 90-95% of confluence between day 5-6</w:t>
      </w:r>
      <w:r w:rsidR="00490AD2">
        <w:rPr>
          <w:rFonts w:ascii="Georgia" w:hAnsi="Georgia" w:cs="Arial"/>
          <w:sz w:val="18"/>
          <w:szCs w:val="18"/>
          <w:lang w:val="en-GB"/>
        </w:rPr>
        <w:t xml:space="preserve"> </w:t>
      </w:r>
      <w:r w:rsidR="00490AD2" w:rsidRPr="00490AD2">
        <w:rPr>
          <w:rFonts w:ascii="Georgia" w:hAnsi="Georgia" w:cs="Arial"/>
          <w:noProof/>
          <w:sz w:val="18"/>
          <w:szCs w:val="18"/>
          <w:lang w:val="en-GB"/>
        </w:rPr>
        <w:t>[4]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. We tested three different MOI of STEMCCA concentrated supernatant (low: 0.3 µl of STEMCCA, medium: 1.5 µl and high 7.5 µl). At day 5 in culture, cells reached 90-95 % of confluence and 40.000 transduced BEF and 100.000 transduced PEF were plated onto a </w:t>
      </w:r>
      <w:r>
        <w:rPr>
          <w:rFonts w:ascii="Georgia" w:hAnsi="Georgia" w:cs="Arial"/>
          <w:sz w:val="18"/>
          <w:szCs w:val="18"/>
          <w:lang w:val="en-GB"/>
        </w:rPr>
        <w:t>10</w:t>
      </w:r>
      <w:r w:rsidR="0014705C">
        <w:rPr>
          <w:rFonts w:ascii="Georgia" w:hAnsi="Georgia" w:cs="Arial"/>
          <w:sz w:val="18"/>
          <w:szCs w:val="18"/>
          <w:lang w:val="en-GB"/>
        </w:rPr>
        <w:t xml:space="preserve"> </w:t>
      </w:r>
      <w:r>
        <w:rPr>
          <w:rFonts w:ascii="Georgia" w:hAnsi="Georgia" w:cs="Arial"/>
          <w:sz w:val="18"/>
          <w:szCs w:val="18"/>
          <w:lang w:val="en-GB"/>
        </w:rPr>
        <w:t xml:space="preserve">cm dish 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with mitomycin </w:t>
      </w:r>
      <w:r>
        <w:rPr>
          <w:rFonts w:ascii="Georgia" w:hAnsi="Georgia" w:cs="Arial"/>
          <w:sz w:val="18"/>
          <w:szCs w:val="18"/>
          <w:lang w:val="en-GB"/>
        </w:rPr>
        <w:t xml:space="preserve">treated </w:t>
      </w:r>
      <w:r w:rsidRPr="008777B4">
        <w:rPr>
          <w:rFonts w:ascii="Georgia" w:hAnsi="Georgia" w:cs="Arial"/>
          <w:sz w:val="18"/>
          <w:szCs w:val="18"/>
          <w:lang w:val="en-GB"/>
        </w:rPr>
        <w:t>MEFs (2 x 10</w:t>
      </w:r>
      <w:r w:rsidRPr="008777B4">
        <w:rPr>
          <w:rFonts w:ascii="Georgia" w:hAnsi="Georgia" w:cs="Arial"/>
          <w:sz w:val="18"/>
          <w:szCs w:val="18"/>
          <w:vertAlign w:val="superscript"/>
          <w:lang w:val="en-GB"/>
        </w:rPr>
        <w:t>6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 m-MEFs per p100 plate). </w:t>
      </w:r>
      <w:r w:rsidR="0014705C">
        <w:rPr>
          <w:rFonts w:ascii="Georgia" w:hAnsi="Georgia" w:cs="Arial"/>
          <w:sz w:val="18"/>
          <w:szCs w:val="18"/>
          <w:lang w:val="en-GB"/>
        </w:rPr>
        <w:t>The</w:t>
      </w:r>
      <w:r w:rsidR="00490AD2">
        <w:rPr>
          <w:rFonts w:ascii="Georgia" w:hAnsi="Georgia" w:cs="Arial"/>
          <w:sz w:val="18"/>
          <w:szCs w:val="18"/>
          <w:lang w:val="en-GB"/>
        </w:rPr>
        <w:t xml:space="preserve"> seeding</w:t>
      </w:r>
      <w:r w:rsidR="0014705C">
        <w:rPr>
          <w:rFonts w:ascii="Georgia" w:hAnsi="Georgia" w:cs="Arial"/>
          <w:sz w:val="18"/>
          <w:szCs w:val="18"/>
          <w:lang w:val="en-GB"/>
        </w:rPr>
        <w:t xml:space="preserve"> density of transduced BEF and PEF</w:t>
      </w:r>
      <w:r w:rsidR="00490AD2">
        <w:rPr>
          <w:rFonts w:ascii="Georgia" w:hAnsi="Georgia" w:cs="Arial"/>
          <w:sz w:val="18"/>
          <w:szCs w:val="18"/>
          <w:lang w:val="en-GB"/>
        </w:rPr>
        <w:t xml:space="preserve"> </w:t>
      </w:r>
      <w:r w:rsidR="0014705C">
        <w:rPr>
          <w:rFonts w:ascii="Georgia" w:hAnsi="Georgia" w:cs="Arial"/>
          <w:sz w:val="18"/>
          <w:szCs w:val="18"/>
          <w:lang w:val="en-GB"/>
        </w:rPr>
        <w:t>was previously established in our laboratory</w:t>
      </w:r>
      <w:r w:rsidR="000F45B1">
        <w:rPr>
          <w:rFonts w:ascii="Georgia" w:hAnsi="Georgia" w:cs="Arial"/>
          <w:sz w:val="18"/>
          <w:szCs w:val="18"/>
          <w:lang w:val="en-GB"/>
        </w:rPr>
        <w:t>. We considered growth rate of each cell type</w:t>
      </w:r>
      <w:r w:rsidR="0014705C">
        <w:rPr>
          <w:rFonts w:ascii="Georgia" w:hAnsi="Georgia" w:cs="Arial"/>
          <w:sz w:val="18"/>
          <w:szCs w:val="18"/>
          <w:lang w:val="en-GB"/>
        </w:rPr>
        <w:t xml:space="preserve"> to avoid premature over confluence while waiting the reprogramming of the cells. </w:t>
      </w:r>
      <w:r w:rsidRPr="008777B4">
        <w:rPr>
          <w:rFonts w:ascii="Georgia" w:hAnsi="Georgia" w:cs="Arial"/>
          <w:sz w:val="18"/>
          <w:szCs w:val="18"/>
          <w:lang w:val="en-GB"/>
        </w:rPr>
        <w:t>For each MOI we plated two culture conditions</w:t>
      </w:r>
      <w:r>
        <w:rPr>
          <w:rFonts w:ascii="Georgia" w:hAnsi="Georgia" w:cs="Arial"/>
          <w:sz w:val="18"/>
          <w:szCs w:val="18"/>
          <w:lang w:val="en-GB"/>
        </w:rPr>
        <w:t>: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 DMEM/F12 </w:t>
      </w:r>
      <w:r>
        <w:rPr>
          <w:rFonts w:ascii="Georgia" w:hAnsi="Georgia" w:cs="Arial"/>
          <w:sz w:val="18"/>
          <w:szCs w:val="18"/>
          <w:lang w:val="en-GB"/>
        </w:rPr>
        <w:t>(GIBCO</w:t>
      </w:r>
      <w:r w:rsidRPr="004C4CA2">
        <w:rPr>
          <w:rFonts w:ascii="Georgia" w:hAnsi="Georgia" w:cs="Arial"/>
          <w:sz w:val="18"/>
          <w:szCs w:val="18"/>
          <w:lang w:val="en-GB"/>
        </w:rPr>
        <w:t>)</w:t>
      </w:r>
      <w:r w:rsidR="003D1583">
        <w:rPr>
          <w:rFonts w:ascii="Georgia" w:hAnsi="Georgia" w:cs="Arial"/>
          <w:sz w:val="18"/>
          <w:szCs w:val="18"/>
          <w:lang w:val="en-GB"/>
        </w:rPr>
        <w:t xml:space="preserve"> </w:t>
      </w:r>
      <w:r w:rsidRPr="008777B4">
        <w:rPr>
          <w:rFonts w:ascii="Georgia" w:hAnsi="Georgia" w:cs="Arial"/>
          <w:sz w:val="18"/>
          <w:szCs w:val="18"/>
          <w:lang w:val="en-GB"/>
        </w:rPr>
        <w:t>with 20</w:t>
      </w:r>
      <w:r w:rsidR="00C11D31">
        <w:rPr>
          <w:rFonts w:ascii="Georgia" w:hAnsi="Georgia" w:cs="Arial"/>
          <w:sz w:val="18"/>
          <w:szCs w:val="18"/>
          <w:lang w:val="en-GB"/>
        </w:rPr>
        <w:t xml:space="preserve"> </w:t>
      </w:r>
      <w:r w:rsidRPr="008777B4">
        <w:rPr>
          <w:rFonts w:ascii="Georgia" w:hAnsi="Georgia" w:cs="Arial"/>
          <w:sz w:val="18"/>
          <w:szCs w:val="18"/>
          <w:lang w:val="en-GB"/>
        </w:rPr>
        <w:t>% of KSR and 20 ng/ml of FGF with and without</w:t>
      </w:r>
      <w:r>
        <w:rPr>
          <w:rFonts w:ascii="Georgia" w:hAnsi="Georgia" w:cs="Arial"/>
          <w:sz w:val="18"/>
          <w:szCs w:val="18"/>
          <w:lang w:val="en-GB"/>
        </w:rPr>
        <w:t xml:space="preserve"> 0.1 mM </w:t>
      </w:r>
      <w:r w:rsidRPr="008777B4">
        <w:rPr>
          <w:rFonts w:ascii="Georgia" w:hAnsi="Georgia" w:cs="Arial"/>
          <w:sz w:val="18"/>
          <w:szCs w:val="18"/>
          <w:lang w:val="en-GB"/>
        </w:rPr>
        <w:t>sodium butyrate (</w:t>
      </w:r>
      <w:proofErr w:type="spellStart"/>
      <w:r w:rsidRPr="008777B4">
        <w:rPr>
          <w:rFonts w:ascii="Georgia" w:hAnsi="Georgia" w:cs="Arial"/>
          <w:sz w:val="18"/>
          <w:szCs w:val="18"/>
          <w:lang w:val="en-GB"/>
        </w:rPr>
        <w:t>NaB</w:t>
      </w:r>
      <w:proofErr w:type="spellEnd"/>
      <w:r w:rsidRPr="008777B4">
        <w:rPr>
          <w:rFonts w:ascii="Georgia" w:hAnsi="Georgia" w:cs="Arial"/>
          <w:sz w:val="18"/>
          <w:szCs w:val="18"/>
          <w:lang w:val="en-GB"/>
        </w:rPr>
        <w:t xml:space="preserve">). Medium was changed every 2 days. </w:t>
      </w:r>
    </w:p>
    <w:p w:rsidR="00E30E79" w:rsidRDefault="00E30E79" w:rsidP="00E30E79">
      <w:pPr>
        <w:spacing w:after="0" w:line="48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E30E79" w:rsidRDefault="00E30E79" w:rsidP="00E30E79">
      <w:pPr>
        <w:spacing w:after="0" w:line="48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E30E79" w:rsidRDefault="00E30E79" w:rsidP="00E30E79">
      <w:pPr>
        <w:spacing w:after="0" w:line="48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E30E79" w:rsidRDefault="00E30E79" w:rsidP="00E30E79">
      <w:pPr>
        <w:spacing w:after="0" w:line="48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E30E79" w:rsidRDefault="00E30E79" w:rsidP="00E30E79">
      <w:pPr>
        <w:spacing w:after="0" w:line="48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E30E79" w:rsidRPr="008777B4" w:rsidRDefault="00E30E79" w:rsidP="00E30E79">
      <w:pPr>
        <w:spacing w:after="0" w:line="480" w:lineRule="auto"/>
        <w:jc w:val="both"/>
        <w:rPr>
          <w:rFonts w:ascii="Georgia" w:hAnsi="Georgia"/>
          <w:b/>
          <w:sz w:val="18"/>
          <w:szCs w:val="18"/>
          <w:lang w:val="en-GB"/>
        </w:rPr>
      </w:pPr>
      <w:r w:rsidRPr="008777B4">
        <w:rPr>
          <w:rFonts w:ascii="Georgia" w:hAnsi="Georgia"/>
          <w:b/>
          <w:sz w:val="18"/>
          <w:szCs w:val="18"/>
          <w:lang w:val="en-GB"/>
        </w:rPr>
        <w:lastRenderedPageBreak/>
        <w:t>Transduction and reprogramming of PEF and BEF in</w:t>
      </w:r>
      <w:r>
        <w:rPr>
          <w:rFonts w:ascii="Georgia" w:hAnsi="Georgia"/>
          <w:b/>
          <w:sz w:val="18"/>
          <w:szCs w:val="18"/>
          <w:lang w:val="en-GB"/>
        </w:rPr>
        <w:t xml:space="preserve"> SB43</w:t>
      </w:r>
      <w:r w:rsidRPr="008777B4">
        <w:rPr>
          <w:rFonts w:ascii="Georgia" w:hAnsi="Georgia"/>
          <w:b/>
          <w:sz w:val="18"/>
          <w:szCs w:val="18"/>
          <w:lang w:val="en-GB"/>
        </w:rPr>
        <w:t xml:space="preserve"> medium</w:t>
      </w:r>
    </w:p>
    <w:p w:rsidR="00C76D19" w:rsidRDefault="00C76D19" w:rsidP="00C76D19">
      <w:pPr>
        <w:spacing w:line="480" w:lineRule="auto"/>
        <w:jc w:val="both"/>
        <w:rPr>
          <w:rFonts w:ascii="Georgia" w:hAnsi="Georgia" w:cs="Arial"/>
          <w:b/>
          <w:sz w:val="18"/>
          <w:szCs w:val="18"/>
          <w:lang w:val="en-GB"/>
        </w:rPr>
      </w:pPr>
      <w:r>
        <w:rPr>
          <w:rFonts w:ascii="Georgia" w:hAnsi="Georgia" w:cs="Arial"/>
          <w:b/>
          <w:noProof/>
          <w:sz w:val="18"/>
          <w:szCs w:val="18"/>
          <w:lang w:val="en-IN" w:eastAsia="en-IN"/>
        </w:rPr>
        <w:drawing>
          <wp:inline distT="0" distB="0" distL="0" distR="0">
            <wp:extent cx="5612130" cy="3477260"/>
            <wp:effectExtent l="0" t="0" r="7620" b="88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izo suppl Fig 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D19" w:rsidRDefault="00C76D19" w:rsidP="00C76D19">
      <w:pPr>
        <w:spacing w:line="480" w:lineRule="auto"/>
        <w:jc w:val="both"/>
        <w:rPr>
          <w:rFonts w:ascii="Georgia" w:hAnsi="Georgia" w:cs="Arial"/>
          <w:b/>
          <w:sz w:val="18"/>
          <w:szCs w:val="18"/>
          <w:lang w:val="en-GB"/>
        </w:rPr>
      </w:pPr>
      <w:r>
        <w:rPr>
          <w:rFonts w:ascii="Georgia" w:hAnsi="Georgia" w:cs="Arial"/>
          <w:b/>
          <w:sz w:val="18"/>
          <w:szCs w:val="18"/>
          <w:lang w:val="en-GB"/>
        </w:rPr>
        <w:t>Supplementary</w:t>
      </w:r>
      <w:r w:rsidRPr="006C534A">
        <w:rPr>
          <w:rFonts w:ascii="Georgia" w:hAnsi="Georgia" w:cs="Arial"/>
          <w:b/>
          <w:sz w:val="18"/>
          <w:szCs w:val="18"/>
          <w:lang w:val="en-GB"/>
        </w:rPr>
        <w:t xml:space="preserve"> </w:t>
      </w:r>
      <w:r w:rsidRPr="00BE55E0">
        <w:rPr>
          <w:rFonts w:ascii="Georgia" w:hAnsi="Georgia" w:cs="Arial"/>
          <w:b/>
          <w:sz w:val="18"/>
          <w:szCs w:val="18"/>
          <w:lang w:val="en-GB"/>
        </w:rPr>
        <w:t xml:space="preserve">Figure 1: </w:t>
      </w:r>
      <w:proofErr w:type="spellStart"/>
      <w:r>
        <w:rPr>
          <w:rFonts w:ascii="Georgia" w:hAnsi="Georgia" w:cs="Arial"/>
          <w:b/>
          <w:sz w:val="18"/>
          <w:szCs w:val="18"/>
          <w:lang w:val="en-GB"/>
        </w:rPr>
        <w:t>iPS</w:t>
      </w:r>
      <w:proofErr w:type="spellEnd"/>
      <w:r w:rsidR="008946CE">
        <w:rPr>
          <w:rFonts w:ascii="Georgia" w:hAnsi="Georgia" w:cs="Arial"/>
          <w:b/>
          <w:sz w:val="18"/>
          <w:szCs w:val="18"/>
          <w:lang w:val="en-GB"/>
        </w:rPr>
        <w:t>-</w:t>
      </w:r>
      <w:r>
        <w:rPr>
          <w:rFonts w:ascii="Georgia" w:hAnsi="Georgia" w:cs="Arial"/>
          <w:b/>
          <w:sz w:val="18"/>
          <w:szCs w:val="18"/>
          <w:lang w:val="en-GB"/>
        </w:rPr>
        <w:t xml:space="preserve">like cells derivation from porcine and bovine fibroblasts in chemically defined medium SB43. </w:t>
      </w:r>
      <w:r>
        <w:rPr>
          <w:rFonts w:ascii="Georgia" w:hAnsi="Georgia" w:cs="Arial"/>
          <w:sz w:val="18"/>
          <w:szCs w:val="18"/>
          <w:lang w:val="en-GB"/>
        </w:rPr>
        <w:t xml:space="preserve">(A) A brief summary of the steps described in the protocol to generate porcine </w:t>
      </w:r>
      <w:proofErr w:type="spellStart"/>
      <w:r>
        <w:rPr>
          <w:rFonts w:ascii="Georgia" w:hAnsi="Georgia" w:cs="Arial"/>
          <w:sz w:val="18"/>
          <w:szCs w:val="18"/>
          <w:lang w:val="en-GB"/>
        </w:rPr>
        <w:t>iPS</w:t>
      </w:r>
      <w:proofErr w:type="spellEnd"/>
      <w:r>
        <w:rPr>
          <w:rFonts w:ascii="Georgia" w:hAnsi="Georgia" w:cs="Arial"/>
          <w:sz w:val="18"/>
          <w:szCs w:val="18"/>
          <w:lang w:val="en-GB"/>
        </w:rPr>
        <w:t xml:space="preserve">-like cells. (B) Schematic representation of the modified protocol for bovine </w:t>
      </w:r>
      <w:proofErr w:type="spellStart"/>
      <w:r>
        <w:rPr>
          <w:rFonts w:ascii="Georgia" w:hAnsi="Georgia" w:cs="Arial"/>
          <w:sz w:val="18"/>
          <w:szCs w:val="18"/>
          <w:lang w:val="en-GB"/>
        </w:rPr>
        <w:t>iPS</w:t>
      </w:r>
      <w:proofErr w:type="spellEnd"/>
      <w:r>
        <w:rPr>
          <w:rFonts w:ascii="Georgia" w:hAnsi="Georgia" w:cs="Arial"/>
          <w:sz w:val="18"/>
          <w:szCs w:val="18"/>
          <w:lang w:val="en-GB"/>
        </w:rPr>
        <w:t xml:space="preserve">-like cells generation. </w:t>
      </w:r>
    </w:p>
    <w:p w:rsidR="00E30E79" w:rsidRDefault="00E30E79" w:rsidP="004B1449">
      <w:pPr>
        <w:spacing w:after="0" w:line="480" w:lineRule="auto"/>
        <w:jc w:val="both"/>
        <w:rPr>
          <w:lang w:val="en-GB"/>
        </w:rPr>
      </w:pPr>
    </w:p>
    <w:p w:rsidR="00E75055" w:rsidRDefault="00E75055" w:rsidP="00D857C9">
      <w:pPr>
        <w:pStyle w:val="p"/>
        <w:shd w:val="clear" w:color="auto" w:fill="FFFFFF"/>
        <w:spacing w:before="0" w:beforeAutospacing="0" w:after="0" w:afterAutospacing="0" w:line="480" w:lineRule="auto"/>
        <w:jc w:val="both"/>
        <w:rPr>
          <w:rFonts w:ascii="Georgia" w:hAnsi="Georgia"/>
          <w:b/>
          <w:sz w:val="18"/>
          <w:szCs w:val="18"/>
          <w:lang w:val="en-GB"/>
        </w:rPr>
      </w:pPr>
      <w:r w:rsidRPr="00F266F2">
        <w:rPr>
          <w:rFonts w:ascii="Georgia" w:hAnsi="Georgia" w:cs="Arial"/>
          <w:b/>
          <w:color w:val="000000" w:themeColor="text1"/>
          <w:sz w:val="18"/>
          <w:szCs w:val="18"/>
          <w:lang w:val="en-GB"/>
        </w:rPr>
        <w:t xml:space="preserve">Characterization of </w:t>
      </w:r>
      <w:proofErr w:type="spellStart"/>
      <w:r w:rsidR="008946CE" w:rsidRPr="00F266F2">
        <w:rPr>
          <w:rFonts w:ascii="Georgia" w:hAnsi="Georgia" w:cs="Arial"/>
          <w:b/>
          <w:color w:val="000000" w:themeColor="text1"/>
          <w:sz w:val="18"/>
          <w:szCs w:val="18"/>
          <w:lang w:val="en-GB"/>
        </w:rPr>
        <w:t>iPS</w:t>
      </w:r>
      <w:proofErr w:type="spellEnd"/>
      <w:r w:rsidR="008946CE">
        <w:rPr>
          <w:rFonts w:ascii="Georgia" w:hAnsi="Georgia" w:cs="Arial"/>
          <w:b/>
          <w:color w:val="000000" w:themeColor="text1"/>
          <w:sz w:val="18"/>
          <w:szCs w:val="18"/>
          <w:lang w:val="en-GB"/>
        </w:rPr>
        <w:t>-</w:t>
      </w:r>
      <w:bookmarkStart w:id="0" w:name="_GoBack"/>
      <w:bookmarkEnd w:id="0"/>
      <w:r w:rsidRPr="00F266F2">
        <w:rPr>
          <w:rFonts w:ascii="Georgia" w:hAnsi="Georgia" w:cs="Arial"/>
          <w:b/>
          <w:color w:val="000000" w:themeColor="text1"/>
          <w:sz w:val="18"/>
          <w:szCs w:val="18"/>
          <w:lang w:val="en-GB"/>
        </w:rPr>
        <w:t>like cells</w:t>
      </w:r>
      <w:r w:rsidRPr="008777B4">
        <w:rPr>
          <w:rFonts w:ascii="Georgia" w:hAnsi="Georgia"/>
          <w:b/>
          <w:sz w:val="18"/>
          <w:szCs w:val="18"/>
          <w:lang w:val="en-GB"/>
        </w:rPr>
        <w:t xml:space="preserve"> </w:t>
      </w:r>
    </w:p>
    <w:p w:rsidR="00D857C9" w:rsidRPr="008777B4" w:rsidRDefault="00D857C9" w:rsidP="00D857C9">
      <w:pPr>
        <w:pStyle w:val="p"/>
        <w:shd w:val="clear" w:color="auto" w:fill="FFFFFF"/>
        <w:spacing w:before="0" w:beforeAutospacing="0" w:after="0" w:afterAutospacing="0" w:line="480" w:lineRule="auto"/>
        <w:jc w:val="both"/>
        <w:rPr>
          <w:rFonts w:ascii="Georgia" w:hAnsi="Georgia"/>
          <w:b/>
          <w:sz w:val="18"/>
          <w:szCs w:val="18"/>
          <w:lang w:val="en-GB"/>
        </w:rPr>
      </w:pPr>
      <w:r w:rsidRPr="008777B4">
        <w:rPr>
          <w:rFonts w:ascii="Georgia" w:hAnsi="Georgia"/>
          <w:b/>
          <w:sz w:val="18"/>
          <w:szCs w:val="18"/>
          <w:lang w:val="en-GB"/>
        </w:rPr>
        <w:t>Immunofluorescence and Alkaline phosphatase</w:t>
      </w:r>
    </w:p>
    <w:p w:rsidR="00D857C9" w:rsidRPr="008777B4" w:rsidRDefault="00D857C9" w:rsidP="00D857C9">
      <w:pPr>
        <w:spacing w:after="0" w:line="480" w:lineRule="auto"/>
        <w:jc w:val="both"/>
        <w:rPr>
          <w:rFonts w:ascii="Georgia" w:hAnsi="Georgia" w:cs="Arial"/>
          <w:sz w:val="18"/>
          <w:szCs w:val="18"/>
          <w:lang w:val="en-GB"/>
        </w:rPr>
      </w:pPr>
      <w:r w:rsidRPr="008777B4">
        <w:rPr>
          <w:rFonts w:ascii="Georgia" w:hAnsi="Georgia" w:cs="Arial"/>
          <w:sz w:val="18"/>
          <w:szCs w:val="18"/>
          <w:lang w:val="en-GB"/>
        </w:rPr>
        <w:t>BEF, PEF and iPSC-like were cultured in each specific condition previously described for at least three passages. Then, they were fixed, permeabilized and incubated for 1 hour with the following primary antibodies: NANOG (1</w:t>
      </w:r>
      <w:r w:rsidRPr="008777B4">
        <w:rPr>
          <w:rFonts w:ascii="Cambria Math" w:hAnsi="Cambria Math" w:cs="Cambria Math"/>
          <w:sz w:val="18"/>
          <w:szCs w:val="18"/>
          <w:lang w:val="en-GB"/>
        </w:rPr>
        <w:t>∶</w:t>
      </w:r>
      <w:r w:rsidRPr="008777B4">
        <w:rPr>
          <w:rFonts w:ascii="Georgia" w:hAnsi="Georgia" w:cs="Arial"/>
          <w:sz w:val="18"/>
          <w:szCs w:val="18"/>
          <w:lang w:val="en-GB"/>
        </w:rPr>
        <w:t>100; rabbit polyclonal, P</w:t>
      </w:r>
      <w:r>
        <w:rPr>
          <w:rFonts w:ascii="Georgia" w:hAnsi="Georgia" w:cs="Arial"/>
          <w:sz w:val="18"/>
          <w:szCs w:val="18"/>
          <w:lang w:val="en-GB"/>
        </w:rPr>
        <w:t>EPROTEC</w:t>
      </w:r>
      <w:r>
        <w:rPr>
          <w:rFonts w:ascii="Georgia" w:hAnsi="Georgia"/>
          <w:sz w:val="18"/>
          <w:lang w:val="en-GB"/>
        </w:rPr>
        <w:t>H</w:t>
      </w:r>
      <w:r>
        <w:rPr>
          <w:rFonts w:ascii="Georgia" w:hAnsi="Georgia" w:cs="Arial"/>
          <w:sz w:val="18"/>
          <w:szCs w:val="18"/>
          <w:lang w:val="en-GB"/>
        </w:rPr>
        <w:t>,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 500-P236), SOX2 (1</w:t>
      </w:r>
      <w:r w:rsidRPr="008777B4">
        <w:rPr>
          <w:rFonts w:ascii="Cambria Math" w:hAnsi="Cambria Math" w:cs="Cambria Math"/>
          <w:sz w:val="18"/>
          <w:szCs w:val="18"/>
          <w:lang w:val="en-GB"/>
        </w:rPr>
        <w:t>∶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200; goat polyclonal, </w:t>
      </w:r>
      <w:r>
        <w:rPr>
          <w:rFonts w:ascii="Georgia" w:hAnsi="Georgia" w:cs="Arial"/>
          <w:sz w:val="18"/>
          <w:szCs w:val="18"/>
          <w:lang w:val="en-GB"/>
        </w:rPr>
        <w:t xml:space="preserve">SANTA CRUZ BIOTECHNOLOGY, </w:t>
      </w:r>
      <w:r w:rsidRPr="008777B4">
        <w:rPr>
          <w:rFonts w:ascii="Georgia" w:hAnsi="Georgia" w:cs="Arial"/>
          <w:sz w:val="18"/>
          <w:szCs w:val="18"/>
          <w:lang w:val="en-GB"/>
        </w:rPr>
        <w:t>SC17320), TRA-1-81 (1</w:t>
      </w:r>
      <w:r w:rsidRPr="008777B4">
        <w:rPr>
          <w:rFonts w:ascii="Cambria Math" w:hAnsi="Cambria Math" w:cs="Cambria Math"/>
          <w:sz w:val="18"/>
          <w:szCs w:val="18"/>
          <w:lang w:val="en-GB"/>
        </w:rPr>
        <w:t>∶</w:t>
      </w:r>
      <w:r w:rsidRPr="008777B4">
        <w:rPr>
          <w:rFonts w:ascii="Georgia" w:hAnsi="Georgia" w:cs="Arial"/>
          <w:sz w:val="18"/>
          <w:szCs w:val="18"/>
          <w:lang w:val="en-GB"/>
        </w:rPr>
        <w:t>10; mouse polyclonal, Hybridoma Bank, Iowa City), SSEA-1 (1</w:t>
      </w:r>
      <w:r w:rsidRPr="008777B4">
        <w:rPr>
          <w:rFonts w:ascii="Cambria Math" w:hAnsi="Cambria Math" w:cs="Cambria Math"/>
          <w:sz w:val="18"/>
          <w:szCs w:val="18"/>
          <w:lang w:val="en-GB"/>
        </w:rPr>
        <w:t>∶</w:t>
      </w:r>
      <w:r w:rsidRPr="008777B4">
        <w:rPr>
          <w:rFonts w:ascii="Georgia" w:hAnsi="Georgia" w:cs="Arial"/>
          <w:sz w:val="18"/>
          <w:szCs w:val="18"/>
          <w:lang w:val="en-GB"/>
        </w:rPr>
        <w:t>10; mouse polyclonal, Hybridoma bank, Iowa City) and SSEA-4 (1</w:t>
      </w:r>
      <w:r w:rsidRPr="008777B4">
        <w:rPr>
          <w:rFonts w:ascii="Cambria Math" w:hAnsi="Cambria Math" w:cs="Cambria Math"/>
          <w:sz w:val="18"/>
          <w:szCs w:val="18"/>
          <w:lang w:val="en-GB"/>
        </w:rPr>
        <w:t>∶</w:t>
      </w:r>
      <w:r w:rsidRPr="008777B4">
        <w:rPr>
          <w:rFonts w:ascii="Georgia" w:hAnsi="Georgia" w:cs="Arial"/>
          <w:sz w:val="18"/>
          <w:szCs w:val="18"/>
          <w:lang w:val="en-GB"/>
        </w:rPr>
        <w:t>10; mouse polyclonal, H</w:t>
      </w:r>
      <w:r>
        <w:rPr>
          <w:rFonts w:ascii="Georgia" w:hAnsi="Georgia" w:cs="Arial"/>
          <w:sz w:val="18"/>
          <w:szCs w:val="18"/>
          <w:lang w:val="en-GB"/>
        </w:rPr>
        <w:t>YBRIDOMA BANCK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, </w:t>
      </w:r>
      <w:r>
        <w:rPr>
          <w:rFonts w:ascii="Georgia" w:hAnsi="Georgia" w:cs="Arial"/>
          <w:sz w:val="18"/>
          <w:szCs w:val="18"/>
          <w:lang w:val="en-GB"/>
        </w:rPr>
        <w:t>IOWA CITY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), </w:t>
      </w:r>
      <w:r>
        <w:rPr>
          <w:rFonts w:ascii="Georgia" w:hAnsi="Georgia" w:cs="Arial"/>
          <w:sz w:val="18"/>
          <w:szCs w:val="18"/>
          <w:lang w:val="en-GB"/>
        </w:rPr>
        <w:t xml:space="preserve">and </w:t>
      </w:r>
      <w:r w:rsidRPr="008777B4">
        <w:rPr>
          <w:rFonts w:ascii="Georgia" w:hAnsi="Georgia" w:cs="Arial"/>
          <w:sz w:val="18"/>
          <w:szCs w:val="18"/>
          <w:lang w:val="en-GB"/>
        </w:rPr>
        <w:t xml:space="preserve">detected with appropriate secondary antibody as previously described </w:t>
      </w:r>
      <w:r w:rsidR="00224C07" w:rsidRPr="00224C07">
        <w:rPr>
          <w:rFonts w:ascii="Georgia" w:hAnsi="Georgia" w:cs="Arial"/>
          <w:noProof/>
          <w:sz w:val="18"/>
          <w:szCs w:val="18"/>
          <w:lang w:val="en-GB"/>
        </w:rPr>
        <w:t>[1]</w:t>
      </w:r>
      <w:r w:rsidRPr="008777B4">
        <w:rPr>
          <w:rFonts w:ascii="Georgia" w:hAnsi="Georgia" w:cs="Arial"/>
          <w:sz w:val="18"/>
          <w:szCs w:val="18"/>
          <w:lang w:val="en-GB"/>
        </w:rPr>
        <w:t>. Nuclei were stained with DAPI according to the manufacturer’s instructions (F</w:t>
      </w:r>
      <w:r>
        <w:rPr>
          <w:rFonts w:ascii="Georgia" w:hAnsi="Georgia" w:cs="Arial"/>
          <w:sz w:val="18"/>
          <w:szCs w:val="18"/>
          <w:lang w:val="en-GB"/>
        </w:rPr>
        <w:t>LUOROSHIELD, SIGMA</w:t>
      </w:r>
      <w:r w:rsidRPr="008777B4">
        <w:rPr>
          <w:rFonts w:ascii="Georgia" w:hAnsi="Georgia" w:cs="Arial"/>
          <w:sz w:val="18"/>
          <w:szCs w:val="18"/>
          <w:lang w:val="en-GB"/>
        </w:rPr>
        <w:t>). Images were acquired</w:t>
      </w:r>
      <w:r>
        <w:rPr>
          <w:rFonts w:ascii="Georgia" w:hAnsi="Georgia" w:cs="Arial"/>
          <w:sz w:val="18"/>
          <w:szCs w:val="18"/>
          <w:lang w:val="en-GB"/>
        </w:rPr>
        <w:t xml:space="preserve"> with a fluorescence microscope</w:t>
      </w:r>
      <w:r w:rsidRPr="008777B4">
        <w:rPr>
          <w:rFonts w:ascii="Georgia" w:hAnsi="Georgia" w:cs="Arial"/>
          <w:sz w:val="18"/>
          <w:szCs w:val="18"/>
          <w:lang w:val="en-GB"/>
        </w:rPr>
        <w:t>.</w:t>
      </w:r>
    </w:p>
    <w:p w:rsidR="00D857C9" w:rsidRPr="008777B4" w:rsidRDefault="00D857C9" w:rsidP="00D857C9">
      <w:pPr>
        <w:spacing w:line="480" w:lineRule="auto"/>
        <w:jc w:val="both"/>
        <w:rPr>
          <w:rFonts w:ascii="Georgia" w:hAnsi="Georgia" w:cs="Arial"/>
          <w:sz w:val="18"/>
          <w:szCs w:val="18"/>
          <w:lang w:val="en-GB"/>
        </w:rPr>
      </w:pPr>
      <w:r w:rsidRPr="008777B4">
        <w:rPr>
          <w:rFonts w:ascii="Georgia" w:hAnsi="Georgia" w:cs="Arial"/>
          <w:color w:val="000000"/>
          <w:sz w:val="18"/>
          <w:szCs w:val="18"/>
          <w:shd w:val="clear" w:color="auto" w:fill="FFFFFF"/>
          <w:lang w:val="en-GB"/>
        </w:rPr>
        <w:lastRenderedPageBreak/>
        <w:t xml:space="preserve">Alkaline phosphatase (AP) activity was </w:t>
      </w:r>
      <w:r>
        <w:rPr>
          <w:rFonts w:ascii="Georgia" w:hAnsi="Georgia" w:cs="Arial"/>
          <w:color w:val="000000"/>
          <w:sz w:val="18"/>
          <w:szCs w:val="18"/>
          <w:shd w:val="clear" w:color="auto" w:fill="FFFFFF"/>
          <w:lang w:val="en-GB"/>
        </w:rPr>
        <w:t xml:space="preserve">determined </w:t>
      </w:r>
      <w:r w:rsidRPr="008777B4">
        <w:rPr>
          <w:rFonts w:ascii="Georgia" w:hAnsi="Georgia" w:cs="Arial"/>
          <w:color w:val="000000"/>
          <w:sz w:val="18"/>
          <w:szCs w:val="18"/>
          <w:shd w:val="clear" w:color="auto" w:fill="FFFFFF"/>
          <w:lang w:val="en-GB"/>
        </w:rPr>
        <w:t>with the AP kit (S</w:t>
      </w:r>
      <w:r>
        <w:rPr>
          <w:rFonts w:ascii="Georgia" w:hAnsi="Georgia" w:cs="Arial"/>
          <w:color w:val="000000"/>
          <w:sz w:val="18"/>
          <w:szCs w:val="18"/>
          <w:shd w:val="clear" w:color="auto" w:fill="FFFFFF"/>
          <w:lang w:val="en-GB"/>
        </w:rPr>
        <w:t>IGMA ALDRICH</w:t>
      </w:r>
      <w:r w:rsidRPr="008777B4">
        <w:rPr>
          <w:rFonts w:ascii="Georgia" w:hAnsi="Georgia" w:cs="Arial"/>
          <w:color w:val="000000"/>
          <w:sz w:val="18"/>
          <w:szCs w:val="18"/>
          <w:shd w:val="clear" w:color="auto" w:fill="FFFFFF"/>
          <w:lang w:val="en-GB"/>
        </w:rPr>
        <w:t>) following the manufacturer’s instructions.</w:t>
      </w:r>
    </w:p>
    <w:p w:rsidR="00D857C9" w:rsidRPr="008777B4" w:rsidRDefault="00D857C9" w:rsidP="00D857C9">
      <w:pPr>
        <w:spacing w:after="0" w:line="480" w:lineRule="auto"/>
        <w:jc w:val="both"/>
        <w:rPr>
          <w:rFonts w:ascii="Georgia" w:hAnsi="Georgia"/>
          <w:b/>
          <w:sz w:val="18"/>
          <w:szCs w:val="18"/>
          <w:lang w:val="en-GB"/>
        </w:rPr>
      </w:pPr>
      <w:r w:rsidRPr="008777B4">
        <w:rPr>
          <w:rFonts w:ascii="Georgia" w:hAnsi="Georgia"/>
          <w:b/>
          <w:sz w:val="18"/>
          <w:szCs w:val="18"/>
          <w:lang w:val="en-GB"/>
        </w:rPr>
        <w:t>RNA Isolation, retro</w:t>
      </w:r>
      <w:r w:rsidR="00C11D31">
        <w:rPr>
          <w:rFonts w:ascii="Georgia" w:hAnsi="Georgia"/>
          <w:b/>
          <w:sz w:val="18"/>
          <w:szCs w:val="18"/>
          <w:lang w:val="en-GB"/>
        </w:rPr>
        <w:t xml:space="preserve">- </w:t>
      </w:r>
      <w:r w:rsidRPr="008777B4">
        <w:rPr>
          <w:rFonts w:ascii="Georgia" w:hAnsi="Georgia"/>
          <w:b/>
          <w:sz w:val="18"/>
          <w:szCs w:val="18"/>
          <w:lang w:val="en-GB"/>
        </w:rPr>
        <w:t>transcription and Polymerase Chain Reaction</w:t>
      </w:r>
    </w:p>
    <w:p w:rsidR="00D857C9" w:rsidRPr="008777B4" w:rsidRDefault="00D857C9" w:rsidP="00D857C9">
      <w:pPr>
        <w:pStyle w:val="p"/>
        <w:shd w:val="clear" w:color="auto" w:fill="FFFFFF"/>
        <w:spacing w:before="0" w:beforeAutospacing="0" w:after="0" w:afterAutospacing="0" w:line="480" w:lineRule="auto"/>
        <w:jc w:val="both"/>
        <w:rPr>
          <w:rFonts w:ascii="Georgia" w:hAnsi="Georgia" w:cs="Arial"/>
          <w:color w:val="000000"/>
          <w:sz w:val="18"/>
          <w:szCs w:val="18"/>
          <w:lang w:val="en-GB"/>
        </w:rPr>
      </w:pP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 xml:space="preserve">RNA isolation was carried out using RNeasy </w:t>
      </w:r>
      <w:r>
        <w:rPr>
          <w:rFonts w:ascii="Georgia" w:hAnsi="Georgia" w:cs="Arial"/>
          <w:color w:val="000000"/>
          <w:sz w:val="18"/>
          <w:szCs w:val="18"/>
          <w:lang w:val="en-GB"/>
        </w:rPr>
        <w:t>KIT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 xml:space="preserve"> (Q</w:t>
      </w:r>
      <w:r>
        <w:rPr>
          <w:rFonts w:ascii="Georgia" w:hAnsi="Georgia" w:cs="Arial"/>
          <w:color w:val="000000"/>
          <w:sz w:val="18"/>
          <w:szCs w:val="18"/>
          <w:lang w:val="en-GB"/>
        </w:rPr>
        <w:t>IAGEN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 xml:space="preserve">) following the manufacturer’s instructions. RNA reverse transcription was performed using </w:t>
      </w:r>
      <w:r>
        <w:rPr>
          <w:rFonts w:ascii="Georgia" w:hAnsi="Georgia" w:cs="Arial"/>
          <w:color w:val="000000"/>
          <w:sz w:val="18"/>
          <w:szCs w:val="18"/>
          <w:lang w:val="en-GB"/>
        </w:rPr>
        <w:t>OMNISCRIPTSYNTHESIS KIT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 xml:space="preserve"> (Q</w:t>
      </w:r>
      <w:r>
        <w:rPr>
          <w:rFonts w:ascii="Georgia" w:hAnsi="Georgia" w:cs="Arial"/>
          <w:color w:val="000000"/>
          <w:sz w:val="18"/>
          <w:szCs w:val="18"/>
          <w:lang w:val="en-GB"/>
        </w:rPr>
        <w:t>IAGEN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). End-point PCR was performed with R</w:t>
      </w:r>
      <w:r>
        <w:rPr>
          <w:rFonts w:ascii="Georgia" w:hAnsi="Georgia" w:cs="Arial"/>
          <w:color w:val="000000"/>
          <w:sz w:val="18"/>
          <w:szCs w:val="18"/>
          <w:lang w:val="en-GB"/>
        </w:rPr>
        <w:t>EADYMIX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 xml:space="preserve"> (S</w:t>
      </w:r>
      <w:r>
        <w:rPr>
          <w:rFonts w:ascii="Georgia" w:hAnsi="Georgia" w:cs="Arial"/>
          <w:color w:val="000000"/>
          <w:sz w:val="18"/>
          <w:szCs w:val="18"/>
          <w:lang w:val="en-GB"/>
        </w:rPr>
        <w:t>IGMA ALDRICH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) and 0.4 µM of each primer. PCR products were run in 1.5</w:t>
      </w:r>
      <w:r w:rsidR="00C90521">
        <w:rPr>
          <w:rFonts w:ascii="Georgia" w:hAnsi="Georgia" w:cs="Arial"/>
          <w:color w:val="000000"/>
          <w:sz w:val="18"/>
          <w:szCs w:val="18"/>
          <w:lang w:val="en-GB"/>
        </w:rPr>
        <w:t xml:space="preserve"> 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% agarose gel to determine the amplicon size. Quantitative RT-PCR (qRT-PCR) was performed using SYBR green mix (R</w:t>
      </w:r>
      <w:r>
        <w:rPr>
          <w:rFonts w:ascii="Georgia" w:hAnsi="Georgia" w:cs="Arial"/>
          <w:color w:val="000000"/>
          <w:sz w:val="18"/>
          <w:szCs w:val="18"/>
          <w:lang w:val="en-GB"/>
        </w:rPr>
        <w:t>OCHE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) and 0.25 nM of each primer. For each gene, the analysis was performed in triplicate.</w:t>
      </w:r>
    </w:p>
    <w:p w:rsidR="00D857C9" w:rsidRDefault="00D857C9" w:rsidP="00D857C9">
      <w:pPr>
        <w:pStyle w:val="p"/>
        <w:shd w:val="clear" w:color="auto" w:fill="FFFFFF"/>
        <w:spacing w:before="0" w:beforeAutospacing="0" w:after="166" w:afterAutospacing="0" w:line="480" w:lineRule="auto"/>
        <w:jc w:val="both"/>
        <w:rPr>
          <w:rFonts w:ascii="Georgia" w:hAnsi="Georgia" w:cs="Arial"/>
          <w:color w:val="000000"/>
          <w:sz w:val="18"/>
          <w:szCs w:val="18"/>
          <w:lang w:val="en-GB"/>
        </w:rPr>
      </w:pP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RT-PCR protocol included an initial step of 95</w:t>
      </w:r>
      <w:r w:rsidR="00C90521">
        <w:rPr>
          <w:rFonts w:ascii="Georgia" w:hAnsi="Georgia" w:cs="Arial"/>
          <w:color w:val="000000"/>
          <w:sz w:val="18"/>
          <w:szCs w:val="18"/>
          <w:lang w:val="en-GB"/>
        </w:rPr>
        <w:t xml:space="preserve"> 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°C (5 min), followed by 45 cycles of 10 sec at 95</w:t>
      </w:r>
      <w:r w:rsidR="00C90521">
        <w:rPr>
          <w:rFonts w:ascii="Georgia" w:hAnsi="Georgia" w:cs="Arial"/>
          <w:color w:val="000000"/>
          <w:sz w:val="18"/>
          <w:szCs w:val="18"/>
          <w:lang w:val="en-GB"/>
        </w:rPr>
        <w:t xml:space="preserve"> 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°C, 15 sec at 60</w:t>
      </w:r>
      <w:r w:rsidR="00C90521">
        <w:rPr>
          <w:rFonts w:ascii="Georgia" w:hAnsi="Georgia" w:cs="Arial"/>
          <w:color w:val="000000"/>
          <w:sz w:val="18"/>
          <w:szCs w:val="18"/>
          <w:lang w:val="en-GB"/>
        </w:rPr>
        <w:t xml:space="preserve"> 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°C and a primer extension step of 20 sec at 72</w:t>
      </w:r>
      <w:r w:rsidR="00C90521">
        <w:rPr>
          <w:rFonts w:ascii="Georgia" w:hAnsi="Georgia" w:cs="Arial"/>
          <w:color w:val="000000"/>
          <w:sz w:val="18"/>
          <w:szCs w:val="18"/>
          <w:lang w:val="en-GB"/>
        </w:rPr>
        <w:t xml:space="preserve"> 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°C. Fluorescence data were acquired at 72</w:t>
      </w:r>
      <w:r w:rsidR="00C90521">
        <w:rPr>
          <w:rFonts w:ascii="Georgia" w:hAnsi="Georgia" w:cs="Arial"/>
          <w:color w:val="000000"/>
          <w:sz w:val="18"/>
          <w:szCs w:val="18"/>
          <w:lang w:val="en-GB"/>
        </w:rPr>
        <w:t xml:space="preserve"> 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°C. Melting-curve analysis to confirm product specificity was performed immediately after amplification and the amplicon size was ver</w:t>
      </w:r>
      <w:r>
        <w:rPr>
          <w:rFonts w:ascii="Georgia" w:hAnsi="Georgia" w:cs="Arial"/>
          <w:color w:val="000000"/>
          <w:sz w:val="18"/>
          <w:szCs w:val="18"/>
          <w:lang w:val="en-GB"/>
        </w:rPr>
        <w:t>i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fied by electrophoresis. The relative expression of the target gene was normalized with </w:t>
      </w:r>
      <w:r w:rsidRPr="008777B4">
        <w:rPr>
          <w:rStyle w:val="Emphasis"/>
          <w:rFonts w:ascii="Georgia" w:hAnsi="Georgia" w:cs="Arial"/>
          <w:color w:val="000000"/>
          <w:sz w:val="18"/>
          <w:szCs w:val="18"/>
          <w:lang w:val="en-GB"/>
        </w:rPr>
        <w:t>GAPDH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 and a calibrator sample. Sequence accession numbers were obtained from NCBI, Ensembl</w:t>
      </w:r>
      <w:r>
        <w:rPr>
          <w:rFonts w:ascii="Georgia" w:hAnsi="Georgia" w:cs="Arial"/>
          <w:color w:val="000000"/>
          <w:sz w:val="18"/>
          <w:szCs w:val="18"/>
          <w:lang w:val="en-GB"/>
        </w:rPr>
        <w:t>e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 xml:space="preserve"> and TGI databases. Primers used in this study are listed in </w:t>
      </w:r>
      <w:r w:rsidR="00C90521">
        <w:rPr>
          <w:rFonts w:ascii="Georgia" w:hAnsi="Georgia" w:cs="Arial"/>
          <w:color w:val="000000"/>
          <w:sz w:val="18"/>
          <w:szCs w:val="18"/>
          <w:lang w:val="en-GB"/>
        </w:rPr>
        <w:t xml:space="preserve">Supplementary 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 xml:space="preserve">Table </w:t>
      </w:r>
      <w:proofErr w:type="gramStart"/>
      <w:r w:rsidR="00E94857">
        <w:rPr>
          <w:rFonts w:ascii="Georgia" w:hAnsi="Georgia" w:cs="Arial"/>
          <w:color w:val="000000"/>
          <w:sz w:val="18"/>
          <w:szCs w:val="18"/>
          <w:lang w:val="en-GB"/>
        </w:rPr>
        <w:t xml:space="preserve">1 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.</w:t>
      </w:r>
      <w:proofErr w:type="gramEnd"/>
    </w:p>
    <w:p w:rsidR="00D857C9" w:rsidRPr="008777B4" w:rsidRDefault="00C76D19" w:rsidP="00D857C9">
      <w:pPr>
        <w:pStyle w:val="Caption"/>
        <w:keepNext/>
        <w:spacing w:line="480" w:lineRule="auto"/>
        <w:rPr>
          <w:rFonts w:ascii="Georgia" w:hAnsi="Georgia" w:cs="Arial"/>
          <w:b/>
          <w:i w:val="0"/>
          <w:color w:val="000000" w:themeColor="text1"/>
          <w:lang w:val="en-GB"/>
        </w:rPr>
      </w:pPr>
      <w:r>
        <w:rPr>
          <w:rFonts w:ascii="Georgia" w:hAnsi="Georgia" w:cs="Arial"/>
          <w:b/>
          <w:i w:val="0"/>
          <w:color w:val="000000" w:themeColor="text1"/>
          <w:lang w:val="en-GB"/>
        </w:rPr>
        <w:t xml:space="preserve">Supplementary </w:t>
      </w:r>
      <w:r w:rsidR="00D857C9" w:rsidRPr="008777B4">
        <w:rPr>
          <w:rFonts w:ascii="Georgia" w:hAnsi="Georgia" w:cs="Arial"/>
          <w:b/>
          <w:i w:val="0"/>
          <w:color w:val="000000" w:themeColor="text1"/>
          <w:lang w:val="en-GB"/>
        </w:rPr>
        <w:t xml:space="preserve">Table </w:t>
      </w:r>
      <w:r w:rsidR="00E94857">
        <w:rPr>
          <w:rFonts w:ascii="Georgia" w:hAnsi="Georgia" w:cs="Arial"/>
          <w:b/>
          <w:i w:val="0"/>
          <w:color w:val="000000" w:themeColor="text1"/>
          <w:lang w:val="en-GB"/>
        </w:rPr>
        <w:t>1</w:t>
      </w:r>
      <w:r w:rsidR="00D857C9" w:rsidRPr="008777B4">
        <w:rPr>
          <w:rFonts w:ascii="Georgia" w:hAnsi="Georgia" w:cs="Arial"/>
          <w:b/>
          <w:i w:val="0"/>
          <w:color w:val="000000" w:themeColor="text1"/>
          <w:lang w:val="en-GB"/>
        </w:rPr>
        <w:t xml:space="preserve"> </w:t>
      </w:r>
    </w:p>
    <w:p w:rsidR="00D857C9" w:rsidRPr="00B17679" w:rsidRDefault="00D857C9" w:rsidP="00D857C9">
      <w:pPr>
        <w:pStyle w:val="Caption"/>
        <w:keepNext/>
        <w:spacing w:line="480" w:lineRule="auto"/>
        <w:rPr>
          <w:rFonts w:ascii="Georgia" w:hAnsi="Georgia" w:cs="Arial"/>
          <w:color w:val="000000" w:themeColor="text1"/>
          <w:lang w:val="en-GB"/>
        </w:rPr>
      </w:pPr>
      <w:r w:rsidRPr="00B17679">
        <w:rPr>
          <w:rFonts w:ascii="Georgia" w:hAnsi="Georgia" w:cs="Arial"/>
          <w:color w:val="000000" w:themeColor="text1"/>
          <w:lang w:val="en-GB"/>
        </w:rPr>
        <w:t>List of primers used in this study (for porcine cells)</w:t>
      </w:r>
    </w:p>
    <w:tbl>
      <w:tblPr>
        <w:tblStyle w:val="TableGrid"/>
        <w:tblW w:w="7263" w:type="dxa"/>
        <w:tblLook w:val="04A0"/>
      </w:tblPr>
      <w:tblGrid>
        <w:gridCol w:w="1484"/>
        <w:gridCol w:w="4607"/>
        <w:gridCol w:w="1172"/>
      </w:tblGrid>
      <w:tr w:rsidR="00D857C9" w:rsidRPr="00B17679" w:rsidTr="00E478A1">
        <w:tc>
          <w:tcPr>
            <w:tcW w:w="0" w:type="auto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4607" w:type="dxa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 xml:space="preserve">Primer </w:t>
            </w:r>
            <w:proofErr w:type="spellStart"/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sequence</w:t>
            </w:r>
            <w:proofErr w:type="spellEnd"/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Fw</w:t>
            </w:r>
            <w:proofErr w:type="spellEnd"/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 xml:space="preserve">Primer </w:t>
            </w:r>
            <w:proofErr w:type="spellStart"/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sequence</w:t>
            </w:r>
            <w:proofErr w:type="spellEnd"/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Rv</w:t>
            </w:r>
          </w:p>
        </w:tc>
        <w:tc>
          <w:tcPr>
            <w:tcW w:w="1172" w:type="dxa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Amplicon</w:t>
            </w:r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(bp)</w:t>
            </w:r>
          </w:p>
        </w:tc>
      </w:tr>
      <w:tr w:rsidR="00D857C9" w:rsidRPr="00B17679" w:rsidTr="00E478A1">
        <w:tc>
          <w:tcPr>
            <w:tcW w:w="0" w:type="auto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i/>
                <w:color w:val="000000"/>
                <w:sz w:val="18"/>
                <w:szCs w:val="18"/>
              </w:rPr>
            </w:pPr>
            <w:proofErr w:type="spellStart"/>
            <w:r w:rsidRPr="00B17679"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</w:rPr>
              <w:t>Gapdh</w:t>
            </w:r>
            <w:proofErr w:type="spellEnd"/>
          </w:p>
        </w:tc>
        <w:tc>
          <w:tcPr>
            <w:tcW w:w="4607" w:type="dxa"/>
            <w:shd w:val="clear" w:color="auto" w:fill="auto"/>
            <w:hideMark/>
          </w:tcPr>
          <w:p w:rsidR="00D857C9" w:rsidRPr="00E328C3" w:rsidRDefault="00D857C9" w:rsidP="00E478A1">
            <w:pPr>
              <w:spacing w:line="480" w:lineRule="auto"/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28C3"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  <w:lang w:val="en-US"/>
              </w:rPr>
              <w:t>GGG</w:t>
            </w:r>
            <w:proofErr w:type="spellEnd"/>
            <w:r w:rsidRPr="00E328C3"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  <w:lang w:val="en-US"/>
              </w:rPr>
              <w:t xml:space="preserve"> CAT GAA CCA TGA GAA GT</w:t>
            </w:r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  <w:lang w:val="en-GB"/>
              </w:rPr>
            </w:pPr>
            <w:r w:rsidRPr="00B17679"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  <w:lang w:val="en-GB"/>
              </w:rPr>
              <w:t>GTC TTC TGG GTG GCA GTG AT</w:t>
            </w:r>
          </w:p>
        </w:tc>
        <w:tc>
          <w:tcPr>
            <w:tcW w:w="1172" w:type="dxa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162</w:t>
            </w:r>
          </w:p>
        </w:tc>
      </w:tr>
      <w:tr w:rsidR="00D857C9" w:rsidRPr="00B17679" w:rsidTr="00E478A1">
        <w:tc>
          <w:tcPr>
            <w:tcW w:w="0" w:type="auto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i/>
                <w:color w:val="000000"/>
                <w:sz w:val="18"/>
                <w:szCs w:val="18"/>
              </w:rPr>
            </w:pPr>
            <w:r w:rsidRPr="00B17679"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</w:rPr>
              <w:t>Oct3/4</w:t>
            </w:r>
          </w:p>
        </w:tc>
        <w:tc>
          <w:tcPr>
            <w:tcW w:w="4607" w:type="dxa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  <w:lang w:val="en-GB"/>
              </w:rPr>
            </w:pPr>
            <w:r w:rsidRPr="00B17679"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  <w:lang w:val="en-GB"/>
              </w:rPr>
              <w:t>GCA AAC GAT CAA GCA GTG A</w:t>
            </w:r>
          </w:p>
          <w:p w:rsidR="00D857C9" w:rsidRPr="00E328C3" w:rsidRDefault="00D857C9" w:rsidP="00E478A1">
            <w:pPr>
              <w:spacing w:line="480" w:lineRule="auto"/>
              <w:rPr>
                <w:rFonts w:ascii="Georgia" w:hAnsi="Georgia" w:cs="Arial"/>
                <w:i/>
                <w:color w:val="000000"/>
                <w:sz w:val="18"/>
                <w:szCs w:val="18"/>
                <w:lang w:val="en-GB"/>
              </w:rPr>
            </w:pPr>
            <w:r w:rsidRPr="00E328C3"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  <w:lang w:val="en-GB"/>
              </w:rPr>
              <w:t>GGT GAC AGA CAC CGA GGG AA</w:t>
            </w:r>
          </w:p>
        </w:tc>
        <w:tc>
          <w:tcPr>
            <w:tcW w:w="1172" w:type="dxa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201</w:t>
            </w:r>
          </w:p>
        </w:tc>
      </w:tr>
      <w:tr w:rsidR="00D857C9" w:rsidRPr="00B17679" w:rsidTr="00E478A1">
        <w:tc>
          <w:tcPr>
            <w:tcW w:w="0" w:type="auto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i/>
                <w:color w:val="000000"/>
                <w:sz w:val="18"/>
                <w:szCs w:val="18"/>
              </w:rPr>
            </w:pPr>
            <w:r w:rsidRPr="00B17679"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</w:rPr>
              <w:t>Nanog</w:t>
            </w:r>
          </w:p>
        </w:tc>
        <w:tc>
          <w:tcPr>
            <w:tcW w:w="4607" w:type="dxa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  <w:lang w:val="en-GB"/>
              </w:rPr>
            </w:pPr>
            <w:r w:rsidRPr="00B17679">
              <w:rPr>
                <w:rFonts w:ascii="Georgia" w:hAnsi="Georgia" w:cs="Arial"/>
                <w:sz w:val="18"/>
                <w:szCs w:val="18"/>
                <w:lang w:val="en-GB"/>
              </w:rPr>
              <w:t>AAG TAC CTC AGC CTC CAG CA</w:t>
            </w:r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  <w:lang w:val="en-GB"/>
              </w:rPr>
            </w:pPr>
            <w:r w:rsidRPr="00B17679">
              <w:rPr>
                <w:rFonts w:ascii="Georgia" w:hAnsi="Georgia" w:cs="Arial"/>
                <w:sz w:val="18"/>
                <w:szCs w:val="18"/>
                <w:lang w:val="en-GB"/>
              </w:rPr>
              <w:t>GGC ATC CTT GGT GAT AGG AA</w:t>
            </w:r>
          </w:p>
        </w:tc>
        <w:tc>
          <w:tcPr>
            <w:tcW w:w="1172" w:type="dxa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202</w:t>
            </w:r>
          </w:p>
        </w:tc>
      </w:tr>
      <w:tr w:rsidR="00D857C9" w:rsidRPr="00B17679" w:rsidTr="00E478A1">
        <w:tc>
          <w:tcPr>
            <w:tcW w:w="0" w:type="auto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i/>
                <w:color w:val="000000"/>
                <w:sz w:val="18"/>
                <w:szCs w:val="18"/>
              </w:rPr>
            </w:pPr>
            <w:r w:rsidRPr="00B17679"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</w:rPr>
              <w:t>Sox2</w:t>
            </w:r>
          </w:p>
        </w:tc>
        <w:tc>
          <w:tcPr>
            <w:tcW w:w="4607" w:type="dxa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  <w:r w:rsidRPr="00B17679">
              <w:rPr>
                <w:rFonts w:ascii="Georgia" w:hAnsi="Georgia" w:cs="Arial"/>
                <w:sz w:val="18"/>
                <w:szCs w:val="18"/>
              </w:rPr>
              <w:t>AAGAGAACCCCAAGATGCACAACT</w:t>
            </w:r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sz w:val="18"/>
                <w:szCs w:val="18"/>
              </w:rPr>
              <w:t>GCT TGG CCT CGT CGA TGA AC</w:t>
            </w:r>
          </w:p>
        </w:tc>
        <w:tc>
          <w:tcPr>
            <w:tcW w:w="1172" w:type="dxa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105</w:t>
            </w:r>
          </w:p>
        </w:tc>
      </w:tr>
      <w:tr w:rsidR="00D857C9" w:rsidRPr="00B17679" w:rsidTr="00E478A1">
        <w:tc>
          <w:tcPr>
            <w:tcW w:w="0" w:type="auto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i/>
                <w:color w:val="000000"/>
                <w:sz w:val="18"/>
                <w:szCs w:val="18"/>
              </w:rPr>
            </w:pPr>
            <w:r w:rsidRPr="00B17679"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</w:rPr>
              <w:t>Klf4</w:t>
            </w:r>
          </w:p>
        </w:tc>
        <w:tc>
          <w:tcPr>
            <w:tcW w:w="4607" w:type="dxa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  <w:r w:rsidRPr="00B17679">
              <w:rPr>
                <w:rFonts w:ascii="Georgia" w:hAnsi="Georgia" w:cs="Arial"/>
                <w:sz w:val="18"/>
                <w:szCs w:val="18"/>
              </w:rPr>
              <w:t>CCA TGG GCC AAA CTA CCC AC</w:t>
            </w:r>
          </w:p>
          <w:p w:rsidR="00D857C9" w:rsidRPr="008946CE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946CE">
              <w:rPr>
                <w:rFonts w:ascii="Georgia" w:hAnsi="Georgia" w:cs="Arial"/>
                <w:sz w:val="18"/>
                <w:szCs w:val="18"/>
              </w:rPr>
              <w:t>TGG GGT CAA CAC CAT TCC GT</w:t>
            </w:r>
          </w:p>
        </w:tc>
        <w:tc>
          <w:tcPr>
            <w:tcW w:w="1172" w:type="dxa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154</w:t>
            </w:r>
          </w:p>
        </w:tc>
      </w:tr>
      <w:tr w:rsidR="00D857C9" w:rsidRPr="00B17679" w:rsidTr="00E478A1">
        <w:tc>
          <w:tcPr>
            <w:tcW w:w="0" w:type="auto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Cdx2</w:t>
            </w:r>
          </w:p>
        </w:tc>
        <w:tc>
          <w:tcPr>
            <w:tcW w:w="4607" w:type="dxa"/>
            <w:shd w:val="clear" w:color="auto" w:fill="auto"/>
          </w:tcPr>
          <w:p w:rsidR="00D857C9" w:rsidRPr="00E328C3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E328C3">
              <w:rPr>
                <w:rFonts w:ascii="Georgia" w:hAnsi="Georgia" w:cs="Arial"/>
                <w:sz w:val="18"/>
                <w:szCs w:val="18"/>
                <w:lang w:val="en-US"/>
              </w:rPr>
              <w:t>AGA ACC CCC AGG TCT CTG TCT T</w:t>
            </w:r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sz w:val="18"/>
                <w:szCs w:val="18"/>
              </w:rPr>
              <w:lastRenderedPageBreak/>
              <w:t>CAG TCC GAA ACA CTC CCT CAC A</w:t>
            </w:r>
          </w:p>
        </w:tc>
        <w:tc>
          <w:tcPr>
            <w:tcW w:w="1172" w:type="dxa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lastRenderedPageBreak/>
              <w:t>101</w:t>
            </w:r>
          </w:p>
        </w:tc>
      </w:tr>
      <w:tr w:rsidR="00D857C9" w:rsidRPr="00B17679" w:rsidTr="00E478A1">
        <w:tc>
          <w:tcPr>
            <w:tcW w:w="0" w:type="auto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proofErr w:type="spellStart"/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lastRenderedPageBreak/>
              <w:t>E</w:t>
            </w:r>
            <w:r w:rsidRPr="00B17679">
              <w:rPr>
                <w:rFonts w:ascii="Georgia" w:hAnsi="Georgia"/>
                <w:color w:val="000000"/>
                <w:sz w:val="18"/>
                <w:szCs w:val="18"/>
              </w:rPr>
              <w:t>omes</w:t>
            </w:r>
            <w:proofErr w:type="spellEnd"/>
          </w:p>
        </w:tc>
        <w:tc>
          <w:tcPr>
            <w:tcW w:w="4607" w:type="dxa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jc w:val="both"/>
              <w:rPr>
                <w:rFonts w:ascii="Georgia" w:hAnsi="Georgia" w:cs="Arial"/>
                <w:sz w:val="18"/>
                <w:szCs w:val="18"/>
                <w:lang w:val="en-GB"/>
              </w:rPr>
            </w:pPr>
            <w:proofErr w:type="spellStart"/>
            <w:r w:rsidRPr="00B17679">
              <w:rPr>
                <w:rFonts w:ascii="Georgia" w:hAnsi="Georgia" w:cs="Arial"/>
                <w:sz w:val="18"/>
                <w:szCs w:val="18"/>
                <w:lang w:val="en-GB"/>
              </w:rPr>
              <w:t>TAC</w:t>
            </w:r>
            <w:proofErr w:type="spellEnd"/>
            <w:r w:rsidRPr="00B17679">
              <w:rPr>
                <w:rFonts w:ascii="Georgia" w:hAnsi="Georgi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17679">
              <w:rPr>
                <w:rFonts w:ascii="Georgia" w:hAnsi="Georgia" w:cs="Arial"/>
                <w:sz w:val="18"/>
                <w:szCs w:val="18"/>
                <w:lang w:val="en-GB"/>
              </w:rPr>
              <w:t>CAA</w:t>
            </w:r>
            <w:proofErr w:type="spellEnd"/>
            <w:r w:rsidRPr="00B17679">
              <w:rPr>
                <w:rFonts w:ascii="Georgia" w:hAnsi="Georgia" w:cs="Arial"/>
                <w:sz w:val="18"/>
                <w:szCs w:val="18"/>
                <w:lang w:val="en-GB"/>
              </w:rPr>
              <w:t xml:space="preserve"> CCA CGT CTG CAC AT</w:t>
            </w:r>
          </w:p>
          <w:p w:rsidR="00D857C9" w:rsidRPr="00E328C3" w:rsidRDefault="00D857C9" w:rsidP="00E478A1">
            <w:pPr>
              <w:spacing w:line="480" w:lineRule="auto"/>
              <w:jc w:val="both"/>
              <w:rPr>
                <w:rFonts w:ascii="Georgia" w:hAnsi="Georgia" w:cs="Arial"/>
                <w:sz w:val="18"/>
                <w:szCs w:val="18"/>
                <w:lang w:val="en-GB"/>
              </w:rPr>
            </w:pPr>
            <w:r w:rsidRPr="00E328C3">
              <w:rPr>
                <w:rFonts w:ascii="Georgia" w:hAnsi="Georgia" w:cs="Arial"/>
                <w:sz w:val="18"/>
                <w:szCs w:val="18"/>
                <w:lang w:val="en-GB"/>
              </w:rPr>
              <w:t>GGA AGC GGT GTA CAT GGA GT</w:t>
            </w:r>
          </w:p>
        </w:tc>
        <w:tc>
          <w:tcPr>
            <w:tcW w:w="1172" w:type="dxa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210</w:t>
            </w:r>
          </w:p>
        </w:tc>
      </w:tr>
      <w:tr w:rsidR="00D857C9" w:rsidRPr="00B17679" w:rsidTr="00E478A1">
        <w:tc>
          <w:tcPr>
            <w:tcW w:w="0" w:type="auto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Gata4</w:t>
            </w:r>
          </w:p>
        </w:tc>
        <w:tc>
          <w:tcPr>
            <w:tcW w:w="4607" w:type="dxa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  <w:r w:rsidRPr="00B17679">
              <w:rPr>
                <w:rFonts w:ascii="Georgia" w:hAnsi="Georgia" w:cs="Arial"/>
                <w:sz w:val="18"/>
                <w:szCs w:val="18"/>
              </w:rPr>
              <w:t xml:space="preserve">AAT CGA AGA CGT CAG </w:t>
            </w:r>
            <w:proofErr w:type="spellStart"/>
            <w:r w:rsidRPr="00B17679">
              <w:rPr>
                <w:rFonts w:ascii="Georgia" w:hAnsi="Georgia" w:cs="Arial"/>
                <w:sz w:val="18"/>
                <w:szCs w:val="18"/>
              </w:rPr>
              <w:t>CAG</w:t>
            </w:r>
            <w:proofErr w:type="spellEnd"/>
            <w:r w:rsidRPr="00B17679">
              <w:rPr>
                <w:rFonts w:ascii="Georgia" w:hAnsi="Georgia" w:cs="Arial"/>
                <w:sz w:val="18"/>
                <w:szCs w:val="18"/>
              </w:rPr>
              <w:t xml:space="preserve"> GT</w:t>
            </w:r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B17679">
              <w:rPr>
                <w:rFonts w:ascii="Georgia" w:hAnsi="Georgia" w:cs="Arial"/>
                <w:sz w:val="18"/>
                <w:szCs w:val="18"/>
                <w:lang w:val="en-GB"/>
              </w:rPr>
              <w:t>GGC</w:t>
            </w:r>
            <w:proofErr w:type="spellEnd"/>
            <w:r w:rsidRPr="00B17679">
              <w:rPr>
                <w:rFonts w:ascii="Georgia" w:hAnsi="Georgia" w:cs="Arial"/>
                <w:sz w:val="18"/>
                <w:szCs w:val="18"/>
                <w:lang w:val="en-GB"/>
              </w:rPr>
              <w:t xml:space="preserve"> CAG ACA TGG CAC TAA CT</w:t>
            </w:r>
          </w:p>
        </w:tc>
        <w:tc>
          <w:tcPr>
            <w:tcW w:w="1172" w:type="dxa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195</w:t>
            </w:r>
          </w:p>
        </w:tc>
      </w:tr>
      <w:tr w:rsidR="00D857C9" w:rsidRPr="00B17679" w:rsidTr="00E478A1">
        <w:tc>
          <w:tcPr>
            <w:tcW w:w="0" w:type="auto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Sox17</w:t>
            </w:r>
          </w:p>
        </w:tc>
        <w:tc>
          <w:tcPr>
            <w:tcW w:w="4607" w:type="dxa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  <w:lang w:val="en-GB"/>
              </w:rPr>
            </w:pPr>
            <w:r w:rsidRPr="00B17679">
              <w:rPr>
                <w:rFonts w:ascii="Georgia" w:hAnsi="Georgia" w:cs="Arial"/>
                <w:sz w:val="18"/>
                <w:szCs w:val="18"/>
                <w:lang w:val="en-GB"/>
              </w:rPr>
              <w:t>CTT CAT GGT GTG GGC TAA GG</w:t>
            </w:r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  <w:lang w:val="en-GB"/>
              </w:rPr>
            </w:pPr>
            <w:r w:rsidRPr="00B17679">
              <w:rPr>
                <w:rFonts w:ascii="Georgia" w:hAnsi="Georgia" w:cs="Arial"/>
                <w:sz w:val="18"/>
                <w:szCs w:val="18"/>
                <w:lang w:val="en-GB"/>
              </w:rPr>
              <w:t>TTG TAG TTG GGG TGG TCC TG</w:t>
            </w:r>
          </w:p>
        </w:tc>
        <w:tc>
          <w:tcPr>
            <w:tcW w:w="1172" w:type="dxa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186</w:t>
            </w:r>
          </w:p>
        </w:tc>
      </w:tr>
      <w:tr w:rsidR="00D857C9" w:rsidRPr="00B17679" w:rsidTr="00E478A1">
        <w:tc>
          <w:tcPr>
            <w:tcW w:w="0" w:type="auto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Style w:val="Emphasis"/>
                <w:rFonts w:ascii="Georgia" w:hAnsi="Georgia" w:cs="Arial"/>
                <w:color w:val="000000"/>
                <w:sz w:val="18"/>
                <w:szCs w:val="18"/>
              </w:rPr>
              <w:t>Nodal</w:t>
            </w:r>
          </w:p>
        </w:tc>
        <w:tc>
          <w:tcPr>
            <w:tcW w:w="4607" w:type="dxa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  <w:lang w:val="en-GB"/>
              </w:rPr>
            </w:pPr>
            <w:r w:rsidRPr="00B17679"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  <w:lang w:val="en-GB"/>
              </w:rPr>
              <w:t>CGT CTC CAG ATG GAC CTG TT</w:t>
            </w:r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i/>
                <w:color w:val="000000"/>
                <w:sz w:val="18"/>
                <w:szCs w:val="18"/>
                <w:lang w:val="en-GB"/>
              </w:rPr>
            </w:pPr>
            <w:r w:rsidRPr="00B17679">
              <w:rPr>
                <w:rStyle w:val="Emphasis"/>
                <w:rFonts w:ascii="Georgia" w:hAnsi="Georgia" w:cs="Arial"/>
                <w:i w:val="0"/>
                <w:color w:val="000000"/>
                <w:sz w:val="18"/>
                <w:szCs w:val="18"/>
                <w:lang w:val="en-GB"/>
              </w:rPr>
              <w:t>CTG CTC TGG AGA GAG GTT GG</w:t>
            </w:r>
          </w:p>
        </w:tc>
        <w:tc>
          <w:tcPr>
            <w:tcW w:w="1172" w:type="dxa"/>
            <w:shd w:val="clear" w:color="auto" w:fill="auto"/>
            <w:hideMark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222</w:t>
            </w:r>
          </w:p>
        </w:tc>
      </w:tr>
      <w:tr w:rsidR="00D857C9" w:rsidRPr="00B17679" w:rsidTr="00E478A1">
        <w:tc>
          <w:tcPr>
            <w:tcW w:w="0" w:type="auto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Ple-1</w:t>
            </w:r>
          </w:p>
        </w:tc>
        <w:tc>
          <w:tcPr>
            <w:tcW w:w="4607" w:type="dxa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  <w:r w:rsidRPr="00B17679">
              <w:rPr>
                <w:rFonts w:ascii="Georgia" w:hAnsi="Georgia" w:cs="Arial"/>
                <w:sz w:val="18"/>
                <w:szCs w:val="18"/>
              </w:rPr>
              <w:t>CTG GCA AAA AGC AGA CAT GA</w:t>
            </w:r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  <w:r w:rsidRPr="00B17679">
              <w:rPr>
                <w:rFonts w:ascii="Georgia" w:hAnsi="Georgia" w:cs="Arial"/>
                <w:sz w:val="18"/>
                <w:szCs w:val="18"/>
              </w:rPr>
              <w:t>AGC TGT AGC CTC CTT GTG GA</w:t>
            </w:r>
          </w:p>
        </w:tc>
        <w:tc>
          <w:tcPr>
            <w:tcW w:w="1172" w:type="dxa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163</w:t>
            </w:r>
          </w:p>
        </w:tc>
      </w:tr>
      <w:tr w:rsidR="00D857C9" w:rsidRPr="00B17679" w:rsidTr="00E478A1">
        <w:tc>
          <w:tcPr>
            <w:tcW w:w="0" w:type="auto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AFP</w:t>
            </w:r>
          </w:p>
        </w:tc>
        <w:tc>
          <w:tcPr>
            <w:tcW w:w="4607" w:type="dxa"/>
            <w:shd w:val="clear" w:color="auto" w:fill="auto"/>
          </w:tcPr>
          <w:p w:rsidR="00D857C9" w:rsidRPr="00E328C3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E328C3">
              <w:rPr>
                <w:rFonts w:ascii="Georgia" w:hAnsi="Georgia" w:cs="Arial"/>
                <w:sz w:val="18"/>
                <w:szCs w:val="18"/>
                <w:lang w:val="en-US"/>
              </w:rPr>
              <w:t>AGA TGC CCA TAA ACC CTG GT</w:t>
            </w:r>
          </w:p>
          <w:p w:rsidR="00D857C9" w:rsidRPr="00E328C3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E328C3">
              <w:rPr>
                <w:rFonts w:ascii="Georgia" w:hAnsi="Georgia" w:cs="Arial"/>
                <w:sz w:val="18"/>
                <w:szCs w:val="18"/>
                <w:lang w:val="en-US"/>
              </w:rPr>
              <w:t xml:space="preserve">CCA GTA GAC CAG AGA AAT CTG CA </w:t>
            </w:r>
          </w:p>
        </w:tc>
        <w:tc>
          <w:tcPr>
            <w:tcW w:w="1172" w:type="dxa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270</w:t>
            </w:r>
          </w:p>
        </w:tc>
      </w:tr>
      <w:tr w:rsidR="00D857C9" w:rsidRPr="00B17679" w:rsidTr="00E478A1">
        <w:tc>
          <w:tcPr>
            <w:tcW w:w="0" w:type="auto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proofErr w:type="spellStart"/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Esrrb</w:t>
            </w:r>
            <w:proofErr w:type="spellEnd"/>
          </w:p>
        </w:tc>
        <w:tc>
          <w:tcPr>
            <w:tcW w:w="4607" w:type="dxa"/>
            <w:shd w:val="clear" w:color="auto" w:fill="auto"/>
          </w:tcPr>
          <w:p w:rsidR="00D857C9" w:rsidRPr="00E328C3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proofErr w:type="spellStart"/>
            <w:r w:rsidRPr="00E328C3">
              <w:rPr>
                <w:rFonts w:ascii="Georgia" w:hAnsi="Georgia" w:cs="Arial"/>
                <w:sz w:val="18"/>
                <w:szCs w:val="18"/>
                <w:lang w:val="en-US"/>
              </w:rPr>
              <w:t>AGC</w:t>
            </w:r>
            <w:proofErr w:type="spellEnd"/>
            <w:r w:rsidRPr="00E328C3">
              <w:rPr>
                <w:rFonts w:ascii="Georgia" w:hAnsi="Georg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28C3">
              <w:rPr>
                <w:rFonts w:ascii="Georgia" w:hAnsi="Georgia" w:cs="Arial"/>
                <w:sz w:val="18"/>
                <w:szCs w:val="18"/>
                <w:lang w:val="en-US"/>
              </w:rPr>
              <w:t>CCG</w:t>
            </w:r>
            <w:proofErr w:type="spellEnd"/>
            <w:r w:rsidRPr="00E328C3">
              <w:rPr>
                <w:rFonts w:ascii="Georgia" w:hAnsi="Georgia" w:cs="Arial"/>
                <w:sz w:val="18"/>
                <w:szCs w:val="18"/>
                <w:lang w:val="en-US"/>
              </w:rPr>
              <w:t xml:space="preserve"> TAC CTG AGC TTA CA</w:t>
            </w:r>
          </w:p>
          <w:p w:rsidR="00D857C9" w:rsidRPr="00E328C3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E328C3">
              <w:rPr>
                <w:rFonts w:ascii="Georgia" w:hAnsi="Georgia" w:cs="Arial"/>
                <w:sz w:val="18"/>
                <w:szCs w:val="18"/>
                <w:lang w:val="en-US"/>
              </w:rPr>
              <w:t xml:space="preserve">CAA CCA ATG </w:t>
            </w:r>
            <w:proofErr w:type="spellStart"/>
            <w:r w:rsidRPr="00E328C3">
              <w:rPr>
                <w:rFonts w:ascii="Georgia" w:hAnsi="Georgia" w:cs="Arial"/>
                <w:sz w:val="18"/>
                <w:szCs w:val="18"/>
                <w:lang w:val="en-US"/>
              </w:rPr>
              <w:t>ATG</w:t>
            </w:r>
            <w:proofErr w:type="spellEnd"/>
            <w:r w:rsidRPr="00E328C3">
              <w:rPr>
                <w:rFonts w:ascii="Georgia" w:hAnsi="Georgia" w:cs="Arial"/>
                <w:sz w:val="18"/>
                <w:szCs w:val="18"/>
                <w:lang w:val="en-US"/>
              </w:rPr>
              <w:t xml:space="preserve"> ACC </w:t>
            </w:r>
            <w:proofErr w:type="spellStart"/>
            <w:r w:rsidRPr="00E328C3">
              <w:rPr>
                <w:rFonts w:ascii="Georgia" w:hAnsi="Georgia" w:cs="Arial"/>
                <w:sz w:val="18"/>
                <w:szCs w:val="18"/>
                <w:lang w:val="en-US"/>
              </w:rPr>
              <w:t>ACG</w:t>
            </w:r>
            <w:proofErr w:type="spellEnd"/>
            <w:r w:rsidRPr="00E328C3">
              <w:rPr>
                <w:rFonts w:ascii="Georgia" w:hAnsi="Georgia" w:cs="Arial"/>
                <w:sz w:val="18"/>
                <w:szCs w:val="18"/>
                <w:lang w:val="en-US"/>
              </w:rPr>
              <w:t xml:space="preserve"> AG</w:t>
            </w:r>
          </w:p>
        </w:tc>
        <w:tc>
          <w:tcPr>
            <w:tcW w:w="1172" w:type="dxa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191</w:t>
            </w:r>
          </w:p>
        </w:tc>
      </w:tr>
      <w:tr w:rsidR="00D857C9" w:rsidRPr="00B17679" w:rsidTr="00E478A1">
        <w:tc>
          <w:tcPr>
            <w:tcW w:w="0" w:type="auto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proofErr w:type="spellStart"/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Exo</w:t>
            </w:r>
            <w:proofErr w:type="spellEnd"/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Sox2</w:t>
            </w:r>
            <w:proofErr w:type="spellEnd"/>
            <w:r w:rsidRPr="00B17679">
              <w:rPr>
                <w:rFonts w:ascii="Georgia" w:hAnsi="Georgia" w:cs="Arial"/>
                <w:color w:val="000000"/>
                <w:sz w:val="18"/>
                <w:szCs w:val="18"/>
              </w:rPr>
              <w:t>/IRES</w:t>
            </w:r>
          </w:p>
        </w:tc>
        <w:tc>
          <w:tcPr>
            <w:tcW w:w="4607" w:type="dxa"/>
            <w:shd w:val="clear" w:color="auto" w:fill="auto"/>
          </w:tcPr>
          <w:p w:rsidR="00D857C9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B17679">
              <w:rPr>
                <w:rFonts w:ascii="Georgia" w:hAnsi="Georgia" w:cs="Arial"/>
                <w:sz w:val="18"/>
                <w:szCs w:val="18"/>
              </w:rPr>
              <w:t>TGG</w:t>
            </w:r>
            <w:proofErr w:type="spellEnd"/>
            <w:r w:rsidRPr="00B17679">
              <w:rPr>
                <w:rFonts w:ascii="Georgia" w:hAnsi="Georgia" w:cs="Arial"/>
                <w:sz w:val="18"/>
                <w:szCs w:val="18"/>
              </w:rPr>
              <w:t xml:space="preserve"> CTC TCC TCA AGC GTA TT</w:t>
            </w:r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  <w:r w:rsidRPr="00B17679">
              <w:rPr>
                <w:rFonts w:ascii="Georgia" w:hAnsi="Georgia" w:cs="Arial"/>
                <w:sz w:val="18"/>
                <w:szCs w:val="18"/>
              </w:rPr>
              <w:t>GCT TAG CCT CGT CGA TGA AC</w:t>
            </w:r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482</w:t>
            </w:r>
          </w:p>
        </w:tc>
      </w:tr>
    </w:tbl>
    <w:p w:rsidR="00D857C9" w:rsidRPr="00ED0644" w:rsidRDefault="00D857C9" w:rsidP="00D857C9">
      <w:pPr>
        <w:pStyle w:val="p"/>
        <w:shd w:val="clear" w:color="auto" w:fill="FFFFFF"/>
        <w:spacing w:before="0" w:beforeAutospacing="0" w:after="166" w:afterAutospacing="0" w:line="480" w:lineRule="auto"/>
        <w:jc w:val="both"/>
        <w:rPr>
          <w:rFonts w:ascii="Georgia" w:hAnsi="Georgia" w:cs="Arial"/>
          <w:color w:val="000000"/>
          <w:sz w:val="18"/>
          <w:szCs w:val="18"/>
        </w:rPr>
      </w:pPr>
    </w:p>
    <w:p w:rsidR="00D857C9" w:rsidRPr="008777B4" w:rsidRDefault="00D857C9" w:rsidP="00D857C9">
      <w:pPr>
        <w:pStyle w:val="Heading5"/>
        <w:spacing w:before="0" w:line="480" w:lineRule="auto"/>
        <w:rPr>
          <w:rFonts w:ascii="Georgia" w:hAnsi="Georgia" w:cs="Arial"/>
          <w:b/>
          <w:color w:val="000000" w:themeColor="text1"/>
          <w:sz w:val="18"/>
          <w:szCs w:val="18"/>
          <w:lang w:val="en-GB"/>
        </w:rPr>
      </w:pPr>
      <w:r w:rsidRPr="008777B4">
        <w:rPr>
          <w:rFonts w:ascii="Georgia" w:hAnsi="Georgia" w:cs="Arial"/>
          <w:b/>
          <w:color w:val="000000" w:themeColor="text1"/>
          <w:sz w:val="18"/>
          <w:szCs w:val="18"/>
          <w:lang w:val="en-GB"/>
        </w:rPr>
        <w:t>Detection of genomic insertion of STEMCCA</w:t>
      </w:r>
    </w:p>
    <w:p w:rsidR="00D857C9" w:rsidRPr="008777B4" w:rsidRDefault="00D857C9" w:rsidP="00D857C9">
      <w:pPr>
        <w:spacing w:line="480" w:lineRule="auto"/>
        <w:jc w:val="both"/>
        <w:rPr>
          <w:rFonts w:ascii="Georgia" w:hAnsi="Georgia" w:cs="Arial"/>
          <w:color w:val="000000" w:themeColor="text1"/>
          <w:sz w:val="18"/>
          <w:szCs w:val="18"/>
          <w:lang w:val="en-GB"/>
        </w:rPr>
      </w:pPr>
      <w:r w:rsidRPr="008777B4">
        <w:rPr>
          <w:rFonts w:ascii="Georgia" w:hAnsi="Georgia" w:cs="Arial"/>
          <w:color w:val="000000" w:themeColor="text1"/>
          <w:sz w:val="18"/>
          <w:szCs w:val="18"/>
          <w:lang w:val="en-GB"/>
        </w:rPr>
        <w:t xml:space="preserve">Genomic DNA was extracted from </w:t>
      </w:r>
      <w:proofErr w:type="spellStart"/>
      <w:r w:rsidRPr="008777B4">
        <w:rPr>
          <w:rFonts w:ascii="Georgia" w:hAnsi="Georgia" w:cs="Arial"/>
          <w:color w:val="000000" w:themeColor="text1"/>
          <w:sz w:val="18"/>
          <w:szCs w:val="18"/>
          <w:lang w:val="en-GB"/>
        </w:rPr>
        <w:t>iPS</w:t>
      </w:r>
      <w:proofErr w:type="spellEnd"/>
      <w:r>
        <w:rPr>
          <w:rFonts w:ascii="Georgia" w:hAnsi="Georgia" w:cs="Arial"/>
          <w:color w:val="000000" w:themeColor="text1"/>
          <w:sz w:val="18"/>
          <w:szCs w:val="18"/>
          <w:lang w:val="en-GB"/>
        </w:rPr>
        <w:t xml:space="preserve"> </w:t>
      </w:r>
      <w:r w:rsidRPr="008777B4">
        <w:rPr>
          <w:rFonts w:ascii="Georgia" w:hAnsi="Georgia" w:cs="Arial"/>
          <w:color w:val="000000" w:themeColor="text1"/>
          <w:sz w:val="18"/>
          <w:szCs w:val="18"/>
          <w:lang w:val="en-GB"/>
        </w:rPr>
        <w:t xml:space="preserve">like cells using a kit </w:t>
      </w:r>
      <w:r w:rsidRPr="004C4CA2">
        <w:rPr>
          <w:rFonts w:ascii="Georgia" w:hAnsi="Georgia" w:cs="Arial"/>
          <w:sz w:val="18"/>
          <w:szCs w:val="18"/>
          <w:lang w:val="en-GB"/>
        </w:rPr>
        <w:t xml:space="preserve">(QIAGEN) and </w:t>
      </w:r>
      <w:r w:rsidRPr="008777B4">
        <w:rPr>
          <w:rFonts w:ascii="Georgia" w:hAnsi="Georgia" w:cs="Arial"/>
          <w:color w:val="000000" w:themeColor="text1"/>
          <w:sz w:val="18"/>
          <w:szCs w:val="18"/>
          <w:lang w:val="en-GB"/>
        </w:rPr>
        <w:t xml:space="preserve">following the manufacturer’s instructions. 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End-point PCR was performed with R</w:t>
      </w:r>
      <w:r>
        <w:rPr>
          <w:rFonts w:ascii="Georgia" w:hAnsi="Georgia" w:cs="Arial"/>
          <w:color w:val="000000"/>
          <w:sz w:val="18"/>
          <w:szCs w:val="18"/>
          <w:lang w:val="en-GB"/>
        </w:rPr>
        <w:t>EADYMIX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 xml:space="preserve"> (S</w:t>
      </w:r>
      <w:r>
        <w:rPr>
          <w:rFonts w:ascii="Georgia" w:hAnsi="Georgia" w:cs="Arial"/>
          <w:color w:val="000000"/>
          <w:sz w:val="18"/>
          <w:szCs w:val="18"/>
          <w:lang w:val="en-GB"/>
        </w:rPr>
        <w:t>IGMA ALDRICH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) as described before</w:t>
      </w:r>
      <w:r w:rsidR="00C90521">
        <w:rPr>
          <w:rFonts w:ascii="Georgia" w:hAnsi="Georgia" w:cs="Arial"/>
          <w:color w:val="000000"/>
          <w:sz w:val="18"/>
          <w:szCs w:val="18"/>
          <w:lang w:val="en-GB"/>
        </w:rPr>
        <w:t xml:space="preserve"> with primers described in Supplementary Table 2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. PCR products were run in 1</w:t>
      </w:r>
      <w:r w:rsidR="00C90521">
        <w:rPr>
          <w:rFonts w:ascii="Georgia" w:hAnsi="Georgia" w:cs="Arial"/>
          <w:color w:val="000000"/>
          <w:sz w:val="18"/>
          <w:szCs w:val="18"/>
          <w:lang w:val="en-GB"/>
        </w:rPr>
        <w:t xml:space="preserve"> 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 xml:space="preserve">% agarose gel to determine the amplicon size. </w:t>
      </w:r>
    </w:p>
    <w:p w:rsidR="00D857C9" w:rsidRPr="008777B4" w:rsidRDefault="00D857C9" w:rsidP="00D857C9">
      <w:pPr>
        <w:spacing w:line="480" w:lineRule="auto"/>
        <w:jc w:val="both"/>
        <w:rPr>
          <w:rFonts w:ascii="Georgia" w:hAnsi="Georgia" w:cs="Arial"/>
          <w:color w:val="000000" w:themeColor="text1"/>
          <w:sz w:val="18"/>
          <w:szCs w:val="18"/>
          <w:lang w:val="en-GB"/>
        </w:rPr>
      </w:pP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End-PCR protocol included an initial step of 94</w:t>
      </w:r>
      <w:r w:rsidR="00C90521">
        <w:rPr>
          <w:rFonts w:ascii="Georgia" w:hAnsi="Georgia" w:cs="Arial"/>
          <w:color w:val="000000"/>
          <w:sz w:val="18"/>
          <w:szCs w:val="18"/>
          <w:lang w:val="en-GB"/>
        </w:rPr>
        <w:t xml:space="preserve"> 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°C (3 min), followed by 35 cycles of 45 sec at 94</w:t>
      </w:r>
      <w:r w:rsidR="00C90521">
        <w:rPr>
          <w:rFonts w:ascii="Georgia" w:hAnsi="Georgia" w:cs="Arial"/>
          <w:color w:val="000000"/>
          <w:sz w:val="18"/>
          <w:szCs w:val="18"/>
          <w:lang w:val="en-GB"/>
        </w:rPr>
        <w:t xml:space="preserve"> 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°C, 30 sec at 61</w:t>
      </w:r>
      <w:r w:rsidR="00C90521">
        <w:rPr>
          <w:rFonts w:ascii="Georgia" w:hAnsi="Georgia" w:cs="Arial"/>
          <w:color w:val="000000"/>
          <w:sz w:val="18"/>
          <w:szCs w:val="18"/>
          <w:lang w:val="en-GB"/>
        </w:rPr>
        <w:t xml:space="preserve"> 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>°C and a primer extension step of 1 min and 30 sec at 72</w:t>
      </w:r>
      <w:r w:rsidR="00C90521">
        <w:rPr>
          <w:rFonts w:ascii="Georgia" w:hAnsi="Georgia" w:cs="Arial"/>
          <w:color w:val="000000"/>
          <w:sz w:val="18"/>
          <w:szCs w:val="18"/>
          <w:lang w:val="en-GB"/>
        </w:rPr>
        <w:t xml:space="preserve"> </w:t>
      </w:r>
      <w:r w:rsidRPr="008777B4">
        <w:rPr>
          <w:rFonts w:ascii="Georgia" w:hAnsi="Georgia" w:cs="Arial"/>
          <w:color w:val="000000"/>
          <w:sz w:val="18"/>
          <w:szCs w:val="18"/>
          <w:lang w:val="en-GB"/>
        </w:rPr>
        <w:t xml:space="preserve">°C. Final step was 10 min at 72 °C. </w:t>
      </w:r>
    </w:p>
    <w:p w:rsidR="00D857C9" w:rsidRPr="008777B4" w:rsidRDefault="00C76D19" w:rsidP="00D857C9">
      <w:pPr>
        <w:pStyle w:val="Caption"/>
        <w:keepNext/>
        <w:spacing w:line="480" w:lineRule="auto"/>
        <w:rPr>
          <w:rFonts w:ascii="Georgia" w:hAnsi="Georgia" w:cs="Arial"/>
          <w:b/>
          <w:i w:val="0"/>
          <w:color w:val="000000" w:themeColor="text1"/>
          <w:lang w:val="en-GB"/>
        </w:rPr>
      </w:pPr>
      <w:r>
        <w:rPr>
          <w:rFonts w:ascii="Georgia" w:hAnsi="Georgia" w:cs="Arial"/>
          <w:b/>
          <w:i w:val="0"/>
          <w:color w:val="000000" w:themeColor="text1"/>
          <w:lang w:val="en-GB"/>
        </w:rPr>
        <w:lastRenderedPageBreak/>
        <w:t xml:space="preserve">Supplementary </w:t>
      </w:r>
      <w:r w:rsidR="00D857C9" w:rsidRPr="008777B4">
        <w:rPr>
          <w:rFonts w:ascii="Georgia" w:hAnsi="Georgia" w:cs="Arial"/>
          <w:b/>
          <w:i w:val="0"/>
          <w:color w:val="000000" w:themeColor="text1"/>
          <w:lang w:val="en-GB"/>
        </w:rPr>
        <w:t xml:space="preserve">Table </w:t>
      </w:r>
      <w:r w:rsidR="00E94857">
        <w:rPr>
          <w:rFonts w:ascii="Georgia" w:hAnsi="Georgia" w:cs="Arial"/>
          <w:b/>
          <w:i w:val="0"/>
          <w:color w:val="000000" w:themeColor="text1"/>
          <w:lang w:val="en-GB"/>
        </w:rPr>
        <w:t>2</w:t>
      </w:r>
      <w:r w:rsidR="00D857C9" w:rsidRPr="008777B4">
        <w:rPr>
          <w:rFonts w:ascii="Georgia" w:hAnsi="Georgia" w:cs="Arial"/>
          <w:b/>
          <w:i w:val="0"/>
          <w:color w:val="000000" w:themeColor="text1"/>
          <w:lang w:val="en-GB"/>
        </w:rPr>
        <w:t xml:space="preserve"> </w:t>
      </w:r>
    </w:p>
    <w:p w:rsidR="00D857C9" w:rsidRPr="00B17679" w:rsidRDefault="00D857C9" w:rsidP="00D857C9">
      <w:pPr>
        <w:pStyle w:val="Caption"/>
        <w:keepNext/>
        <w:spacing w:line="480" w:lineRule="auto"/>
        <w:rPr>
          <w:rFonts w:ascii="Georgia" w:hAnsi="Georgia" w:cs="Arial"/>
          <w:color w:val="000000" w:themeColor="text1"/>
          <w:lang w:val="en-GB"/>
        </w:rPr>
      </w:pPr>
      <w:r>
        <w:rPr>
          <w:rFonts w:ascii="Georgia" w:hAnsi="Georgia" w:cs="Arial"/>
          <w:color w:val="000000" w:themeColor="text1"/>
          <w:lang w:val="en-GB"/>
        </w:rPr>
        <w:t>S</w:t>
      </w:r>
      <w:r w:rsidRPr="00B17679">
        <w:rPr>
          <w:rFonts w:ascii="Georgia" w:hAnsi="Georgia" w:cs="Arial"/>
          <w:color w:val="000000" w:themeColor="text1"/>
          <w:lang w:val="en-GB"/>
        </w:rPr>
        <w:t xml:space="preserve">equence of primers used </w:t>
      </w:r>
      <w:r>
        <w:rPr>
          <w:rFonts w:ascii="Georgia" w:hAnsi="Georgia" w:cs="Arial"/>
          <w:color w:val="000000" w:themeColor="text1"/>
          <w:lang w:val="en-GB"/>
        </w:rPr>
        <w:t>for g</w:t>
      </w:r>
      <w:r w:rsidRPr="00B17679">
        <w:rPr>
          <w:rFonts w:ascii="Georgia" w:hAnsi="Georgia" w:cs="Arial"/>
          <w:color w:val="000000" w:themeColor="text1"/>
          <w:lang w:val="en-GB"/>
        </w:rPr>
        <w:t>en</w:t>
      </w:r>
      <w:r>
        <w:rPr>
          <w:rFonts w:ascii="Georgia" w:hAnsi="Georgia" w:cs="Arial"/>
          <w:color w:val="000000" w:themeColor="text1"/>
          <w:lang w:val="en-GB"/>
        </w:rPr>
        <w:t xml:space="preserve">omic detection of STEMCCA by PCR (bp: base pair, </w:t>
      </w:r>
      <w:proofErr w:type="spellStart"/>
      <w:r>
        <w:rPr>
          <w:rFonts w:ascii="Georgia" w:hAnsi="Georgia" w:cs="Arial"/>
          <w:color w:val="000000" w:themeColor="text1"/>
          <w:lang w:val="en-GB"/>
        </w:rPr>
        <w:t>Fw</w:t>
      </w:r>
      <w:proofErr w:type="spellEnd"/>
      <w:r>
        <w:rPr>
          <w:rFonts w:ascii="Georgia" w:hAnsi="Georgia" w:cs="Arial"/>
          <w:color w:val="000000" w:themeColor="text1"/>
          <w:lang w:val="en-GB"/>
        </w:rPr>
        <w:t>: Forward, Rv: reverse)</w:t>
      </w:r>
    </w:p>
    <w:tbl>
      <w:tblPr>
        <w:tblStyle w:val="TableGrid"/>
        <w:tblW w:w="0" w:type="auto"/>
        <w:jc w:val="center"/>
        <w:tblLook w:val="0000"/>
      </w:tblPr>
      <w:tblGrid>
        <w:gridCol w:w="1368"/>
        <w:gridCol w:w="1310"/>
        <w:gridCol w:w="4331"/>
      </w:tblGrid>
      <w:tr w:rsidR="00D857C9" w:rsidRPr="00B17679" w:rsidTr="00E478A1">
        <w:trPr>
          <w:trHeight w:val="255"/>
          <w:jc w:val="center"/>
        </w:trPr>
        <w:tc>
          <w:tcPr>
            <w:tcW w:w="0" w:type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Primers</w:t>
            </w:r>
          </w:p>
        </w:tc>
        <w:tc>
          <w:tcPr>
            <w:tcW w:w="1310" w:type="dxa"/>
            <w:noWrap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 xml:space="preserve">Amplicon </w:t>
            </w:r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(bp)</w:t>
            </w:r>
          </w:p>
        </w:tc>
        <w:tc>
          <w:tcPr>
            <w:tcW w:w="4331" w:type="dxa"/>
            <w:noWrap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 xml:space="preserve">Primer </w:t>
            </w:r>
            <w:proofErr w:type="spellStart"/>
            <w:r w:rsidRPr="00B17679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sequence</w:t>
            </w:r>
            <w:proofErr w:type="spellEnd"/>
            <w:r w:rsidRPr="00B17679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7679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Fw</w:t>
            </w:r>
            <w:proofErr w:type="spellEnd"/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17679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 xml:space="preserve">Primer </w:t>
            </w:r>
            <w:proofErr w:type="spellStart"/>
            <w:r w:rsidRPr="00B17679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sequence</w:t>
            </w:r>
            <w:proofErr w:type="spellEnd"/>
            <w:r w:rsidRPr="00B17679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 xml:space="preserve"> Rv</w:t>
            </w:r>
          </w:p>
        </w:tc>
      </w:tr>
      <w:tr w:rsidR="00D857C9" w:rsidRPr="00B17679" w:rsidTr="00E478A1">
        <w:trPr>
          <w:trHeight w:val="255"/>
          <w:jc w:val="center"/>
        </w:trPr>
        <w:tc>
          <w:tcPr>
            <w:tcW w:w="0" w:type="auto"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B17679">
              <w:rPr>
                <w:rFonts w:ascii="Georgia" w:hAnsi="Georgia" w:cs="Arial"/>
                <w:b/>
                <w:sz w:val="18"/>
                <w:szCs w:val="18"/>
              </w:rPr>
              <w:t>OCT4_KLF4</w:t>
            </w:r>
            <w:proofErr w:type="spellEnd"/>
          </w:p>
          <w:p w:rsidR="00D857C9" w:rsidRPr="00B17679" w:rsidRDefault="003B6C3E" w:rsidP="00E478A1">
            <w:pPr>
              <w:spacing w:line="48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B17679">
              <w:rPr>
                <w:rFonts w:ascii="Georgia" w:hAnsi="Georgia" w:cs="Arial"/>
                <w:b/>
                <w:sz w:val="18"/>
                <w:szCs w:val="18"/>
              </w:rPr>
              <w:t>B</w:t>
            </w:r>
            <w:r w:rsidR="00D857C9" w:rsidRPr="00B17679">
              <w:rPr>
                <w:rFonts w:ascii="Georgia" w:hAnsi="Georgia" w:cs="Arial"/>
                <w:b/>
                <w:sz w:val="18"/>
                <w:szCs w:val="18"/>
              </w:rPr>
              <w:t>ridge</w:t>
            </w:r>
          </w:p>
        </w:tc>
        <w:tc>
          <w:tcPr>
            <w:tcW w:w="1310" w:type="dxa"/>
            <w:noWrap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  <w:r w:rsidRPr="00B17679">
              <w:rPr>
                <w:rFonts w:ascii="Georgia" w:hAnsi="Georgia" w:cs="Arial"/>
                <w:sz w:val="18"/>
                <w:szCs w:val="18"/>
              </w:rPr>
              <w:t>560</w:t>
            </w:r>
          </w:p>
        </w:tc>
        <w:tc>
          <w:tcPr>
            <w:tcW w:w="4331" w:type="dxa"/>
            <w:noWrap/>
          </w:tcPr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  <w:r w:rsidRPr="00B17679">
              <w:rPr>
                <w:rFonts w:ascii="Georgia" w:hAnsi="Georgia" w:cs="Arial"/>
                <w:sz w:val="18"/>
                <w:szCs w:val="18"/>
              </w:rPr>
              <w:t xml:space="preserve">CAACGAGAGGATTTTGAGGCTGC </w:t>
            </w:r>
          </w:p>
          <w:p w:rsidR="00D857C9" w:rsidRPr="00B17679" w:rsidRDefault="00D857C9" w:rsidP="00E478A1">
            <w:pPr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  <w:r w:rsidRPr="00B17679">
              <w:rPr>
                <w:rFonts w:ascii="Georgia" w:hAnsi="Georgia" w:cs="Arial"/>
                <w:sz w:val="18"/>
                <w:szCs w:val="18"/>
              </w:rPr>
              <w:t>ATCGTTGAACTCCTCGGTCTCTCT</w:t>
            </w:r>
          </w:p>
        </w:tc>
      </w:tr>
    </w:tbl>
    <w:p w:rsidR="00C11D31" w:rsidRDefault="00C11D31" w:rsidP="00DD42DA">
      <w:pPr>
        <w:spacing w:line="480" w:lineRule="auto"/>
        <w:jc w:val="both"/>
        <w:rPr>
          <w:rFonts w:ascii="Georgia" w:hAnsi="Georgia"/>
          <w:b/>
          <w:sz w:val="20"/>
          <w:szCs w:val="20"/>
          <w:lang w:val="en-GB"/>
        </w:rPr>
      </w:pPr>
    </w:p>
    <w:p w:rsidR="00B92319" w:rsidRPr="00224C07" w:rsidRDefault="00224C07" w:rsidP="00DD42DA">
      <w:pPr>
        <w:spacing w:line="480" w:lineRule="auto"/>
        <w:jc w:val="both"/>
        <w:rPr>
          <w:rFonts w:ascii="Georgia" w:hAnsi="Georgia"/>
          <w:b/>
          <w:sz w:val="20"/>
          <w:szCs w:val="20"/>
          <w:lang w:val="en-GB"/>
        </w:rPr>
      </w:pPr>
      <w:r w:rsidRPr="00224C07">
        <w:rPr>
          <w:rFonts w:ascii="Georgia" w:hAnsi="Georgia"/>
          <w:b/>
          <w:sz w:val="20"/>
          <w:szCs w:val="20"/>
          <w:lang w:val="en-GB"/>
        </w:rPr>
        <w:t>References</w:t>
      </w:r>
    </w:p>
    <w:p w:rsidR="00490AD2" w:rsidRPr="00E328C3" w:rsidRDefault="00490AD2" w:rsidP="00490AD2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Georgia" w:hAnsi="Georgia" w:cs="Times New Roman"/>
          <w:noProof/>
          <w:sz w:val="18"/>
          <w:szCs w:val="24"/>
          <w:lang w:val="en-GB"/>
        </w:rPr>
      </w:pPr>
      <w:r w:rsidRPr="00E328C3">
        <w:rPr>
          <w:rFonts w:ascii="Georgia" w:hAnsi="Georgia" w:cs="Times New Roman"/>
          <w:noProof/>
          <w:sz w:val="18"/>
          <w:szCs w:val="24"/>
          <w:lang w:val="en-GB"/>
        </w:rPr>
        <w:t>[1]</w:t>
      </w:r>
      <w:r w:rsidRPr="00E328C3">
        <w:rPr>
          <w:rFonts w:ascii="Georgia" w:hAnsi="Georgia" w:cs="Times New Roman"/>
          <w:noProof/>
          <w:sz w:val="18"/>
          <w:szCs w:val="24"/>
          <w:lang w:val="en-GB"/>
        </w:rPr>
        <w:tab/>
        <w:t xml:space="preserve">A. Rodríguez, C. Allegrucci, and R. Alberio, “Modulation of pluripotency in the porcine embryo and iPS cells.,” </w:t>
      </w:r>
      <w:r w:rsidRPr="00E328C3">
        <w:rPr>
          <w:rFonts w:ascii="Georgia" w:hAnsi="Georgia" w:cs="Times New Roman"/>
          <w:i/>
          <w:iCs/>
          <w:noProof/>
          <w:sz w:val="18"/>
          <w:szCs w:val="24"/>
          <w:lang w:val="en-GB"/>
        </w:rPr>
        <w:t>PLoS One</w:t>
      </w:r>
      <w:r w:rsidRPr="00E328C3">
        <w:rPr>
          <w:rFonts w:ascii="Georgia" w:hAnsi="Georgia" w:cs="Times New Roman"/>
          <w:noProof/>
          <w:sz w:val="18"/>
          <w:szCs w:val="24"/>
          <w:lang w:val="en-GB"/>
        </w:rPr>
        <w:t>, vol. 7, no. 11, p. e49079, 2012.</w:t>
      </w:r>
    </w:p>
    <w:p w:rsidR="00490AD2" w:rsidRPr="00E328C3" w:rsidRDefault="00490AD2" w:rsidP="00490AD2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Georgia" w:hAnsi="Georgia" w:cs="Times New Roman"/>
          <w:noProof/>
          <w:sz w:val="18"/>
          <w:szCs w:val="24"/>
          <w:lang w:val="en-GB"/>
        </w:rPr>
      </w:pPr>
      <w:r w:rsidRPr="00E328C3">
        <w:rPr>
          <w:rFonts w:ascii="Georgia" w:hAnsi="Georgia" w:cs="Times New Roman"/>
          <w:noProof/>
          <w:sz w:val="18"/>
          <w:szCs w:val="24"/>
          <w:lang w:val="en-GB"/>
        </w:rPr>
        <w:t>[2]</w:t>
      </w:r>
      <w:r w:rsidRPr="00E328C3">
        <w:rPr>
          <w:rFonts w:ascii="Georgia" w:hAnsi="Georgia" w:cs="Times New Roman"/>
          <w:noProof/>
          <w:sz w:val="18"/>
          <w:szCs w:val="24"/>
          <w:lang w:val="en-GB"/>
        </w:rPr>
        <w:tab/>
        <w:t xml:space="preserve">C. A. Sommer, M. Stadtfeld, G. J. Murphy, K. Hochedlinger, D. N. Kotton, and G. Mostoslavsky, “Induced Pluripotent Stem Cell Generation Using a Single Lentiviral Stem Cell Cassette,” </w:t>
      </w:r>
      <w:r w:rsidRPr="00E328C3">
        <w:rPr>
          <w:rFonts w:ascii="Georgia" w:hAnsi="Georgia" w:cs="Times New Roman"/>
          <w:i/>
          <w:iCs/>
          <w:noProof/>
          <w:sz w:val="18"/>
          <w:szCs w:val="24"/>
          <w:lang w:val="en-GB"/>
        </w:rPr>
        <w:t>Stem Cells</w:t>
      </w:r>
      <w:r w:rsidRPr="00E328C3">
        <w:rPr>
          <w:rFonts w:ascii="Georgia" w:hAnsi="Georgia" w:cs="Times New Roman"/>
          <w:noProof/>
          <w:sz w:val="18"/>
          <w:szCs w:val="24"/>
          <w:lang w:val="en-GB"/>
        </w:rPr>
        <w:t>, vol. 27, no. 3, pp. 543–549, Mar. 2009.</w:t>
      </w:r>
    </w:p>
    <w:p w:rsidR="00490AD2" w:rsidRPr="00E328C3" w:rsidRDefault="00490AD2" w:rsidP="00490AD2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Georgia" w:hAnsi="Georgia" w:cs="Times New Roman"/>
          <w:noProof/>
          <w:sz w:val="18"/>
          <w:szCs w:val="24"/>
          <w:lang w:val="en-GB"/>
        </w:rPr>
      </w:pPr>
      <w:r w:rsidRPr="00E328C3">
        <w:rPr>
          <w:rFonts w:ascii="Georgia" w:hAnsi="Georgia" w:cs="Times New Roman"/>
          <w:noProof/>
          <w:sz w:val="18"/>
          <w:szCs w:val="24"/>
          <w:lang w:val="en-GB"/>
        </w:rPr>
        <w:t>[3]</w:t>
      </w:r>
      <w:r w:rsidRPr="00E328C3">
        <w:rPr>
          <w:rFonts w:ascii="Georgia" w:hAnsi="Georgia" w:cs="Times New Roman"/>
          <w:noProof/>
          <w:sz w:val="18"/>
          <w:szCs w:val="24"/>
          <w:lang w:val="en-GB"/>
        </w:rPr>
        <w:tab/>
        <w:t>D. N. Kotton, G. Mostoslavsky, and G. J. Murphy, “Packaging of VSV-G Pseudotyped Lentivirus by 5 Plasmid Co- Transfection of 293T cells.” [Online]. Available: http://www.bu.edu/dbin/stemcells/files/Protocol 1- Lentivirus Packaging by 293T Transfection.pdf. [Accessed: 28-Jun-2018].</w:t>
      </w:r>
    </w:p>
    <w:p w:rsidR="00490AD2" w:rsidRPr="00E328C3" w:rsidRDefault="00490AD2" w:rsidP="00490AD2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Georgia" w:hAnsi="Georgia"/>
          <w:noProof/>
          <w:sz w:val="18"/>
          <w:lang w:val="en-GB"/>
        </w:rPr>
      </w:pPr>
      <w:r w:rsidRPr="00E328C3">
        <w:rPr>
          <w:rFonts w:ascii="Georgia" w:hAnsi="Georgia" w:cs="Times New Roman"/>
          <w:noProof/>
          <w:sz w:val="18"/>
          <w:szCs w:val="24"/>
          <w:lang w:val="en-GB"/>
        </w:rPr>
        <w:t>[4]</w:t>
      </w:r>
      <w:r w:rsidRPr="00E328C3">
        <w:rPr>
          <w:rFonts w:ascii="Georgia" w:hAnsi="Georgia" w:cs="Times New Roman"/>
          <w:noProof/>
          <w:sz w:val="18"/>
          <w:szCs w:val="24"/>
          <w:lang w:val="en-GB"/>
        </w:rPr>
        <w:tab/>
        <w:t>D. N. Kotton, G. Mostoslavsky, and G. J. Murphy, “Human Fibroblast Reprogramming to make human iPS Cells (iPSC).” [Online]. Available: http://www.bu.edu/dbin/stemcells/files/Human iPS cell generation with hSTEMCCA.pdf. [Accessed: 28-Jun-2018].</w:t>
      </w:r>
    </w:p>
    <w:p w:rsidR="006C534A" w:rsidRDefault="006C534A" w:rsidP="006C534A">
      <w:pPr>
        <w:spacing w:line="48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224C07" w:rsidRPr="00224C07" w:rsidRDefault="00224C07" w:rsidP="00224C07">
      <w:pPr>
        <w:spacing w:after="0" w:line="48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sectPr w:rsidR="00224C07" w:rsidRPr="00224C07" w:rsidSect="00081C0E">
      <w:footerReference w:type="default" r:id="rId9"/>
      <w:pgSz w:w="12240" w:h="15840"/>
      <w:pgMar w:top="1417" w:right="1701" w:bottom="1417" w:left="1701" w:header="708" w:footer="708" w:gutter="0"/>
      <w:lnNumType w:countBy="0" w:restart="continuous"/>
      <w:cols w:space="708"/>
      <w:docGrid w:linePitch="360"/>
      <w:sectPrChange w:id="1" w:author="0014349" w:date="2018-07-25T06:39:00Z">
        <w:sectPr w:rsidR="00224C07" w:rsidRPr="00224C07" w:rsidSect="00081C0E">
          <w:lnNumType w:countBy="1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21" w:rsidRDefault="00680321" w:rsidP="00D37289">
      <w:pPr>
        <w:spacing w:after="0" w:line="240" w:lineRule="auto"/>
      </w:pPr>
      <w:r>
        <w:separator/>
      </w:r>
    </w:p>
    <w:p w:rsidR="00680321" w:rsidRDefault="00680321"/>
  </w:endnote>
  <w:endnote w:type="continuationSeparator" w:id="0">
    <w:p w:rsidR="00680321" w:rsidRDefault="00680321" w:rsidP="00D37289">
      <w:pPr>
        <w:spacing w:after="0" w:line="240" w:lineRule="auto"/>
      </w:pPr>
      <w:r>
        <w:continuationSeparator/>
      </w:r>
    </w:p>
    <w:p w:rsidR="00680321" w:rsidRDefault="00680321"/>
  </w:endnote>
  <w:endnote w:type="continuationNotice" w:id="1">
    <w:p w:rsidR="00680321" w:rsidRDefault="0068032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793329"/>
      <w:docPartObj>
        <w:docPartGallery w:val="Page Numbers (Bottom of Page)"/>
        <w:docPartUnique/>
      </w:docPartObj>
    </w:sdtPr>
    <w:sdtContent>
      <w:p w:rsidR="00004FAB" w:rsidRDefault="00F359EF">
        <w:pPr>
          <w:pStyle w:val="Footer"/>
          <w:jc w:val="right"/>
        </w:pPr>
        <w:r w:rsidRPr="00F359EF">
          <w:fldChar w:fldCharType="begin"/>
        </w:r>
        <w:r w:rsidR="00004FAB">
          <w:instrText>PAGE   \* MERGEFORMAT</w:instrText>
        </w:r>
        <w:r w:rsidRPr="00F359EF">
          <w:fldChar w:fldCharType="separate"/>
        </w:r>
        <w:r w:rsidR="00081C0E" w:rsidRPr="00081C0E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p>
    </w:sdtContent>
  </w:sdt>
  <w:p w:rsidR="00004FAB" w:rsidRDefault="00004FAB">
    <w:pPr>
      <w:pStyle w:val="Footer"/>
    </w:pPr>
  </w:p>
  <w:p w:rsidR="00004FAB" w:rsidRDefault="00004F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21" w:rsidRDefault="00680321" w:rsidP="00D37289">
      <w:pPr>
        <w:spacing w:after="0" w:line="240" w:lineRule="auto"/>
      </w:pPr>
      <w:r>
        <w:separator/>
      </w:r>
    </w:p>
    <w:p w:rsidR="00680321" w:rsidRDefault="00680321"/>
  </w:footnote>
  <w:footnote w:type="continuationSeparator" w:id="0">
    <w:p w:rsidR="00680321" w:rsidRDefault="00680321" w:rsidP="00D37289">
      <w:pPr>
        <w:spacing w:after="0" w:line="240" w:lineRule="auto"/>
      </w:pPr>
      <w:r>
        <w:continuationSeparator/>
      </w:r>
    </w:p>
    <w:p w:rsidR="00680321" w:rsidRDefault="00680321"/>
  </w:footnote>
  <w:footnote w:type="continuationNotice" w:id="1">
    <w:p w:rsidR="00680321" w:rsidRDefault="0068032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667"/>
    <w:multiLevelType w:val="multilevel"/>
    <w:tmpl w:val="7B8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91834"/>
    <w:multiLevelType w:val="hybridMultilevel"/>
    <w:tmpl w:val="115447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94657"/>
    <w:multiLevelType w:val="multilevel"/>
    <w:tmpl w:val="2E82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49E4340"/>
    <w:multiLevelType w:val="hybridMultilevel"/>
    <w:tmpl w:val="4E2414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ica Canizo">
    <w15:presenceInfo w15:providerId="Windows Live" w15:userId="2a29663cc5031cc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revisionView w:formatting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237A1"/>
    <w:rsid w:val="00002AF9"/>
    <w:rsid w:val="00003382"/>
    <w:rsid w:val="00003E12"/>
    <w:rsid w:val="00004FAB"/>
    <w:rsid w:val="00010A5A"/>
    <w:rsid w:val="00022740"/>
    <w:rsid w:val="00022EFB"/>
    <w:rsid w:val="00026FBE"/>
    <w:rsid w:val="000337D2"/>
    <w:rsid w:val="00033F36"/>
    <w:rsid w:val="00036040"/>
    <w:rsid w:val="00036C5D"/>
    <w:rsid w:val="00037157"/>
    <w:rsid w:val="0004001F"/>
    <w:rsid w:val="00040A58"/>
    <w:rsid w:val="00042619"/>
    <w:rsid w:val="00044C1F"/>
    <w:rsid w:val="0004563C"/>
    <w:rsid w:val="00051E21"/>
    <w:rsid w:val="0005705F"/>
    <w:rsid w:val="000575D2"/>
    <w:rsid w:val="0005785C"/>
    <w:rsid w:val="00061382"/>
    <w:rsid w:val="00064DF8"/>
    <w:rsid w:val="00065146"/>
    <w:rsid w:val="000700F0"/>
    <w:rsid w:val="00071713"/>
    <w:rsid w:val="00072C55"/>
    <w:rsid w:val="00073CCC"/>
    <w:rsid w:val="000767C7"/>
    <w:rsid w:val="000768D6"/>
    <w:rsid w:val="00081C0E"/>
    <w:rsid w:val="00082B0F"/>
    <w:rsid w:val="00084315"/>
    <w:rsid w:val="00086B66"/>
    <w:rsid w:val="00087247"/>
    <w:rsid w:val="000879D7"/>
    <w:rsid w:val="000A004F"/>
    <w:rsid w:val="000A56A6"/>
    <w:rsid w:val="000B159C"/>
    <w:rsid w:val="000B224F"/>
    <w:rsid w:val="000B63CF"/>
    <w:rsid w:val="000B7D5F"/>
    <w:rsid w:val="000C21EE"/>
    <w:rsid w:val="000C3065"/>
    <w:rsid w:val="000C6731"/>
    <w:rsid w:val="000D4D73"/>
    <w:rsid w:val="000E27A5"/>
    <w:rsid w:val="000F016B"/>
    <w:rsid w:val="000F0E4C"/>
    <w:rsid w:val="000F45B1"/>
    <w:rsid w:val="000F5BB6"/>
    <w:rsid w:val="000F7A7A"/>
    <w:rsid w:val="00100232"/>
    <w:rsid w:val="001027C6"/>
    <w:rsid w:val="001032DB"/>
    <w:rsid w:val="0010336D"/>
    <w:rsid w:val="001047CA"/>
    <w:rsid w:val="0010605C"/>
    <w:rsid w:val="0010779E"/>
    <w:rsid w:val="00111985"/>
    <w:rsid w:val="00111BBD"/>
    <w:rsid w:val="0011376A"/>
    <w:rsid w:val="001164EB"/>
    <w:rsid w:val="00121912"/>
    <w:rsid w:val="0012727E"/>
    <w:rsid w:val="00132AAA"/>
    <w:rsid w:val="00135375"/>
    <w:rsid w:val="00140549"/>
    <w:rsid w:val="001409F2"/>
    <w:rsid w:val="0014460B"/>
    <w:rsid w:val="00144C51"/>
    <w:rsid w:val="001452FB"/>
    <w:rsid w:val="0014705C"/>
    <w:rsid w:val="00147770"/>
    <w:rsid w:val="001519AF"/>
    <w:rsid w:val="00153C97"/>
    <w:rsid w:val="0015437F"/>
    <w:rsid w:val="0015525A"/>
    <w:rsid w:val="001577A5"/>
    <w:rsid w:val="001628E3"/>
    <w:rsid w:val="00166742"/>
    <w:rsid w:val="00170297"/>
    <w:rsid w:val="001716FE"/>
    <w:rsid w:val="001747F6"/>
    <w:rsid w:val="001751A1"/>
    <w:rsid w:val="0018158A"/>
    <w:rsid w:val="00184F70"/>
    <w:rsid w:val="001865C9"/>
    <w:rsid w:val="00187D28"/>
    <w:rsid w:val="00191580"/>
    <w:rsid w:val="001A03FF"/>
    <w:rsid w:val="001A3664"/>
    <w:rsid w:val="001B35E2"/>
    <w:rsid w:val="001B62E0"/>
    <w:rsid w:val="001B6E81"/>
    <w:rsid w:val="001C3A84"/>
    <w:rsid w:val="001D0334"/>
    <w:rsid w:val="001D26C2"/>
    <w:rsid w:val="001D5321"/>
    <w:rsid w:val="001E4C52"/>
    <w:rsid w:val="001E52F7"/>
    <w:rsid w:val="001F1006"/>
    <w:rsid w:val="001F2F12"/>
    <w:rsid w:val="001F319B"/>
    <w:rsid w:val="001F5AE7"/>
    <w:rsid w:val="001F6498"/>
    <w:rsid w:val="001F6FC0"/>
    <w:rsid w:val="0020114A"/>
    <w:rsid w:val="00202D7D"/>
    <w:rsid w:val="002034D8"/>
    <w:rsid w:val="00205920"/>
    <w:rsid w:val="00211140"/>
    <w:rsid w:val="00215ABD"/>
    <w:rsid w:val="00217A1A"/>
    <w:rsid w:val="00222627"/>
    <w:rsid w:val="00224C07"/>
    <w:rsid w:val="00225543"/>
    <w:rsid w:val="002275EE"/>
    <w:rsid w:val="0023018C"/>
    <w:rsid w:val="00235D3F"/>
    <w:rsid w:val="00244FF0"/>
    <w:rsid w:val="0024768C"/>
    <w:rsid w:val="00251068"/>
    <w:rsid w:val="0025349F"/>
    <w:rsid w:val="00255E82"/>
    <w:rsid w:val="002572AD"/>
    <w:rsid w:val="0026472B"/>
    <w:rsid w:val="002743B1"/>
    <w:rsid w:val="00277051"/>
    <w:rsid w:val="00277873"/>
    <w:rsid w:val="002809C6"/>
    <w:rsid w:val="00281031"/>
    <w:rsid w:val="00282A85"/>
    <w:rsid w:val="00283623"/>
    <w:rsid w:val="0028368B"/>
    <w:rsid w:val="00283A2D"/>
    <w:rsid w:val="002845B0"/>
    <w:rsid w:val="00287A0D"/>
    <w:rsid w:val="002923D1"/>
    <w:rsid w:val="0029254D"/>
    <w:rsid w:val="002926A8"/>
    <w:rsid w:val="00294583"/>
    <w:rsid w:val="002950CA"/>
    <w:rsid w:val="00295A1B"/>
    <w:rsid w:val="00297174"/>
    <w:rsid w:val="00297786"/>
    <w:rsid w:val="002A15DD"/>
    <w:rsid w:val="002A1FCD"/>
    <w:rsid w:val="002A2B6B"/>
    <w:rsid w:val="002A7082"/>
    <w:rsid w:val="002A716F"/>
    <w:rsid w:val="002B07C5"/>
    <w:rsid w:val="002B4330"/>
    <w:rsid w:val="002B4813"/>
    <w:rsid w:val="002C0309"/>
    <w:rsid w:val="002C299D"/>
    <w:rsid w:val="002C2A75"/>
    <w:rsid w:val="002C5DDC"/>
    <w:rsid w:val="002C76DF"/>
    <w:rsid w:val="002C7F1E"/>
    <w:rsid w:val="002D0673"/>
    <w:rsid w:val="002D140B"/>
    <w:rsid w:val="002D2FCC"/>
    <w:rsid w:val="002D462A"/>
    <w:rsid w:val="002D5C5A"/>
    <w:rsid w:val="002D69CC"/>
    <w:rsid w:val="002E0003"/>
    <w:rsid w:val="002E3951"/>
    <w:rsid w:val="002F0C08"/>
    <w:rsid w:val="002F6E4A"/>
    <w:rsid w:val="00300893"/>
    <w:rsid w:val="00301A48"/>
    <w:rsid w:val="00303A6C"/>
    <w:rsid w:val="00303CEF"/>
    <w:rsid w:val="003052A9"/>
    <w:rsid w:val="00305645"/>
    <w:rsid w:val="00313017"/>
    <w:rsid w:val="003207CF"/>
    <w:rsid w:val="0032108C"/>
    <w:rsid w:val="003237A1"/>
    <w:rsid w:val="00327F88"/>
    <w:rsid w:val="0033178D"/>
    <w:rsid w:val="003356A6"/>
    <w:rsid w:val="00340FA7"/>
    <w:rsid w:val="00347D45"/>
    <w:rsid w:val="00354145"/>
    <w:rsid w:val="00357A5E"/>
    <w:rsid w:val="003611CD"/>
    <w:rsid w:val="00362AEB"/>
    <w:rsid w:val="00363017"/>
    <w:rsid w:val="003648E0"/>
    <w:rsid w:val="00366601"/>
    <w:rsid w:val="00366763"/>
    <w:rsid w:val="00370605"/>
    <w:rsid w:val="00372E3F"/>
    <w:rsid w:val="003804F4"/>
    <w:rsid w:val="00380898"/>
    <w:rsid w:val="00380AF5"/>
    <w:rsid w:val="00385104"/>
    <w:rsid w:val="00390D02"/>
    <w:rsid w:val="0039282B"/>
    <w:rsid w:val="00392BA1"/>
    <w:rsid w:val="00394F6E"/>
    <w:rsid w:val="00395BAC"/>
    <w:rsid w:val="00395D06"/>
    <w:rsid w:val="00396A17"/>
    <w:rsid w:val="003A1DD3"/>
    <w:rsid w:val="003B5028"/>
    <w:rsid w:val="003B69EA"/>
    <w:rsid w:val="003B6C3E"/>
    <w:rsid w:val="003C03E0"/>
    <w:rsid w:val="003C3C7D"/>
    <w:rsid w:val="003C7E7D"/>
    <w:rsid w:val="003D1583"/>
    <w:rsid w:val="003D3300"/>
    <w:rsid w:val="003D4699"/>
    <w:rsid w:val="003D71C8"/>
    <w:rsid w:val="003E388A"/>
    <w:rsid w:val="003E3E13"/>
    <w:rsid w:val="003F20C5"/>
    <w:rsid w:val="003F3AE6"/>
    <w:rsid w:val="00402B37"/>
    <w:rsid w:val="00402E7E"/>
    <w:rsid w:val="00403208"/>
    <w:rsid w:val="0040417D"/>
    <w:rsid w:val="0040707B"/>
    <w:rsid w:val="00407323"/>
    <w:rsid w:val="00407694"/>
    <w:rsid w:val="004076D6"/>
    <w:rsid w:val="00413843"/>
    <w:rsid w:val="00413B61"/>
    <w:rsid w:val="00421734"/>
    <w:rsid w:val="00421D35"/>
    <w:rsid w:val="004222A9"/>
    <w:rsid w:val="00425BD4"/>
    <w:rsid w:val="00425DB4"/>
    <w:rsid w:val="00425DFF"/>
    <w:rsid w:val="00432178"/>
    <w:rsid w:val="00434AD7"/>
    <w:rsid w:val="00436CF3"/>
    <w:rsid w:val="00436ED5"/>
    <w:rsid w:val="00441CB5"/>
    <w:rsid w:val="00442AAA"/>
    <w:rsid w:val="00444DCC"/>
    <w:rsid w:val="00452799"/>
    <w:rsid w:val="00453B4A"/>
    <w:rsid w:val="00457D0E"/>
    <w:rsid w:val="004603B6"/>
    <w:rsid w:val="004631C1"/>
    <w:rsid w:val="00464AA2"/>
    <w:rsid w:val="00464DD8"/>
    <w:rsid w:val="00465653"/>
    <w:rsid w:val="0046662B"/>
    <w:rsid w:val="00467E19"/>
    <w:rsid w:val="004711CD"/>
    <w:rsid w:val="00471963"/>
    <w:rsid w:val="00476FD8"/>
    <w:rsid w:val="004779D6"/>
    <w:rsid w:val="00480D7E"/>
    <w:rsid w:val="00482E8B"/>
    <w:rsid w:val="004868EE"/>
    <w:rsid w:val="00486DB8"/>
    <w:rsid w:val="00487FDD"/>
    <w:rsid w:val="00490AD2"/>
    <w:rsid w:val="00491166"/>
    <w:rsid w:val="0049129E"/>
    <w:rsid w:val="004A0211"/>
    <w:rsid w:val="004A0471"/>
    <w:rsid w:val="004A1969"/>
    <w:rsid w:val="004A1B7A"/>
    <w:rsid w:val="004A2F51"/>
    <w:rsid w:val="004B1449"/>
    <w:rsid w:val="004B2490"/>
    <w:rsid w:val="004C4CA2"/>
    <w:rsid w:val="004C7385"/>
    <w:rsid w:val="004C7EBE"/>
    <w:rsid w:val="004D11D3"/>
    <w:rsid w:val="004D59A5"/>
    <w:rsid w:val="004D6821"/>
    <w:rsid w:val="004D7803"/>
    <w:rsid w:val="004D7DAF"/>
    <w:rsid w:val="004E0BA6"/>
    <w:rsid w:val="004E24F0"/>
    <w:rsid w:val="004E6D2C"/>
    <w:rsid w:val="004F0F9F"/>
    <w:rsid w:val="004F2437"/>
    <w:rsid w:val="004F5298"/>
    <w:rsid w:val="004F6B93"/>
    <w:rsid w:val="00501638"/>
    <w:rsid w:val="005022DD"/>
    <w:rsid w:val="00503F09"/>
    <w:rsid w:val="0050544E"/>
    <w:rsid w:val="005073FB"/>
    <w:rsid w:val="00511411"/>
    <w:rsid w:val="0051296F"/>
    <w:rsid w:val="00514B2A"/>
    <w:rsid w:val="005150E5"/>
    <w:rsid w:val="00520F5A"/>
    <w:rsid w:val="00522011"/>
    <w:rsid w:val="00522C23"/>
    <w:rsid w:val="00522E6D"/>
    <w:rsid w:val="00526EF8"/>
    <w:rsid w:val="00530812"/>
    <w:rsid w:val="0053271A"/>
    <w:rsid w:val="00536D32"/>
    <w:rsid w:val="0053721E"/>
    <w:rsid w:val="00543E97"/>
    <w:rsid w:val="0054679E"/>
    <w:rsid w:val="0055157E"/>
    <w:rsid w:val="00553429"/>
    <w:rsid w:val="00553EE9"/>
    <w:rsid w:val="00554634"/>
    <w:rsid w:val="00555AC2"/>
    <w:rsid w:val="00561C78"/>
    <w:rsid w:val="00565BF0"/>
    <w:rsid w:val="00584EE9"/>
    <w:rsid w:val="005A24B7"/>
    <w:rsid w:val="005A5304"/>
    <w:rsid w:val="005A5C40"/>
    <w:rsid w:val="005A68E5"/>
    <w:rsid w:val="005A6E43"/>
    <w:rsid w:val="005B197C"/>
    <w:rsid w:val="005B3AE0"/>
    <w:rsid w:val="005B7469"/>
    <w:rsid w:val="005B7FF6"/>
    <w:rsid w:val="005C0775"/>
    <w:rsid w:val="005C0A2F"/>
    <w:rsid w:val="005C20AE"/>
    <w:rsid w:val="005C2594"/>
    <w:rsid w:val="005C7971"/>
    <w:rsid w:val="005D0F47"/>
    <w:rsid w:val="005D2725"/>
    <w:rsid w:val="005D45F8"/>
    <w:rsid w:val="005D7993"/>
    <w:rsid w:val="005E04E7"/>
    <w:rsid w:val="005E2C5D"/>
    <w:rsid w:val="005E2D19"/>
    <w:rsid w:val="005E73AF"/>
    <w:rsid w:val="005E7D58"/>
    <w:rsid w:val="005F29C1"/>
    <w:rsid w:val="005F4E73"/>
    <w:rsid w:val="005F791F"/>
    <w:rsid w:val="00600401"/>
    <w:rsid w:val="006009EF"/>
    <w:rsid w:val="00601DEB"/>
    <w:rsid w:val="0060345C"/>
    <w:rsid w:val="00604AFF"/>
    <w:rsid w:val="00604B55"/>
    <w:rsid w:val="006127D4"/>
    <w:rsid w:val="006128F5"/>
    <w:rsid w:val="006146A7"/>
    <w:rsid w:val="006213D4"/>
    <w:rsid w:val="00622940"/>
    <w:rsid w:val="00627C6D"/>
    <w:rsid w:val="00631565"/>
    <w:rsid w:val="00632ED0"/>
    <w:rsid w:val="00633DB1"/>
    <w:rsid w:val="00641AAF"/>
    <w:rsid w:val="006420AE"/>
    <w:rsid w:val="006423DB"/>
    <w:rsid w:val="006445D2"/>
    <w:rsid w:val="006446D4"/>
    <w:rsid w:val="006455D0"/>
    <w:rsid w:val="00646491"/>
    <w:rsid w:val="00647096"/>
    <w:rsid w:val="00651205"/>
    <w:rsid w:val="00653922"/>
    <w:rsid w:val="00654BE9"/>
    <w:rsid w:val="006568F7"/>
    <w:rsid w:val="00656D21"/>
    <w:rsid w:val="00656E4F"/>
    <w:rsid w:val="00656EDA"/>
    <w:rsid w:val="0066030F"/>
    <w:rsid w:val="0066114E"/>
    <w:rsid w:val="00661B52"/>
    <w:rsid w:val="00670026"/>
    <w:rsid w:val="0067322D"/>
    <w:rsid w:val="0067671B"/>
    <w:rsid w:val="00680321"/>
    <w:rsid w:val="00684DF4"/>
    <w:rsid w:val="00684F29"/>
    <w:rsid w:val="006868BB"/>
    <w:rsid w:val="0069043A"/>
    <w:rsid w:val="00691188"/>
    <w:rsid w:val="00691FF2"/>
    <w:rsid w:val="00694285"/>
    <w:rsid w:val="00696004"/>
    <w:rsid w:val="0069617A"/>
    <w:rsid w:val="006A02EF"/>
    <w:rsid w:val="006A07FF"/>
    <w:rsid w:val="006A0836"/>
    <w:rsid w:val="006A2287"/>
    <w:rsid w:val="006A2DC0"/>
    <w:rsid w:val="006B30A0"/>
    <w:rsid w:val="006B3F43"/>
    <w:rsid w:val="006B4A62"/>
    <w:rsid w:val="006B52DB"/>
    <w:rsid w:val="006C04A8"/>
    <w:rsid w:val="006C1F62"/>
    <w:rsid w:val="006C2F24"/>
    <w:rsid w:val="006C32BA"/>
    <w:rsid w:val="006C3C8D"/>
    <w:rsid w:val="006C45A5"/>
    <w:rsid w:val="006C534A"/>
    <w:rsid w:val="006C6B91"/>
    <w:rsid w:val="006D527D"/>
    <w:rsid w:val="006E6A1C"/>
    <w:rsid w:val="006F1E01"/>
    <w:rsid w:val="006F2D94"/>
    <w:rsid w:val="006F4E55"/>
    <w:rsid w:val="006F67AE"/>
    <w:rsid w:val="00701C15"/>
    <w:rsid w:val="00701DCF"/>
    <w:rsid w:val="00710570"/>
    <w:rsid w:val="0071082E"/>
    <w:rsid w:val="00711A58"/>
    <w:rsid w:val="00712C7F"/>
    <w:rsid w:val="00717A19"/>
    <w:rsid w:val="0072418B"/>
    <w:rsid w:val="0072656F"/>
    <w:rsid w:val="0074109C"/>
    <w:rsid w:val="0074109D"/>
    <w:rsid w:val="007469A9"/>
    <w:rsid w:val="00746D28"/>
    <w:rsid w:val="0075210D"/>
    <w:rsid w:val="007528D8"/>
    <w:rsid w:val="00752D85"/>
    <w:rsid w:val="007618F4"/>
    <w:rsid w:val="00762F5A"/>
    <w:rsid w:val="00764DD7"/>
    <w:rsid w:val="00765F6F"/>
    <w:rsid w:val="00766E8C"/>
    <w:rsid w:val="00771AEB"/>
    <w:rsid w:val="007740AB"/>
    <w:rsid w:val="00777D7E"/>
    <w:rsid w:val="00777E9E"/>
    <w:rsid w:val="00782361"/>
    <w:rsid w:val="00782730"/>
    <w:rsid w:val="00783AA5"/>
    <w:rsid w:val="00784BBF"/>
    <w:rsid w:val="007925E5"/>
    <w:rsid w:val="00793E74"/>
    <w:rsid w:val="007943A3"/>
    <w:rsid w:val="007970CC"/>
    <w:rsid w:val="007A60EC"/>
    <w:rsid w:val="007A7355"/>
    <w:rsid w:val="007A745B"/>
    <w:rsid w:val="007B6AAC"/>
    <w:rsid w:val="007C04C2"/>
    <w:rsid w:val="007C134B"/>
    <w:rsid w:val="007C76E9"/>
    <w:rsid w:val="007D2EA5"/>
    <w:rsid w:val="007E05FC"/>
    <w:rsid w:val="007E47F0"/>
    <w:rsid w:val="007E69D3"/>
    <w:rsid w:val="007F6355"/>
    <w:rsid w:val="0080210F"/>
    <w:rsid w:val="00805D2E"/>
    <w:rsid w:val="00811BB2"/>
    <w:rsid w:val="00812568"/>
    <w:rsid w:val="00812F71"/>
    <w:rsid w:val="00813BAE"/>
    <w:rsid w:val="00813EE3"/>
    <w:rsid w:val="00814771"/>
    <w:rsid w:val="00822326"/>
    <w:rsid w:val="00825DAF"/>
    <w:rsid w:val="00827469"/>
    <w:rsid w:val="00835BFF"/>
    <w:rsid w:val="008402F8"/>
    <w:rsid w:val="008434B7"/>
    <w:rsid w:val="008434F3"/>
    <w:rsid w:val="00843915"/>
    <w:rsid w:val="00843E99"/>
    <w:rsid w:val="00844B81"/>
    <w:rsid w:val="00853C6C"/>
    <w:rsid w:val="008553D0"/>
    <w:rsid w:val="00856B1C"/>
    <w:rsid w:val="00864916"/>
    <w:rsid w:val="008650B2"/>
    <w:rsid w:val="00865221"/>
    <w:rsid w:val="00866BEA"/>
    <w:rsid w:val="00866C04"/>
    <w:rsid w:val="008721AE"/>
    <w:rsid w:val="0087249C"/>
    <w:rsid w:val="008726DF"/>
    <w:rsid w:val="0087290C"/>
    <w:rsid w:val="0087412E"/>
    <w:rsid w:val="008777B4"/>
    <w:rsid w:val="00881332"/>
    <w:rsid w:val="0088183C"/>
    <w:rsid w:val="00885116"/>
    <w:rsid w:val="00885C1E"/>
    <w:rsid w:val="00892FEF"/>
    <w:rsid w:val="00894398"/>
    <w:rsid w:val="008946CE"/>
    <w:rsid w:val="00894CAF"/>
    <w:rsid w:val="00894FCC"/>
    <w:rsid w:val="008979EC"/>
    <w:rsid w:val="008A0DFE"/>
    <w:rsid w:val="008A0F80"/>
    <w:rsid w:val="008A1D21"/>
    <w:rsid w:val="008A50A7"/>
    <w:rsid w:val="008B07CA"/>
    <w:rsid w:val="008B7CCD"/>
    <w:rsid w:val="008C4C6C"/>
    <w:rsid w:val="008C565F"/>
    <w:rsid w:val="008D0745"/>
    <w:rsid w:val="008D088D"/>
    <w:rsid w:val="008D40D8"/>
    <w:rsid w:val="008D4EFE"/>
    <w:rsid w:val="008E0D6E"/>
    <w:rsid w:val="008F1AAD"/>
    <w:rsid w:val="008F31DB"/>
    <w:rsid w:val="00901A82"/>
    <w:rsid w:val="00903751"/>
    <w:rsid w:val="00905168"/>
    <w:rsid w:val="00905918"/>
    <w:rsid w:val="0090615D"/>
    <w:rsid w:val="00911D37"/>
    <w:rsid w:val="00913BA8"/>
    <w:rsid w:val="00914617"/>
    <w:rsid w:val="00916B96"/>
    <w:rsid w:val="0092053E"/>
    <w:rsid w:val="00921E74"/>
    <w:rsid w:val="009267FE"/>
    <w:rsid w:val="00927741"/>
    <w:rsid w:val="00930EAF"/>
    <w:rsid w:val="009337C7"/>
    <w:rsid w:val="00934ED7"/>
    <w:rsid w:val="00937C36"/>
    <w:rsid w:val="00940B51"/>
    <w:rsid w:val="00940BF5"/>
    <w:rsid w:val="00951AA9"/>
    <w:rsid w:val="00951B94"/>
    <w:rsid w:val="00952478"/>
    <w:rsid w:val="00961652"/>
    <w:rsid w:val="00966800"/>
    <w:rsid w:val="0096758F"/>
    <w:rsid w:val="009702F1"/>
    <w:rsid w:val="0097227A"/>
    <w:rsid w:val="00974521"/>
    <w:rsid w:val="00974791"/>
    <w:rsid w:val="00977C21"/>
    <w:rsid w:val="00980637"/>
    <w:rsid w:val="0098235C"/>
    <w:rsid w:val="009844F4"/>
    <w:rsid w:val="0098628D"/>
    <w:rsid w:val="009900EE"/>
    <w:rsid w:val="00994726"/>
    <w:rsid w:val="00996B0E"/>
    <w:rsid w:val="009A1FCF"/>
    <w:rsid w:val="009A330F"/>
    <w:rsid w:val="009A670E"/>
    <w:rsid w:val="009A6B23"/>
    <w:rsid w:val="009B1A36"/>
    <w:rsid w:val="009B466B"/>
    <w:rsid w:val="009B679C"/>
    <w:rsid w:val="009B6AEB"/>
    <w:rsid w:val="009C0D16"/>
    <w:rsid w:val="009C0DA7"/>
    <w:rsid w:val="009C1529"/>
    <w:rsid w:val="009C35FB"/>
    <w:rsid w:val="009C4405"/>
    <w:rsid w:val="009D3C97"/>
    <w:rsid w:val="009D57A3"/>
    <w:rsid w:val="009E2882"/>
    <w:rsid w:val="009E41EA"/>
    <w:rsid w:val="009F0032"/>
    <w:rsid w:val="00A01573"/>
    <w:rsid w:val="00A029FD"/>
    <w:rsid w:val="00A07AE3"/>
    <w:rsid w:val="00A10007"/>
    <w:rsid w:val="00A129DD"/>
    <w:rsid w:val="00A132B1"/>
    <w:rsid w:val="00A156AB"/>
    <w:rsid w:val="00A16583"/>
    <w:rsid w:val="00A16C5F"/>
    <w:rsid w:val="00A25397"/>
    <w:rsid w:val="00A256D3"/>
    <w:rsid w:val="00A3255C"/>
    <w:rsid w:val="00A32B14"/>
    <w:rsid w:val="00A35E28"/>
    <w:rsid w:val="00A36813"/>
    <w:rsid w:val="00A415FD"/>
    <w:rsid w:val="00A42018"/>
    <w:rsid w:val="00A44452"/>
    <w:rsid w:val="00A50F46"/>
    <w:rsid w:val="00A552E9"/>
    <w:rsid w:val="00A5658F"/>
    <w:rsid w:val="00A62C69"/>
    <w:rsid w:val="00A6446A"/>
    <w:rsid w:val="00A646C7"/>
    <w:rsid w:val="00A648EC"/>
    <w:rsid w:val="00A65623"/>
    <w:rsid w:val="00A70B29"/>
    <w:rsid w:val="00A75EE0"/>
    <w:rsid w:val="00A813E2"/>
    <w:rsid w:val="00A859F6"/>
    <w:rsid w:val="00A87E87"/>
    <w:rsid w:val="00A900F6"/>
    <w:rsid w:val="00A90B9F"/>
    <w:rsid w:val="00A92B4B"/>
    <w:rsid w:val="00A92F91"/>
    <w:rsid w:val="00A94FD7"/>
    <w:rsid w:val="00A95979"/>
    <w:rsid w:val="00AA0727"/>
    <w:rsid w:val="00AA2F93"/>
    <w:rsid w:val="00AA302E"/>
    <w:rsid w:val="00AA45B3"/>
    <w:rsid w:val="00AA798A"/>
    <w:rsid w:val="00AB3FCD"/>
    <w:rsid w:val="00AB4BF0"/>
    <w:rsid w:val="00AB6183"/>
    <w:rsid w:val="00AC12EB"/>
    <w:rsid w:val="00AC36C6"/>
    <w:rsid w:val="00AC4A52"/>
    <w:rsid w:val="00AD3145"/>
    <w:rsid w:val="00AD6BFC"/>
    <w:rsid w:val="00AE0A35"/>
    <w:rsid w:val="00AE4647"/>
    <w:rsid w:val="00AE5952"/>
    <w:rsid w:val="00AE6D99"/>
    <w:rsid w:val="00AF0CC2"/>
    <w:rsid w:val="00AF197F"/>
    <w:rsid w:val="00AF26B1"/>
    <w:rsid w:val="00AF42AA"/>
    <w:rsid w:val="00AF4693"/>
    <w:rsid w:val="00AF52D0"/>
    <w:rsid w:val="00B00770"/>
    <w:rsid w:val="00B00BBA"/>
    <w:rsid w:val="00B1097F"/>
    <w:rsid w:val="00B1271C"/>
    <w:rsid w:val="00B1545A"/>
    <w:rsid w:val="00B20D88"/>
    <w:rsid w:val="00B220E4"/>
    <w:rsid w:val="00B23CAB"/>
    <w:rsid w:val="00B2624E"/>
    <w:rsid w:val="00B26648"/>
    <w:rsid w:val="00B33C32"/>
    <w:rsid w:val="00B42343"/>
    <w:rsid w:val="00B4603F"/>
    <w:rsid w:val="00B4694F"/>
    <w:rsid w:val="00B46EAE"/>
    <w:rsid w:val="00B503E7"/>
    <w:rsid w:val="00B504B6"/>
    <w:rsid w:val="00B50733"/>
    <w:rsid w:val="00B547D9"/>
    <w:rsid w:val="00B61712"/>
    <w:rsid w:val="00B65A59"/>
    <w:rsid w:val="00B66961"/>
    <w:rsid w:val="00B75530"/>
    <w:rsid w:val="00B77F7F"/>
    <w:rsid w:val="00B80642"/>
    <w:rsid w:val="00B82165"/>
    <w:rsid w:val="00B824B2"/>
    <w:rsid w:val="00B8339D"/>
    <w:rsid w:val="00B85833"/>
    <w:rsid w:val="00B85C25"/>
    <w:rsid w:val="00B92319"/>
    <w:rsid w:val="00B92432"/>
    <w:rsid w:val="00B947B5"/>
    <w:rsid w:val="00B94A3C"/>
    <w:rsid w:val="00BA0359"/>
    <w:rsid w:val="00BA06EE"/>
    <w:rsid w:val="00BA0BEF"/>
    <w:rsid w:val="00BA2F1B"/>
    <w:rsid w:val="00BA4212"/>
    <w:rsid w:val="00BA5EFE"/>
    <w:rsid w:val="00BB51C4"/>
    <w:rsid w:val="00BC28F0"/>
    <w:rsid w:val="00BC2BF2"/>
    <w:rsid w:val="00BC345C"/>
    <w:rsid w:val="00BC4B02"/>
    <w:rsid w:val="00BC4D33"/>
    <w:rsid w:val="00BC6168"/>
    <w:rsid w:val="00BC6DC6"/>
    <w:rsid w:val="00BD1E1A"/>
    <w:rsid w:val="00BD2FEB"/>
    <w:rsid w:val="00BD42CF"/>
    <w:rsid w:val="00BD4770"/>
    <w:rsid w:val="00BD7BFD"/>
    <w:rsid w:val="00BE4DA5"/>
    <w:rsid w:val="00BE605F"/>
    <w:rsid w:val="00BE64CF"/>
    <w:rsid w:val="00BF6F72"/>
    <w:rsid w:val="00BF7C71"/>
    <w:rsid w:val="00C01BAA"/>
    <w:rsid w:val="00C02421"/>
    <w:rsid w:val="00C04DBE"/>
    <w:rsid w:val="00C04ECF"/>
    <w:rsid w:val="00C06CF6"/>
    <w:rsid w:val="00C07917"/>
    <w:rsid w:val="00C10194"/>
    <w:rsid w:val="00C11D31"/>
    <w:rsid w:val="00C15D34"/>
    <w:rsid w:val="00C16C5B"/>
    <w:rsid w:val="00C20E6B"/>
    <w:rsid w:val="00C24568"/>
    <w:rsid w:val="00C3744E"/>
    <w:rsid w:val="00C40E7C"/>
    <w:rsid w:val="00C43401"/>
    <w:rsid w:val="00C43DFC"/>
    <w:rsid w:val="00C52732"/>
    <w:rsid w:val="00C547E7"/>
    <w:rsid w:val="00C612A9"/>
    <w:rsid w:val="00C6200F"/>
    <w:rsid w:val="00C72870"/>
    <w:rsid w:val="00C72FF4"/>
    <w:rsid w:val="00C75D2D"/>
    <w:rsid w:val="00C76D19"/>
    <w:rsid w:val="00C81159"/>
    <w:rsid w:val="00C81E02"/>
    <w:rsid w:val="00C82E1B"/>
    <w:rsid w:val="00C85AEB"/>
    <w:rsid w:val="00C86755"/>
    <w:rsid w:val="00C86981"/>
    <w:rsid w:val="00C86F98"/>
    <w:rsid w:val="00C87DB9"/>
    <w:rsid w:val="00C90521"/>
    <w:rsid w:val="00C90F20"/>
    <w:rsid w:val="00C96C42"/>
    <w:rsid w:val="00CA144A"/>
    <w:rsid w:val="00CA1CE6"/>
    <w:rsid w:val="00CA1E44"/>
    <w:rsid w:val="00CA40B1"/>
    <w:rsid w:val="00CA6578"/>
    <w:rsid w:val="00CA78F3"/>
    <w:rsid w:val="00CB00B8"/>
    <w:rsid w:val="00CB10AE"/>
    <w:rsid w:val="00CB2FCA"/>
    <w:rsid w:val="00CB35B6"/>
    <w:rsid w:val="00CB56D2"/>
    <w:rsid w:val="00CB6AF8"/>
    <w:rsid w:val="00CB7AB2"/>
    <w:rsid w:val="00CC0E38"/>
    <w:rsid w:val="00CC1272"/>
    <w:rsid w:val="00CC165E"/>
    <w:rsid w:val="00CC64E9"/>
    <w:rsid w:val="00CD14F5"/>
    <w:rsid w:val="00CD7334"/>
    <w:rsid w:val="00CE1BB7"/>
    <w:rsid w:val="00CE20EA"/>
    <w:rsid w:val="00CE6AFE"/>
    <w:rsid w:val="00CE755F"/>
    <w:rsid w:val="00CF0D48"/>
    <w:rsid w:val="00CF19AA"/>
    <w:rsid w:val="00CF33C9"/>
    <w:rsid w:val="00CF771B"/>
    <w:rsid w:val="00D032E0"/>
    <w:rsid w:val="00D10666"/>
    <w:rsid w:val="00D141E0"/>
    <w:rsid w:val="00D20F57"/>
    <w:rsid w:val="00D21611"/>
    <w:rsid w:val="00D25A61"/>
    <w:rsid w:val="00D312D8"/>
    <w:rsid w:val="00D36471"/>
    <w:rsid w:val="00D37289"/>
    <w:rsid w:val="00D50D8C"/>
    <w:rsid w:val="00D57840"/>
    <w:rsid w:val="00D60672"/>
    <w:rsid w:val="00D6160C"/>
    <w:rsid w:val="00D63D34"/>
    <w:rsid w:val="00D661C3"/>
    <w:rsid w:val="00D67D4E"/>
    <w:rsid w:val="00D71920"/>
    <w:rsid w:val="00D74449"/>
    <w:rsid w:val="00D7625A"/>
    <w:rsid w:val="00D76378"/>
    <w:rsid w:val="00D82828"/>
    <w:rsid w:val="00D82BC9"/>
    <w:rsid w:val="00D832CA"/>
    <w:rsid w:val="00D837E9"/>
    <w:rsid w:val="00D843B5"/>
    <w:rsid w:val="00D8563E"/>
    <w:rsid w:val="00D857C9"/>
    <w:rsid w:val="00D86D1C"/>
    <w:rsid w:val="00DA6133"/>
    <w:rsid w:val="00DA65EE"/>
    <w:rsid w:val="00DB18F0"/>
    <w:rsid w:val="00DB3A5F"/>
    <w:rsid w:val="00DB432B"/>
    <w:rsid w:val="00DB6B4B"/>
    <w:rsid w:val="00DC3BE4"/>
    <w:rsid w:val="00DD25FB"/>
    <w:rsid w:val="00DD3D92"/>
    <w:rsid w:val="00DD42DA"/>
    <w:rsid w:val="00DE1672"/>
    <w:rsid w:val="00DE566A"/>
    <w:rsid w:val="00DE6239"/>
    <w:rsid w:val="00DF0A8C"/>
    <w:rsid w:val="00DF2C1A"/>
    <w:rsid w:val="00DF2E5B"/>
    <w:rsid w:val="00DF69F1"/>
    <w:rsid w:val="00E01CB2"/>
    <w:rsid w:val="00E01E23"/>
    <w:rsid w:val="00E023D6"/>
    <w:rsid w:val="00E0292C"/>
    <w:rsid w:val="00E047CF"/>
    <w:rsid w:val="00E06261"/>
    <w:rsid w:val="00E07AB1"/>
    <w:rsid w:val="00E11FAE"/>
    <w:rsid w:val="00E13CB6"/>
    <w:rsid w:val="00E2134B"/>
    <w:rsid w:val="00E30E79"/>
    <w:rsid w:val="00E31401"/>
    <w:rsid w:val="00E31597"/>
    <w:rsid w:val="00E328C3"/>
    <w:rsid w:val="00E34B37"/>
    <w:rsid w:val="00E34F12"/>
    <w:rsid w:val="00E3518D"/>
    <w:rsid w:val="00E375DF"/>
    <w:rsid w:val="00E37A8C"/>
    <w:rsid w:val="00E429C6"/>
    <w:rsid w:val="00E4719C"/>
    <w:rsid w:val="00E539F6"/>
    <w:rsid w:val="00E649A0"/>
    <w:rsid w:val="00E66597"/>
    <w:rsid w:val="00E6724B"/>
    <w:rsid w:val="00E71FF5"/>
    <w:rsid w:val="00E72D55"/>
    <w:rsid w:val="00E75055"/>
    <w:rsid w:val="00E7593F"/>
    <w:rsid w:val="00E80825"/>
    <w:rsid w:val="00E81AB7"/>
    <w:rsid w:val="00E83325"/>
    <w:rsid w:val="00E839DA"/>
    <w:rsid w:val="00E84683"/>
    <w:rsid w:val="00E87136"/>
    <w:rsid w:val="00E876D4"/>
    <w:rsid w:val="00E94857"/>
    <w:rsid w:val="00E95487"/>
    <w:rsid w:val="00E976F6"/>
    <w:rsid w:val="00EA33F3"/>
    <w:rsid w:val="00EA3E7C"/>
    <w:rsid w:val="00EA4C3A"/>
    <w:rsid w:val="00EB2F4D"/>
    <w:rsid w:val="00ED0644"/>
    <w:rsid w:val="00ED0F24"/>
    <w:rsid w:val="00ED2DB3"/>
    <w:rsid w:val="00ED4FBE"/>
    <w:rsid w:val="00ED5DD7"/>
    <w:rsid w:val="00ED6C15"/>
    <w:rsid w:val="00ED7D8D"/>
    <w:rsid w:val="00EE0F93"/>
    <w:rsid w:val="00EE7883"/>
    <w:rsid w:val="00EF577A"/>
    <w:rsid w:val="00EF579E"/>
    <w:rsid w:val="00EF593D"/>
    <w:rsid w:val="00EF7DCB"/>
    <w:rsid w:val="00EF7FDB"/>
    <w:rsid w:val="00F026FA"/>
    <w:rsid w:val="00F04BAD"/>
    <w:rsid w:val="00F05F9E"/>
    <w:rsid w:val="00F10E7E"/>
    <w:rsid w:val="00F14E88"/>
    <w:rsid w:val="00F15D21"/>
    <w:rsid w:val="00F17FDC"/>
    <w:rsid w:val="00F25AA7"/>
    <w:rsid w:val="00F317EA"/>
    <w:rsid w:val="00F32155"/>
    <w:rsid w:val="00F32C16"/>
    <w:rsid w:val="00F356D3"/>
    <w:rsid w:val="00F359EF"/>
    <w:rsid w:val="00F41176"/>
    <w:rsid w:val="00F411E0"/>
    <w:rsid w:val="00F41F7D"/>
    <w:rsid w:val="00F43C19"/>
    <w:rsid w:val="00F449CF"/>
    <w:rsid w:val="00F44E30"/>
    <w:rsid w:val="00F51BCF"/>
    <w:rsid w:val="00F61C5D"/>
    <w:rsid w:val="00F64F0C"/>
    <w:rsid w:val="00F6643C"/>
    <w:rsid w:val="00F66802"/>
    <w:rsid w:val="00F70BC9"/>
    <w:rsid w:val="00F724C3"/>
    <w:rsid w:val="00F72E52"/>
    <w:rsid w:val="00F809B8"/>
    <w:rsid w:val="00F80AE7"/>
    <w:rsid w:val="00F837B1"/>
    <w:rsid w:val="00F84F23"/>
    <w:rsid w:val="00F9076C"/>
    <w:rsid w:val="00F96C79"/>
    <w:rsid w:val="00F97B64"/>
    <w:rsid w:val="00FA202B"/>
    <w:rsid w:val="00FA2C14"/>
    <w:rsid w:val="00FA4F9A"/>
    <w:rsid w:val="00FB56A4"/>
    <w:rsid w:val="00FC30FE"/>
    <w:rsid w:val="00FC3F8F"/>
    <w:rsid w:val="00FC4DD5"/>
    <w:rsid w:val="00FD581A"/>
    <w:rsid w:val="00FD582A"/>
    <w:rsid w:val="00FD59D7"/>
    <w:rsid w:val="00FD7860"/>
    <w:rsid w:val="00FF02A6"/>
    <w:rsid w:val="00FF0CE3"/>
    <w:rsid w:val="00FF1F6F"/>
    <w:rsid w:val="00FF32EE"/>
    <w:rsid w:val="00FF376C"/>
    <w:rsid w:val="00FF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B6"/>
  </w:style>
  <w:style w:type="paragraph" w:styleId="Heading1">
    <w:name w:val="heading 1"/>
    <w:basedOn w:val="Normal"/>
    <w:next w:val="Normal"/>
    <w:link w:val="Heading1Char"/>
    <w:uiPriority w:val="9"/>
    <w:qFormat/>
    <w:rsid w:val="00211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4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C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89"/>
  </w:style>
  <w:style w:type="paragraph" w:styleId="Footer">
    <w:name w:val="footer"/>
    <w:basedOn w:val="Normal"/>
    <w:link w:val="FooterChar"/>
    <w:uiPriority w:val="99"/>
    <w:unhideWhenUsed/>
    <w:rsid w:val="00D37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89"/>
  </w:style>
  <w:style w:type="character" w:styleId="LineNumber">
    <w:name w:val="line number"/>
    <w:basedOn w:val="DefaultParagraphFont"/>
    <w:uiPriority w:val="99"/>
    <w:semiHidden/>
    <w:unhideWhenUsed/>
    <w:rsid w:val="00D37289"/>
  </w:style>
  <w:style w:type="character" w:customStyle="1" w:styleId="Heading2Char">
    <w:name w:val="Heading 2 Char"/>
    <w:basedOn w:val="DefaultParagraphFont"/>
    <w:link w:val="Heading2"/>
    <w:uiPriority w:val="9"/>
    <w:rsid w:val="00A813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7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eading1Char">
    <w:name w:val="Heading 1 Char"/>
    <w:basedOn w:val="DefaultParagraphFont"/>
    <w:link w:val="Heading1"/>
    <w:uiPriority w:val="9"/>
    <w:rsid w:val="00211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F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F5A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E8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947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C3C8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">
    <w:name w:val="p"/>
    <w:basedOn w:val="Normal"/>
    <w:rsid w:val="00CA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yperlink">
    <w:name w:val="Hyperlink"/>
    <w:basedOn w:val="DefaultParagraphFont"/>
    <w:uiPriority w:val="99"/>
    <w:unhideWhenUsed/>
    <w:rsid w:val="00CA1E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1E4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6643C"/>
    <w:rPr>
      <w:color w:val="808080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D42CF"/>
    <w:rPr>
      <w:color w:val="808080"/>
      <w:shd w:val="clear" w:color="auto" w:fill="E6E6E6"/>
    </w:rPr>
  </w:style>
  <w:style w:type="table" w:customStyle="1" w:styleId="Tabladelista3-nfasis31">
    <w:name w:val="Tabla de lista 3 - Énfasis 31"/>
    <w:basedOn w:val="TableNormal"/>
    <w:uiPriority w:val="48"/>
    <w:rsid w:val="00BD42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F3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9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uiPriority w:val="99"/>
    <w:rsid w:val="00DB1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9EF"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DB18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332"/>
    <w:pPr>
      <w:spacing w:after="0" w:line="240" w:lineRule="auto"/>
    </w:pPr>
  </w:style>
  <w:style w:type="table" w:customStyle="1" w:styleId="Cuadrculadetablaclara1">
    <w:name w:val="Cuadrícula de tabla clara1"/>
    <w:basedOn w:val="TableNormal"/>
    <w:uiPriority w:val="40"/>
    <w:rsid w:val="004603B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BD4770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E6724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064DF8"/>
    <w:rPr>
      <w:color w:val="808080"/>
      <w:shd w:val="clear" w:color="auto" w:fill="E6E6E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9EF"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59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B6"/>
  </w:style>
  <w:style w:type="paragraph" w:styleId="Ttulo1">
    <w:name w:val="heading 1"/>
    <w:basedOn w:val="Normal"/>
    <w:next w:val="Normal"/>
    <w:link w:val="Ttulo1Car"/>
    <w:uiPriority w:val="9"/>
    <w:qFormat/>
    <w:rsid w:val="00211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1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7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94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C3C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289"/>
  </w:style>
  <w:style w:type="paragraph" w:styleId="Piedepgina">
    <w:name w:val="footer"/>
    <w:basedOn w:val="Normal"/>
    <w:link w:val="PiedepginaCar"/>
    <w:uiPriority w:val="99"/>
    <w:unhideWhenUsed/>
    <w:rsid w:val="00D37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289"/>
  </w:style>
  <w:style w:type="character" w:styleId="Nmerodelnea">
    <w:name w:val="line number"/>
    <w:basedOn w:val="Fuentedeprrafopredeter"/>
    <w:uiPriority w:val="99"/>
    <w:semiHidden/>
    <w:unhideWhenUsed/>
    <w:rsid w:val="00D37289"/>
  </w:style>
  <w:style w:type="character" w:customStyle="1" w:styleId="Ttulo2Car">
    <w:name w:val="Título 2 Car"/>
    <w:basedOn w:val="Fuentedeprrafopredeter"/>
    <w:link w:val="Ttulo2"/>
    <w:uiPriority w:val="9"/>
    <w:rsid w:val="00A813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97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E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211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1F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1F5A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482E8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B947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C3C8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">
    <w:name w:val="p"/>
    <w:basedOn w:val="Normal"/>
    <w:rsid w:val="00CA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CA1E4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A1E4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6643C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42CF"/>
    <w:rPr>
      <w:color w:val="808080"/>
      <w:shd w:val="clear" w:color="auto" w:fill="E6E6E6"/>
    </w:rPr>
  </w:style>
  <w:style w:type="table" w:customStyle="1" w:styleId="Tabladelista3-nfasis31">
    <w:name w:val="Tabla de lista 3 - Énfasis 31"/>
    <w:basedOn w:val="Tablanormal"/>
    <w:uiPriority w:val="48"/>
    <w:rsid w:val="00BD42C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DB18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DB18F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81332"/>
    <w:pPr>
      <w:spacing w:after="0" w:line="240" w:lineRule="auto"/>
    </w:pPr>
  </w:style>
  <w:style w:type="table" w:customStyle="1" w:styleId="Cuadrculadetablaclara1">
    <w:name w:val="Cuadrícula de tabla clara1"/>
    <w:basedOn w:val="Tablanormal"/>
    <w:uiPriority w:val="40"/>
    <w:rsid w:val="004603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D4770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6724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064DF8"/>
    <w:rPr>
      <w:color w:val="808080"/>
      <w:shd w:val="clear" w:color="auto" w:fill="E6E6E6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3311A"/>
                    <w:bottom w:val="single" w:sz="6" w:space="0" w:color="764829"/>
                    <w:right w:val="single" w:sz="6" w:space="0" w:color="53311A"/>
                  </w:divBdr>
                </w:div>
                <w:div w:id="6569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81537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4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40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248">
                          <w:marLeft w:val="75"/>
                          <w:marRight w:val="75"/>
                          <w:marTop w:val="15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92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3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01633">
                          <w:marLeft w:val="75"/>
                          <w:marRight w:val="75"/>
                          <w:marTop w:val="15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  <w:div w:id="70991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  <w:div w:id="201071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621366">
                          <w:marLeft w:val="75"/>
                          <w:marRight w:val="75"/>
                          <w:marTop w:val="12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42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  <w:div w:id="20255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125351">
                          <w:marLeft w:val="75"/>
                          <w:marRight w:val="75"/>
                          <w:marTop w:val="15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917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8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39253"/>
                            <w:bottom w:val="none" w:sz="0" w:space="8" w:color="auto"/>
                            <w:right w:val="single" w:sz="6" w:space="0" w:color="B39253"/>
                          </w:divBdr>
                          <w:divsChild>
                            <w:div w:id="2389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62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485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4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2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5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40564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1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86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307278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2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7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22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6AC9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5630">
                                      <w:marLeft w:val="75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630148">
                                      <w:marLeft w:val="75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3140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589322">
                                      <w:marLeft w:val="75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6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391001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25324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6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9253"/>
                            <w:left w:val="single" w:sz="6" w:space="0" w:color="B39253"/>
                            <w:bottom w:val="single" w:sz="6" w:space="0" w:color="B39253"/>
                            <w:right w:val="single" w:sz="6" w:space="0" w:color="B39253"/>
                          </w:divBdr>
                        </w:div>
                        <w:div w:id="20625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0567">
                          <w:marLeft w:val="75"/>
                          <w:marRight w:val="75"/>
                          <w:marTop w:val="45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8064">
                                      <w:marLeft w:val="-18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16318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931922">
                          <w:marLeft w:val="75"/>
                          <w:marRight w:val="75"/>
                          <w:marTop w:val="75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8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56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1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2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1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</w:divsChild>
                                </w:div>
                                <w:div w:id="1806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400820">
                          <w:marLeft w:val="75"/>
                          <w:marRight w:val="75"/>
                          <w:marTop w:val="15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37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2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  <w:div w:id="19387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47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24245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1" w:color="A6A6A6"/>
                                            <w:left w:val="single" w:sz="6" w:space="1" w:color="A6A6A6"/>
                                            <w:bottom w:val="single" w:sz="6" w:space="1" w:color="A6A6A6"/>
                                            <w:right w:val="single" w:sz="6" w:space="1" w:color="A6A6A6"/>
                                          </w:divBdr>
                                          <w:divsChild>
                                            <w:div w:id="178234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034C-04B9-4B7C-9069-49F05FCE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 Canizo</dc:creator>
  <cp:lastModifiedBy>0014349</cp:lastModifiedBy>
  <cp:revision>4</cp:revision>
  <cp:lastPrinted>2017-12-13T14:25:00Z</cp:lastPrinted>
  <dcterms:created xsi:type="dcterms:W3CDTF">2018-07-05T13:56:00Z</dcterms:created>
  <dcterms:modified xsi:type="dcterms:W3CDTF">2018-07-25T01:10:00Z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c48bdf4c-d150-3def-b90f-1c3dcd8f1625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7th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http://www.zotero.org/styles/ieee</vt:lpwstr>
  </property>
</Properties>
</file>