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E5116D" w14:textId="13D9DA73" w:rsidR="00942E3C" w:rsidRDefault="00B85500" w:rsidP="00990835">
      <w:pPr>
        <w:ind w:right="-2"/>
        <w:contextualSpacing/>
        <w:rPr>
          <w:rFonts w:ascii="Adobe Garamond Pro" w:hAnsi="Adobe Garamond Pro"/>
          <w:b/>
          <w:sz w:val="20"/>
          <w:szCs w:val="20"/>
          <w:u w:val="single"/>
        </w:rPr>
      </w:pPr>
      <w:r w:rsidRPr="00B85500">
        <w:rPr>
          <w:rFonts w:ascii="Minion Pro" w:eastAsia="MingLiU-ExtB" w:hAnsi="Minion Pro"/>
          <w:sz w:val="36"/>
          <w:szCs w:val="48"/>
        </w:rPr>
        <w:t>Exome-chip meta-analysis identifies novel loci associated with cardiac conduction, including ADAMTS6</w:t>
      </w:r>
    </w:p>
    <w:p w14:paraId="0BAAF5DB" w14:textId="2F87C190" w:rsidR="008D1F10" w:rsidRDefault="00160CAF" w:rsidP="003E120C">
      <w:pPr>
        <w:pStyle w:val="Heading1"/>
      </w:pPr>
      <w:r w:rsidRPr="00162D35">
        <w:t>S</w:t>
      </w:r>
      <w:r w:rsidR="0050350D" w:rsidRPr="00162D35">
        <w:t>upplementary Figures</w:t>
      </w:r>
    </w:p>
    <w:p w14:paraId="6D794321" w14:textId="0C8B677E" w:rsidR="00162D35" w:rsidRPr="00362B84" w:rsidRDefault="00162D35" w:rsidP="00162D35">
      <w:pPr>
        <w:pStyle w:val="ListParagraph"/>
        <w:numPr>
          <w:ilvl w:val="0"/>
          <w:numId w:val="2"/>
        </w:numPr>
        <w:ind w:left="284" w:right="-2" w:hanging="284"/>
      </w:pPr>
      <w:r w:rsidRPr="00362B84">
        <w:t xml:space="preserve">Figure </w:t>
      </w:r>
      <w:r w:rsidR="0092588C">
        <w:t>S</w:t>
      </w:r>
      <w:r w:rsidRPr="00362B84">
        <w:t>1: Manhattan plot for European and African</w:t>
      </w:r>
      <w:r w:rsidR="008A1C7A" w:rsidRPr="00362B84">
        <w:t>-</w:t>
      </w:r>
      <w:r w:rsidRPr="00362B84">
        <w:t>American ancestry single variant analysis.</w:t>
      </w:r>
    </w:p>
    <w:p w14:paraId="60112E71" w14:textId="318508B4" w:rsidR="00162D35" w:rsidRPr="00362B84" w:rsidRDefault="00162D35" w:rsidP="00162D35">
      <w:pPr>
        <w:pStyle w:val="ListParagraph"/>
        <w:numPr>
          <w:ilvl w:val="0"/>
          <w:numId w:val="2"/>
        </w:numPr>
        <w:ind w:left="284" w:right="-2" w:hanging="284"/>
      </w:pPr>
      <w:r w:rsidRPr="00362B84">
        <w:t xml:space="preserve">Figure </w:t>
      </w:r>
      <w:r w:rsidR="006A42A6">
        <w:t>S</w:t>
      </w:r>
      <w:r w:rsidRPr="00362B84">
        <w:t>2: Quantile-quantile plot for European and African</w:t>
      </w:r>
      <w:r w:rsidR="009B16EC">
        <w:t>-</w:t>
      </w:r>
      <w:r w:rsidRPr="00362B84">
        <w:t>American ancestry single variant analysis.</w:t>
      </w:r>
    </w:p>
    <w:p w14:paraId="0E2F7CCC" w14:textId="2B9AB257" w:rsidR="00162D35" w:rsidRPr="00362B84" w:rsidRDefault="00162D35" w:rsidP="00162D35">
      <w:pPr>
        <w:pStyle w:val="ListParagraph"/>
        <w:numPr>
          <w:ilvl w:val="0"/>
          <w:numId w:val="2"/>
        </w:numPr>
        <w:ind w:left="284" w:right="-2" w:hanging="284"/>
      </w:pPr>
      <w:r w:rsidRPr="00362B84">
        <w:t xml:space="preserve">Figure </w:t>
      </w:r>
      <w:r w:rsidR="006A42A6">
        <w:t>S</w:t>
      </w:r>
      <w:r w:rsidRPr="00362B84">
        <w:t>3: Manhattan plot for EA single variant analysis.</w:t>
      </w:r>
    </w:p>
    <w:p w14:paraId="4ED3461F" w14:textId="68B88F77" w:rsidR="00162D35" w:rsidRPr="00362B84" w:rsidRDefault="00162D35" w:rsidP="00162D35">
      <w:pPr>
        <w:pStyle w:val="ListParagraph"/>
        <w:numPr>
          <w:ilvl w:val="0"/>
          <w:numId w:val="2"/>
        </w:numPr>
        <w:ind w:left="284" w:right="-2" w:hanging="284"/>
      </w:pPr>
      <w:r w:rsidRPr="00362B84">
        <w:t xml:space="preserve">Figure </w:t>
      </w:r>
      <w:r w:rsidR="006A42A6">
        <w:t>S</w:t>
      </w:r>
      <w:r w:rsidRPr="00362B84">
        <w:t>4: QQ plot for EA single variant analysis.</w:t>
      </w:r>
    </w:p>
    <w:p w14:paraId="1A35ECF4" w14:textId="0B64BC99" w:rsidR="00162D35" w:rsidRPr="00362B84" w:rsidRDefault="00162D35" w:rsidP="00162D35">
      <w:pPr>
        <w:pStyle w:val="ListParagraph"/>
        <w:numPr>
          <w:ilvl w:val="0"/>
          <w:numId w:val="2"/>
        </w:numPr>
        <w:ind w:left="284" w:right="-2" w:hanging="284"/>
      </w:pPr>
      <w:r w:rsidRPr="00362B84">
        <w:t xml:space="preserve">Figure </w:t>
      </w:r>
      <w:r w:rsidR="006A42A6">
        <w:t>S</w:t>
      </w:r>
      <w:r w:rsidRPr="00362B84">
        <w:t>5: Manhattan plot for AA single variant analysis.</w:t>
      </w:r>
    </w:p>
    <w:p w14:paraId="21D01061" w14:textId="32A3F06E" w:rsidR="00162D35" w:rsidRPr="00362B84" w:rsidRDefault="00162D35" w:rsidP="00162D35">
      <w:pPr>
        <w:pStyle w:val="ListParagraph"/>
        <w:numPr>
          <w:ilvl w:val="0"/>
          <w:numId w:val="2"/>
        </w:numPr>
        <w:ind w:left="284" w:right="-2" w:hanging="284"/>
      </w:pPr>
      <w:r w:rsidRPr="00362B84">
        <w:t xml:space="preserve">Figure </w:t>
      </w:r>
      <w:r w:rsidR="006A42A6">
        <w:t>S</w:t>
      </w:r>
      <w:r w:rsidRPr="00362B84">
        <w:t>6: Quantile-quantile plot for AA single variant analysis.</w:t>
      </w:r>
    </w:p>
    <w:p w14:paraId="46111482" w14:textId="564B844D" w:rsidR="00162D35" w:rsidRPr="00362B84" w:rsidRDefault="00162D35" w:rsidP="00162D35">
      <w:pPr>
        <w:pStyle w:val="ListParagraph"/>
        <w:numPr>
          <w:ilvl w:val="0"/>
          <w:numId w:val="2"/>
        </w:numPr>
        <w:ind w:left="284" w:right="-2" w:hanging="284"/>
      </w:pPr>
      <w:r w:rsidRPr="00362B84">
        <w:t xml:space="preserve">Figure </w:t>
      </w:r>
      <w:r w:rsidR="006A42A6">
        <w:t>S</w:t>
      </w:r>
      <w:r w:rsidRPr="00362B84">
        <w:t>7: Miami plot European and African</w:t>
      </w:r>
      <w:r w:rsidR="008A1C7A" w:rsidRPr="00362B84">
        <w:t>-</w:t>
      </w:r>
      <w:r w:rsidRPr="00362B84">
        <w:t>American ancestry sex-stratified single variant analysis.</w:t>
      </w:r>
    </w:p>
    <w:p w14:paraId="184C8CB5" w14:textId="2A1F5DBC" w:rsidR="00162D35" w:rsidRPr="00362B84" w:rsidRDefault="00162D35" w:rsidP="00162D35">
      <w:pPr>
        <w:pStyle w:val="ListParagraph"/>
        <w:numPr>
          <w:ilvl w:val="0"/>
          <w:numId w:val="2"/>
        </w:numPr>
        <w:ind w:left="284" w:right="-2" w:hanging="284"/>
      </w:pPr>
      <w:r w:rsidRPr="00362B84">
        <w:t xml:space="preserve">Figure </w:t>
      </w:r>
      <w:r w:rsidR="006A42A6">
        <w:t>S</w:t>
      </w:r>
      <w:r w:rsidRPr="00362B84">
        <w:t>8: Quantile-quantile plots for European and African</w:t>
      </w:r>
      <w:r w:rsidR="008A1C7A" w:rsidRPr="00362B84">
        <w:t>-</w:t>
      </w:r>
      <w:r w:rsidRPr="00362B84">
        <w:t>American ancestry sex-stratified single variant analyses.</w:t>
      </w:r>
    </w:p>
    <w:p w14:paraId="0D73E6B5" w14:textId="6FD8C012" w:rsidR="00BE4422" w:rsidRDefault="00F52A23" w:rsidP="005E0775">
      <w:pPr>
        <w:pStyle w:val="ListParagraph"/>
        <w:numPr>
          <w:ilvl w:val="0"/>
          <w:numId w:val="2"/>
        </w:numPr>
        <w:ind w:left="284" w:right="-2" w:hanging="284"/>
      </w:pPr>
      <w:r w:rsidRPr="00362B84">
        <w:t xml:space="preserve">Figure </w:t>
      </w:r>
      <w:r w:rsidR="006A42A6">
        <w:t>S</w:t>
      </w:r>
      <w:r w:rsidRPr="00362B84">
        <w:t xml:space="preserve">9: </w:t>
      </w:r>
      <w:r w:rsidR="00D7236F" w:rsidRPr="00362B84">
        <w:t xml:space="preserve">Normal morphology of adult </w:t>
      </w:r>
      <w:r w:rsidR="00D7236F" w:rsidRPr="00362B84">
        <w:rPr>
          <w:i/>
        </w:rPr>
        <w:t>Adamts6</w:t>
      </w:r>
      <w:r w:rsidR="00D7236F" w:rsidRPr="00362B84">
        <w:t xml:space="preserve"> heterozygous hearts.</w:t>
      </w:r>
      <w:r w:rsidR="00D7236F" w:rsidRPr="00D7236F">
        <w:t xml:space="preserve"> </w:t>
      </w:r>
    </w:p>
    <w:p w14:paraId="5198D964" w14:textId="77777777" w:rsidR="00F52A23" w:rsidRDefault="00BE4422" w:rsidP="00B14B95">
      <w:pPr>
        <w:ind w:right="-2"/>
      </w:pPr>
      <w:r>
        <w:br w:type="column"/>
      </w:r>
      <w:bookmarkStart w:id="0" w:name="_GoBack"/>
      <w:bookmarkEnd w:id="0"/>
    </w:p>
    <w:p w14:paraId="1F60C490" w14:textId="06144378" w:rsidR="00FD0B23" w:rsidRPr="00362B84" w:rsidRDefault="00BE4422" w:rsidP="003D6550">
      <w:pPr>
        <w:ind w:right="-2"/>
      </w:pPr>
      <w:r w:rsidRPr="009A49B1">
        <w:rPr>
          <w:b/>
          <w:noProof/>
          <w:sz w:val="24"/>
          <w:szCs w:val="24"/>
          <w:lang w:val="en-US"/>
        </w:rPr>
        <w:drawing>
          <wp:anchor distT="0" distB="0" distL="114300" distR="114300" simplePos="0" relativeHeight="251657216" behindDoc="0" locked="0" layoutInCell="1" allowOverlap="1" wp14:anchorId="4111783B" wp14:editId="3CDF0315">
            <wp:simplePos x="0" y="0"/>
            <wp:positionH relativeFrom="column">
              <wp:posOffset>6985</wp:posOffset>
            </wp:positionH>
            <wp:positionV relativeFrom="paragraph">
              <wp:posOffset>323215</wp:posOffset>
            </wp:positionV>
            <wp:extent cx="5759450" cy="4318000"/>
            <wp:effectExtent l="0" t="0" r="0" b="6350"/>
            <wp:wrapTight wrapText="bothSides">
              <wp:wrapPolygon edited="0">
                <wp:start x="0" y="0"/>
                <wp:lineTo x="0" y="21536"/>
                <wp:lineTo x="21505" y="21536"/>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431800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04C178C" w14:textId="14EDE91A" w:rsidR="002B36CC" w:rsidRDefault="002B36CC" w:rsidP="009A49B1">
      <w:pPr>
        <w:spacing w:line="240" w:lineRule="auto"/>
        <w:contextualSpacing/>
        <w:jc w:val="both"/>
        <w:rPr>
          <w:sz w:val="24"/>
          <w:szCs w:val="24"/>
        </w:rPr>
      </w:pPr>
      <w:r w:rsidRPr="009A49B1">
        <w:rPr>
          <w:b/>
          <w:sz w:val="24"/>
          <w:szCs w:val="24"/>
        </w:rPr>
        <w:t xml:space="preserve">Figure </w:t>
      </w:r>
      <w:r w:rsidR="006A42A6">
        <w:rPr>
          <w:b/>
          <w:sz w:val="24"/>
          <w:szCs w:val="24"/>
        </w:rPr>
        <w:t>S</w:t>
      </w:r>
      <w:r w:rsidRPr="009A49B1">
        <w:rPr>
          <w:b/>
          <w:sz w:val="24"/>
          <w:szCs w:val="24"/>
        </w:rPr>
        <w:t>1</w:t>
      </w:r>
      <w:r w:rsidR="00604026" w:rsidRPr="009A49B1">
        <w:rPr>
          <w:b/>
          <w:sz w:val="24"/>
          <w:szCs w:val="24"/>
        </w:rPr>
        <w:t>.</w:t>
      </w:r>
      <w:r w:rsidRPr="009A49B1">
        <w:rPr>
          <w:sz w:val="24"/>
          <w:szCs w:val="24"/>
        </w:rPr>
        <w:t xml:space="preserve"> </w:t>
      </w:r>
      <w:proofErr w:type="gramStart"/>
      <w:r w:rsidRPr="00165C23">
        <w:rPr>
          <w:sz w:val="24"/>
          <w:szCs w:val="24"/>
        </w:rPr>
        <w:t>Manhattan plot for the combined European and African</w:t>
      </w:r>
      <w:r w:rsidR="009B16EC">
        <w:rPr>
          <w:sz w:val="24"/>
          <w:szCs w:val="24"/>
        </w:rPr>
        <w:t>-</w:t>
      </w:r>
      <w:r w:rsidRPr="00165C23">
        <w:rPr>
          <w:sz w:val="24"/>
          <w:szCs w:val="24"/>
        </w:rPr>
        <w:t xml:space="preserve">American ancestry </w:t>
      </w:r>
      <w:r w:rsidR="001F766F" w:rsidRPr="00165C23">
        <w:rPr>
          <w:sz w:val="24"/>
          <w:szCs w:val="24"/>
        </w:rPr>
        <w:t xml:space="preserve">single variant </w:t>
      </w:r>
      <w:r w:rsidRPr="00165C23">
        <w:rPr>
          <w:sz w:val="24"/>
          <w:szCs w:val="24"/>
        </w:rPr>
        <w:t>meta-analysis.</w:t>
      </w:r>
      <w:proofErr w:type="gramEnd"/>
      <w:r w:rsidRPr="009A49B1">
        <w:rPr>
          <w:sz w:val="24"/>
          <w:szCs w:val="24"/>
        </w:rPr>
        <w:t xml:space="preserve"> The horizontal axis represents chromosomal position and the vertical represents the association signal significance (–log10). Data points represents the relative chromosomal position and the –log10 p-value of variants included the analyses, where SNPs in blue are exome-wide significant (P&lt;</w:t>
      </w:r>
      <w:r w:rsidR="001452C2" w:rsidRPr="009A49B1">
        <w:rPr>
          <w:sz w:val="24"/>
          <w:szCs w:val="24"/>
        </w:rPr>
        <w:t>6.</w:t>
      </w:r>
      <w:r w:rsidRPr="009A49B1">
        <w:rPr>
          <w:sz w:val="24"/>
          <w:szCs w:val="24"/>
        </w:rPr>
        <w:t>1</w:t>
      </w:r>
      <w:r w:rsidR="003629E1" w:rsidRPr="009A49B1">
        <w:rPr>
          <w:sz w:val="24"/>
          <w:szCs w:val="24"/>
        </w:rPr>
        <w:t>7</w:t>
      </w:r>
      <w:r w:rsidRPr="009A49B1">
        <w:rPr>
          <w:sz w:val="24"/>
          <w:szCs w:val="24"/>
        </w:rPr>
        <w:t>x10</w:t>
      </w:r>
      <w:r w:rsidRPr="009A49B1">
        <w:rPr>
          <w:sz w:val="24"/>
          <w:szCs w:val="24"/>
          <w:vertAlign w:val="superscript"/>
        </w:rPr>
        <w:t>-8</w:t>
      </w:r>
      <w:r w:rsidR="001A59A1" w:rsidRPr="009A49B1">
        <w:rPr>
          <w:sz w:val="24"/>
          <w:szCs w:val="24"/>
        </w:rPr>
        <w:t>)</w:t>
      </w:r>
      <w:r w:rsidR="00162D35" w:rsidRPr="009A49B1">
        <w:rPr>
          <w:sz w:val="24"/>
          <w:szCs w:val="24"/>
        </w:rPr>
        <w:t>, whereas</w:t>
      </w:r>
      <w:r w:rsidRPr="009A49B1">
        <w:rPr>
          <w:sz w:val="24"/>
          <w:szCs w:val="24"/>
        </w:rPr>
        <w:t xml:space="preserve"> those in grey did not pass this significance level, also represented by the blue dashed line. The lead SNPs in each independent locus </w:t>
      </w:r>
      <w:r w:rsidR="009B16EC">
        <w:rPr>
          <w:sz w:val="24"/>
          <w:szCs w:val="24"/>
        </w:rPr>
        <w:t>are</w:t>
      </w:r>
      <w:r w:rsidRPr="009A49B1">
        <w:rPr>
          <w:sz w:val="24"/>
          <w:szCs w:val="24"/>
        </w:rPr>
        <w:t xml:space="preserve"> annotated with the names of the genes in which they reside, or the nearest gene in case these were intergenic, indicat</w:t>
      </w:r>
      <w:r w:rsidR="009A49B1">
        <w:rPr>
          <w:sz w:val="24"/>
          <w:szCs w:val="24"/>
        </w:rPr>
        <w:t xml:space="preserve">ed in that case by an </w:t>
      </w:r>
      <w:r w:rsidRPr="009A49B1">
        <w:rPr>
          <w:sz w:val="24"/>
          <w:szCs w:val="24"/>
        </w:rPr>
        <w:t>asterisk.</w:t>
      </w:r>
    </w:p>
    <w:p w14:paraId="30216C8C" w14:textId="1B916FF0" w:rsidR="009A49B1" w:rsidRPr="0043743F" w:rsidRDefault="009A49B1" w:rsidP="0043743F">
      <w:pPr>
        <w:rPr>
          <w:sz w:val="24"/>
          <w:szCs w:val="24"/>
        </w:rPr>
      </w:pPr>
      <w:r>
        <w:rPr>
          <w:sz w:val="24"/>
          <w:szCs w:val="24"/>
        </w:rPr>
        <w:br w:type="page"/>
      </w:r>
    </w:p>
    <w:p w14:paraId="1CEED141" w14:textId="24FB0718" w:rsidR="00B742E3" w:rsidRPr="00162D35" w:rsidRDefault="00B742E3" w:rsidP="008D1F10">
      <w:pPr>
        <w:spacing w:line="360" w:lineRule="auto"/>
        <w:ind w:right="-2"/>
        <w:contextualSpacing/>
        <w:jc w:val="both"/>
        <w:rPr>
          <w:rFonts w:ascii="Adobe Garamond Pro" w:hAnsi="Adobe Garamond Pro"/>
          <w:b/>
          <w:sz w:val="24"/>
          <w:szCs w:val="24"/>
        </w:rPr>
      </w:pPr>
      <w:r w:rsidRPr="00162D35">
        <w:rPr>
          <w:rFonts w:ascii="Adobe Garamond Pro" w:hAnsi="Adobe Garamond Pro"/>
          <w:b/>
          <w:noProof/>
          <w:sz w:val="24"/>
          <w:szCs w:val="24"/>
          <w:lang w:val="en-US"/>
        </w:rPr>
        <w:lastRenderedPageBreak/>
        <w:drawing>
          <wp:anchor distT="0" distB="0" distL="114300" distR="114300" simplePos="0" relativeHeight="251652608" behindDoc="0" locked="0" layoutInCell="1" allowOverlap="1" wp14:anchorId="1289CA4E" wp14:editId="0C2098A5">
            <wp:simplePos x="0" y="0"/>
            <wp:positionH relativeFrom="column">
              <wp:posOffset>0</wp:posOffset>
            </wp:positionH>
            <wp:positionV relativeFrom="paragraph">
              <wp:posOffset>0</wp:posOffset>
            </wp:positionV>
            <wp:extent cx="5025390" cy="3769995"/>
            <wp:effectExtent l="0" t="0" r="3810" b="0"/>
            <wp:wrapTight wrapText="bothSides">
              <wp:wrapPolygon edited="0">
                <wp:start x="0" y="0"/>
                <wp:lineTo x="0" y="21393"/>
                <wp:lineTo x="21507" y="21393"/>
                <wp:lineTo x="215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390" cy="3769995"/>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C7DB081" w14:textId="77777777" w:rsidR="009B16EC" w:rsidRDefault="009B16EC" w:rsidP="00604026">
      <w:pPr>
        <w:spacing w:line="240" w:lineRule="auto"/>
        <w:contextualSpacing/>
        <w:jc w:val="both"/>
        <w:rPr>
          <w:b/>
          <w:sz w:val="24"/>
          <w:szCs w:val="24"/>
        </w:rPr>
      </w:pPr>
    </w:p>
    <w:p w14:paraId="4CE8EE26" w14:textId="77777777" w:rsidR="009B16EC" w:rsidRDefault="009B16EC" w:rsidP="00604026">
      <w:pPr>
        <w:spacing w:line="240" w:lineRule="auto"/>
        <w:contextualSpacing/>
        <w:jc w:val="both"/>
        <w:rPr>
          <w:b/>
          <w:sz w:val="24"/>
          <w:szCs w:val="24"/>
        </w:rPr>
      </w:pPr>
    </w:p>
    <w:p w14:paraId="1F0504DE" w14:textId="77777777" w:rsidR="009B16EC" w:rsidRDefault="009B16EC" w:rsidP="00604026">
      <w:pPr>
        <w:spacing w:line="240" w:lineRule="auto"/>
        <w:contextualSpacing/>
        <w:jc w:val="both"/>
        <w:rPr>
          <w:b/>
          <w:sz w:val="24"/>
          <w:szCs w:val="24"/>
        </w:rPr>
      </w:pPr>
    </w:p>
    <w:p w14:paraId="1E98830E" w14:textId="77777777" w:rsidR="009B16EC" w:rsidRDefault="009B16EC" w:rsidP="00604026">
      <w:pPr>
        <w:spacing w:line="240" w:lineRule="auto"/>
        <w:contextualSpacing/>
        <w:jc w:val="both"/>
        <w:rPr>
          <w:b/>
          <w:sz w:val="24"/>
          <w:szCs w:val="24"/>
        </w:rPr>
      </w:pPr>
    </w:p>
    <w:p w14:paraId="5BE871B9" w14:textId="77777777" w:rsidR="009B16EC" w:rsidRDefault="009B16EC" w:rsidP="00604026">
      <w:pPr>
        <w:spacing w:line="240" w:lineRule="auto"/>
        <w:contextualSpacing/>
        <w:jc w:val="both"/>
        <w:rPr>
          <w:b/>
          <w:sz w:val="24"/>
          <w:szCs w:val="24"/>
        </w:rPr>
      </w:pPr>
    </w:p>
    <w:p w14:paraId="7F5FA48A" w14:textId="77777777" w:rsidR="009B16EC" w:rsidRDefault="009B16EC" w:rsidP="00604026">
      <w:pPr>
        <w:spacing w:line="240" w:lineRule="auto"/>
        <w:contextualSpacing/>
        <w:jc w:val="both"/>
        <w:rPr>
          <w:b/>
          <w:sz w:val="24"/>
          <w:szCs w:val="24"/>
        </w:rPr>
      </w:pPr>
    </w:p>
    <w:p w14:paraId="13383646" w14:textId="77777777" w:rsidR="009B16EC" w:rsidRDefault="009B16EC" w:rsidP="00604026">
      <w:pPr>
        <w:spacing w:line="240" w:lineRule="auto"/>
        <w:contextualSpacing/>
        <w:jc w:val="both"/>
        <w:rPr>
          <w:b/>
          <w:sz w:val="24"/>
          <w:szCs w:val="24"/>
        </w:rPr>
      </w:pPr>
    </w:p>
    <w:p w14:paraId="6E86E3E2" w14:textId="77777777" w:rsidR="009B16EC" w:rsidRDefault="009B16EC" w:rsidP="00604026">
      <w:pPr>
        <w:spacing w:line="240" w:lineRule="auto"/>
        <w:contextualSpacing/>
        <w:jc w:val="both"/>
        <w:rPr>
          <w:b/>
          <w:sz w:val="24"/>
          <w:szCs w:val="24"/>
        </w:rPr>
      </w:pPr>
    </w:p>
    <w:p w14:paraId="47E147BE" w14:textId="77777777" w:rsidR="009B16EC" w:rsidRDefault="009B16EC" w:rsidP="00604026">
      <w:pPr>
        <w:spacing w:line="240" w:lineRule="auto"/>
        <w:contextualSpacing/>
        <w:jc w:val="both"/>
        <w:rPr>
          <w:b/>
          <w:sz w:val="24"/>
          <w:szCs w:val="24"/>
        </w:rPr>
      </w:pPr>
    </w:p>
    <w:p w14:paraId="288A1A91" w14:textId="77777777" w:rsidR="009B16EC" w:rsidRDefault="009B16EC" w:rsidP="00604026">
      <w:pPr>
        <w:spacing w:line="240" w:lineRule="auto"/>
        <w:contextualSpacing/>
        <w:jc w:val="both"/>
        <w:rPr>
          <w:b/>
          <w:sz w:val="24"/>
          <w:szCs w:val="24"/>
        </w:rPr>
      </w:pPr>
    </w:p>
    <w:p w14:paraId="5529FEA5" w14:textId="77777777" w:rsidR="009B16EC" w:rsidRDefault="009B16EC" w:rsidP="00604026">
      <w:pPr>
        <w:spacing w:line="240" w:lineRule="auto"/>
        <w:contextualSpacing/>
        <w:jc w:val="both"/>
        <w:rPr>
          <w:b/>
          <w:sz w:val="24"/>
          <w:szCs w:val="24"/>
        </w:rPr>
      </w:pPr>
    </w:p>
    <w:p w14:paraId="471AF534" w14:textId="77777777" w:rsidR="009B16EC" w:rsidRDefault="009B16EC" w:rsidP="00604026">
      <w:pPr>
        <w:spacing w:line="240" w:lineRule="auto"/>
        <w:contextualSpacing/>
        <w:jc w:val="both"/>
        <w:rPr>
          <w:b/>
          <w:sz w:val="24"/>
          <w:szCs w:val="24"/>
        </w:rPr>
      </w:pPr>
    </w:p>
    <w:p w14:paraId="703DAFFE" w14:textId="77777777" w:rsidR="009B16EC" w:rsidRDefault="009B16EC" w:rsidP="00604026">
      <w:pPr>
        <w:spacing w:line="240" w:lineRule="auto"/>
        <w:contextualSpacing/>
        <w:jc w:val="both"/>
        <w:rPr>
          <w:b/>
          <w:sz w:val="24"/>
          <w:szCs w:val="24"/>
        </w:rPr>
      </w:pPr>
    </w:p>
    <w:p w14:paraId="099596E4" w14:textId="77777777" w:rsidR="009B16EC" w:rsidRDefault="009B16EC" w:rsidP="00604026">
      <w:pPr>
        <w:spacing w:line="240" w:lineRule="auto"/>
        <w:contextualSpacing/>
        <w:jc w:val="both"/>
        <w:rPr>
          <w:b/>
          <w:sz w:val="24"/>
          <w:szCs w:val="24"/>
        </w:rPr>
      </w:pPr>
    </w:p>
    <w:p w14:paraId="4ACA66CB" w14:textId="77777777" w:rsidR="009B16EC" w:rsidRDefault="009B16EC" w:rsidP="00604026">
      <w:pPr>
        <w:spacing w:line="240" w:lineRule="auto"/>
        <w:contextualSpacing/>
        <w:jc w:val="both"/>
        <w:rPr>
          <w:b/>
          <w:sz w:val="24"/>
          <w:szCs w:val="24"/>
        </w:rPr>
      </w:pPr>
    </w:p>
    <w:p w14:paraId="51D65BE7" w14:textId="77777777" w:rsidR="009B16EC" w:rsidRDefault="009B16EC" w:rsidP="00604026">
      <w:pPr>
        <w:spacing w:line="240" w:lineRule="auto"/>
        <w:contextualSpacing/>
        <w:jc w:val="both"/>
        <w:rPr>
          <w:b/>
          <w:sz w:val="24"/>
          <w:szCs w:val="24"/>
        </w:rPr>
      </w:pPr>
    </w:p>
    <w:p w14:paraId="279084D0" w14:textId="77777777" w:rsidR="009B16EC" w:rsidRDefault="009B16EC" w:rsidP="00604026">
      <w:pPr>
        <w:spacing w:line="240" w:lineRule="auto"/>
        <w:contextualSpacing/>
        <w:jc w:val="both"/>
        <w:rPr>
          <w:b/>
          <w:sz w:val="24"/>
          <w:szCs w:val="24"/>
        </w:rPr>
      </w:pPr>
    </w:p>
    <w:p w14:paraId="6E43D582" w14:textId="77777777" w:rsidR="009B16EC" w:rsidRDefault="009B16EC" w:rsidP="00604026">
      <w:pPr>
        <w:spacing w:line="240" w:lineRule="auto"/>
        <w:contextualSpacing/>
        <w:jc w:val="both"/>
        <w:rPr>
          <w:b/>
          <w:sz w:val="24"/>
          <w:szCs w:val="24"/>
        </w:rPr>
      </w:pPr>
    </w:p>
    <w:p w14:paraId="3B62D40A" w14:textId="77777777" w:rsidR="009B16EC" w:rsidRDefault="009B16EC" w:rsidP="00604026">
      <w:pPr>
        <w:spacing w:line="240" w:lineRule="auto"/>
        <w:contextualSpacing/>
        <w:jc w:val="both"/>
        <w:rPr>
          <w:b/>
          <w:sz w:val="24"/>
          <w:szCs w:val="24"/>
        </w:rPr>
      </w:pPr>
    </w:p>
    <w:p w14:paraId="748F8489" w14:textId="646CA674" w:rsidR="00082574" w:rsidRPr="009A49B1" w:rsidRDefault="00604026" w:rsidP="00604026">
      <w:pPr>
        <w:spacing w:line="240" w:lineRule="auto"/>
        <w:contextualSpacing/>
        <w:jc w:val="both"/>
        <w:rPr>
          <w:sz w:val="24"/>
          <w:szCs w:val="24"/>
        </w:rPr>
      </w:pPr>
      <w:r w:rsidRPr="009A49B1">
        <w:rPr>
          <w:b/>
          <w:sz w:val="24"/>
          <w:szCs w:val="24"/>
        </w:rPr>
        <w:t xml:space="preserve">Figure </w:t>
      </w:r>
      <w:r w:rsidR="006A42A6">
        <w:rPr>
          <w:b/>
          <w:sz w:val="24"/>
          <w:szCs w:val="24"/>
        </w:rPr>
        <w:t>S</w:t>
      </w:r>
      <w:r w:rsidRPr="009A49B1">
        <w:rPr>
          <w:b/>
          <w:sz w:val="24"/>
          <w:szCs w:val="24"/>
        </w:rPr>
        <w:t>2.</w:t>
      </w:r>
      <w:r w:rsidR="00082574" w:rsidRPr="009A49B1">
        <w:rPr>
          <w:b/>
          <w:sz w:val="24"/>
          <w:szCs w:val="24"/>
        </w:rPr>
        <w:t xml:space="preserve"> </w:t>
      </w:r>
      <w:r w:rsidR="00082574" w:rsidRPr="00165C23">
        <w:rPr>
          <w:sz w:val="24"/>
          <w:szCs w:val="24"/>
        </w:rPr>
        <w:t>Quantile-quantile plot for p-values obtained from the combined European and African</w:t>
      </w:r>
      <w:r w:rsidR="008A1C7A" w:rsidRPr="00165C23">
        <w:rPr>
          <w:sz w:val="24"/>
          <w:szCs w:val="24"/>
        </w:rPr>
        <w:t>-</w:t>
      </w:r>
      <w:r w:rsidR="00082574" w:rsidRPr="00165C23">
        <w:rPr>
          <w:sz w:val="24"/>
          <w:szCs w:val="24"/>
        </w:rPr>
        <w:t xml:space="preserve">American ancestry </w:t>
      </w:r>
      <w:r w:rsidR="001F766F" w:rsidRPr="00165C23">
        <w:rPr>
          <w:sz w:val="24"/>
          <w:szCs w:val="24"/>
        </w:rPr>
        <w:t xml:space="preserve">single variant </w:t>
      </w:r>
      <w:r w:rsidR="00082574" w:rsidRPr="00165C23">
        <w:rPr>
          <w:sz w:val="24"/>
          <w:szCs w:val="24"/>
        </w:rPr>
        <w:t>meta-analysis.</w:t>
      </w:r>
      <w:r w:rsidR="00082574" w:rsidRPr="009A49B1">
        <w:rPr>
          <w:sz w:val="24"/>
          <w:szCs w:val="24"/>
        </w:rPr>
        <w:t xml:space="preserve"> The horizontal and vertical axes represent the expected distribution of -</w:t>
      </w:r>
      <w:proofErr w:type="gramStart"/>
      <w:r w:rsidR="00082574" w:rsidRPr="009A49B1">
        <w:rPr>
          <w:sz w:val="24"/>
          <w:szCs w:val="24"/>
        </w:rPr>
        <w:t>log10(</w:t>
      </w:r>
      <w:proofErr w:type="gramEnd"/>
      <w:r w:rsidR="00082574" w:rsidRPr="009A49B1">
        <w:rPr>
          <w:sz w:val="24"/>
          <w:szCs w:val="24"/>
        </w:rPr>
        <w:t xml:space="preserve">P-values) under the null hypothesis of no association, whereas the vertical axis shows the observed -log10(P-values). The blue dashed line represents the null, and </w:t>
      </w:r>
      <w:proofErr w:type="spellStart"/>
      <w:r w:rsidR="00082574" w:rsidRPr="009A49B1">
        <w:rPr>
          <w:rFonts w:cs="Times New Roman"/>
          <w:sz w:val="24"/>
          <w:szCs w:val="24"/>
        </w:rPr>
        <w:t>λ</w:t>
      </w:r>
      <w:r w:rsidR="00082574" w:rsidRPr="009A49B1">
        <w:rPr>
          <w:sz w:val="24"/>
          <w:szCs w:val="24"/>
          <w:vertAlign w:val="subscript"/>
        </w:rPr>
        <w:t>gc</w:t>
      </w:r>
      <w:proofErr w:type="spellEnd"/>
      <w:r w:rsidR="00082574" w:rsidRPr="009A49B1">
        <w:rPr>
          <w:sz w:val="24"/>
          <w:szCs w:val="24"/>
        </w:rPr>
        <w:t xml:space="preserve"> value represents the genomic inflation factor lambda. Each data point represents the observed versus the expected p-value of a variant included in the association analyses.</w:t>
      </w:r>
    </w:p>
    <w:p w14:paraId="277A4E4C" w14:textId="373AA242" w:rsidR="009A49B1" w:rsidRDefault="005D2EF4" w:rsidP="00604026">
      <w:pPr>
        <w:spacing w:line="240" w:lineRule="auto"/>
        <w:contextualSpacing/>
        <w:jc w:val="both"/>
        <w:rPr>
          <w:sz w:val="24"/>
          <w:szCs w:val="24"/>
        </w:rPr>
      </w:pPr>
      <w:r w:rsidRPr="009A49B1">
        <w:rPr>
          <w:b/>
          <w:noProof/>
          <w:sz w:val="24"/>
          <w:szCs w:val="24"/>
          <w:lang w:val="en-US"/>
        </w:rPr>
        <w:lastRenderedPageBreak/>
        <w:drawing>
          <wp:anchor distT="0" distB="0" distL="114300" distR="114300" simplePos="0" relativeHeight="251659264" behindDoc="0" locked="0" layoutInCell="1" allowOverlap="1" wp14:anchorId="2F290FAD" wp14:editId="02557D04">
            <wp:simplePos x="0" y="0"/>
            <wp:positionH relativeFrom="column">
              <wp:posOffset>0</wp:posOffset>
            </wp:positionH>
            <wp:positionV relativeFrom="paragraph">
              <wp:posOffset>0</wp:posOffset>
            </wp:positionV>
            <wp:extent cx="5759450" cy="4318000"/>
            <wp:effectExtent l="0" t="0" r="6350" b="0"/>
            <wp:wrapTight wrapText="bothSides">
              <wp:wrapPolygon edited="0">
                <wp:start x="0" y="0"/>
                <wp:lineTo x="0" y="21473"/>
                <wp:lineTo x="21529" y="21473"/>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31800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B36CC" w:rsidRPr="009A49B1">
        <w:rPr>
          <w:b/>
          <w:sz w:val="24"/>
          <w:szCs w:val="24"/>
        </w:rPr>
        <w:t xml:space="preserve">Figure </w:t>
      </w:r>
      <w:r w:rsidR="006A42A6">
        <w:rPr>
          <w:b/>
          <w:sz w:val="24"/>
          <w:szCs w:val="24"/>
        </w:rPr>
        <w:t>S</w:t>
      </w:r>
      <w:r w:rsidR="00082574" w:rsidRPr="009A49B1">
        <w:rPr>
          <w:b/>
          <w:sz w:val="24"/>
          <w:szCs w:val="24"/>
        </w:rPr>
        <w:t>3</w:t>
      </w:r>
      <w:r w:rsidR="00604026" w:rsidRPr="009A49B1">
        <w:rPr>
          <w:b/>
          <w:sz w:val="24"/>
          <w:szCs w:val="24"/>
        </w:rPr>
        <w:t>.</w:t>
      </w:r>
      <w:r w:rsidR="002B36CC" w:rsidRPr="009A49B1">
        <w:rPr>
          <w:b/>
          <w:sz w:val="24"/>
          <w:szCs w:val="24"/>
        </w:rPr>
        <w:t xml:space="preserve"> </w:t>
      </w:r>
      <w:proofErr w:type="gramStart"/>
      <w:r w:rsidR="002B36CC" w:rsidRPr="00165C23">
        <w:rPr>
          <w:sz w:val="24"/>
          <w:szCs w:val="24"/>
        </w:rPr>
        <w:t xml:space="preserve">Manhattan plot for the European ancestry </w:t>
      </w:r>
      <w:r w:rsidR="001F766F" w:rsidRPr="00165C23">
        <w:rPr>
          <w:sz w:val="24"/>
          <w:szCs w:val="24"/>
        </w:rPr>
        <w:t xml:space="preserve">single variant </w:t>
      </w:r>
      <w:r w:rsidR="002B36CC" w:rsidRPr="00165C23">
        <w:rPr>
          <w:sz w:val="24"/>
          <w:szCs w:val="24"/>
        </w:rPr>
        <w:t>meta-analysis.</w:t>
      </w:r>
      <w:proofErr w:type="gramEnd"/>
      <w:r w:rsidR="002B36CC" w:rsidRPr="009A49B1">
        <w:rPr>
          <w:sz w:val="24"/>
          <w:szCs w:val="24"/>
        </w:rPr>
        <w:t xml:space="preserve"> The horizontal axis represents chromosomal position and the vertical represents the association signal significance (–log10). Data points represents the relative chromosomal position and the –log10 p-value of variants included the analyses, where SNPs in blue are exome-wide significant (P&lt;</w:t>
      </w:r>
      <w:r w:rsidR="001452C2" w:rsidRPr="009A49B1">
        <w:rPr>
          <w:sz w:val="24"/>
          <w:szCs w:val="24"/>
        </w:rPr>
        <w:t>6.</w:t>
      </w:r>
      <w:r w:rsidR="002B36CC" w:rsidRPr="009A49B1">
        <w:rPr>
          <w:sz w:val="24"/>
          <w:szCs w:val="24"/>
        </w:rPr>
        <w:t>1</w:t>
      </w:r>
      <w:r w:rsidR="001452C2" w:rsidRPr="009A49B1">
        <w:rPr>
          <w:sz w:val="24"/>
          <w:szCs w:val="24"/>
        </w:rPr>
        <w:t>0</w:t>
      </w:r>
      <w:r w:rsidR="002B36CC" w:rsidRPr="009A49B1">
        <w:rPr>
          <w:sz w:val="24"/>
          <w:szCs w:val="24"/>
        </w:rPr>
        <w:t>x10</w:t>
      </w:r>
      <w:r w:rsidR="002B36CC" w:rsidRPr="009A49B1">
        <w:rPr>
          <w:sz w:val="24"/>
          <w:szCs w:val="24"/>
          <w:vertAlign w:val="superscript"/>
        </w:rPr>
        <w:t>-8</w:t>
      </w:r>
      <w:r w:rsidR="001A59A1" w:rsidRPr="009A49B1">
        <w:rPr>
          <w:sz w:val="24"/>
          <w:szCs w:val="24"/>
        </w:rPr>
        <w:t>),</w:t>
      </w:r>
      <w:r w:rsidR="002B36CC" w:rsidRPr="009A49B1">
        <w:rPr>
          <w:sz w:val="24"/>
          <w:szCs w:val="24"/>
        </w:rPr>
        <w:t xml:space="preserve"> whereas those in grey did not pass this significance level, also represented by the blue dashed line. The lead SNPs in each independent locus is annotated with the names of the genes in which they reside, or the nearest gene in case these were intergenic, indicated in that case by an asterisk.</w:t>
      </w:r>
    </w:p>
    <w:p w14:paraId="2D2A8738" w14:textId="1BB391BF" w:rsidR="002B36CC" w:rsidRPr="009A49B1" w:rsidRDefault="009A49B1" w:rsidP="0043743F">
      <w:pPr>
        <w:rPr>
          <w:sz w:val="24"/>
          <w:szCs w:val="24"/>
        </w:rPr>
      </w:pPr>
      <w:r>
        <w:rPr>
          <w:sz w:val="24"/>
          <w:szCs w:val="24"/>
        </w:rPr>
        <w:br w:type="page"/>
      </w:r>
    </w:p>
    <w:p w14:paraId="421A8DA0" w14:textId="0D3CE0D9" w:rsidR="00B742E3" w:rsidRPr="00162D35" w:rsidRDefault="00B742E3" w:rsidP="00B742E3">
      <w:pPr>
        <w:spacing w:line="360" w:lineRule="auto"/>
        <w:ind w:right="-2"/>
        <w:contextualSpacing/>
        <w:jc w:val="both"/>
        <w:rPr>
          <w:rFonts w:ascii="Adobe Garamond Pro" w:hAnsi="Adobe Garamond Pro"/>
          <w:sz w:val="24"/>
          <w:szCs w:val="24"/>
        </w:rPr>
      </w:pPr>
      <w:r w:rsidRPr="00162D35">
        <w:rPr>
          <w:rFonts w:ascii="Adobe Garamond Pro" w:hAnsi="Adobe Garamond Pro"/>
          <w:noProof/>
          <w:sz w:val="24"/>
          <w:szCs w:val="24"/>
          <w:lang w:val="en-US"/>
        </w:rPr>
        <w:lastRenderedPageBreak/>
        <w:drawing>
          <wp:anchor distT="0" distB="0" distL="114300" distR="114300" simplePos="0" relativeHeight="251653632" behindDoc="0" locked="0" layoutInCell="1" allowOverlap="1" wp14:anchorId="5A9F0812" wp14:editId="18B72FAA">
            <wp:simplePos x="0" y="0"/>
            <wp:positionH relativeFrom="column">
              <wp:posOffset>0</wp:posOffset>
            </wp:positionH>
            <wp:positionV relativeFrom="paragraph">
              <wp:posOffset>0</wp:posOffset>
            </wp:positionV>
            <wp:extent cx="5039995" cy="3775710"/>
            <wp:effectExtent l="0" t="0" r="0" b="8890"/>
            <wp:wrapTight wrapText="bothSides">
              <wp:wrapPolygon edited="0">
                <wp:start x="0" y="0"/>
                <wp:lineTo x="0" y="21506"/>
                <wp:lineTo x="21445" y="21506"/>
                <wp:lineTo x="214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377571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2F438C3" w14:textId="77777777" w:rsidR="009B16EC" w:rsidRDefault="009B16EC" w:rsidP="00604026">
      <w:pPr>
        <w:spacing w:line="240" w:lineRule="auto"/>
        <w:contextualSpacing/>
        <w:jc w:val="both"/>
        <w:rPr>
          <w:b/>
          <w:sz w:val="24"/>
          <w:szCs w:val="24"/>
        </w:rPr>
      </w:pPr>
    </w:p>
    <w:p w14:paraId="4E328175" w14:textId="77777777" w:rsidR="009B16EC" w:rsidRDefault="009B16EC" w:rsidP="00604026">
      <w:pPr>
        <w:spacing w:line="240" w:lineRule="auto"/>
        <w:contextualSpacing/>
        <w:jc w:val="both"/>
        <w:rPr>
          <w:b/>
          <w:sz w:val="24"/>
          <w:szCs w:val="24"/>
        </w:rPr>
      </w:pPr>
    </w:p>
    <w:p w14:paraId="029D3F92" w14:textId="77777777" w:rsidR="009B16EC" w:rsidRDefault="009B16EC" w:rsidP="00604026">
      <w:pPr>
        <w:spacing w:line="240" w:lineRule="auto"/>
        <w:contextualSpacing/>
        <w:jc w:val="both"/>
        <w:rPr>
          <w:b/>
          <w:sz w:val="24"/>
          <w:szCs w:val="24"/>
        </w:rPr>
      </w:pPr>
    </w:p>
    <w:p w14:paraId="659C8440" w14:textId="77777777" w:rsidR="009B16EC" w:rsidRDefault="009B16EC" w:rsidP="00604026">
      <w:pPr>
        <w:spacing w:line="240" w:lineRule="auto"/>
        <w:contextualSpacing/>
        <w:jc w:val="both"/>
        <w:rPr>
          <w:b/>
          <w:sz w:val="24"/>
          <w:szCs w:val="24"/>
        </w:rPr>
      </w:pPr>
    </w:p>
    <w:p w14:paraId="408A7EA4" w14:textId="77777777" w:rsidR="009B16EC" w:rsidRDefault="009B16EC" w:rsidP="00604026">
      <w:pPr>
        <w:spacing w:line="240" w:lineRule="auto"/>
        <w:contextualSpacing/>
        <w:jc w:val="both"/>
        <w:rPr>
          <w:b/>
          <w:sz w:val="24"/>
          <w:szCs w:val="24"/>
        </w:rPr>
      </w:pPr>
    </w:p>
    <w:p w14:paraId="1C293FEF" w14:textId="77777777" w:rsidR="009B16EC" w:rsidRDefault="009B16EC" w:rsidP="00604026">
      <w:pPr>
        <w:spacing w:line="240" w:lineRule="auto"/>
        <w:contextualSpacing/>
        <w:jc w:val="both"/>
        <w:rPr>
          <w:b/>
          <w:sz w:val="24"/>
          <w:szCs w:val="24"/>
        </w:rPr>
      </w:pPr>
    </w:p>
    <w:p w14:paraId="75866BF1" w14:textId="77777777" w:rsidR="009B16EC" w:rsidRDefault="009B16EC" w:rsidP="00604026">
      <w:pPr>
        <w:spacing w:line="240" w:lineRule="auto"/>
        <w:contextualSpacing/>
        <w:jc w:val="both"/>
        <w:rPr>
          <w:b/>
          <w:sz w:val="24"/>
          <w:szCs w:val="24"/>
        </w:rPr>
      </w:pPr>
    </w:p>
    <w:p w14:paraId="40E7FEA0" w14:textId="77777777" w:rsidR="009B16EC" w:rsidRDefault="009B16EC" w:rsidP="00604026">
      <w:pPr>
        <w:spacing w:line="240" w:lineRule="auto"/>
        <w:contextualSpacing/>
        <w:jc w:val="both"/>
        <w:rPr>
          <w:b/>
          <w:sz w:val="24"/>
          <w:szCs w:val="24"/>
        </w:rPr>
      </w:pPr>
    </w:p>
    <w:p w14:paraId="1F20268E" w14:textId="77777777" w:rsidR="009B16EC" w:rsidRDefault="009B16EC" w:rsidP="00604026">
      <w:pPr>
        <w:spacing w:line="240" w:lineRule="auto"/>
        <w:contextualSpacing/>
        <w:jc w:val="both"/>
        <w:rPr>
          <w:b/>
          <w:sz w:val="24"/>
          <w:szCs w:val="24"/>
        </w:rPr>
      </w:pPr>
    </w:p>
    <w:p w14:paraId="2F73D4AD" w14:textId="77777777" w:rsidR="009B16EC" w:rsidRDefault="009B16EC" w:rsidP="00604026">
      <w:pPr>
        <w:spacing w:line="240" w:lineRule="auto"/>
        <w:contextualSpacing/>
        <w:jc w:val="both"/>
        <w:rPr>
          <w:b/>
          <w:sz w:val="24"/>
          <w:szCs w:val="24"/>
        </w:rPr>
      </w:pPr>
    </w:p>
    <w:p w14:paraId="09B2C871" w14:textId="77777777" w:rsidR="009B16EC" w:rsidRDefault="009B16EC" w:rsidP="00604026">
      <w:pPr>
        <w:spacing w:line="240" w:lineRule="auto"/>
        <w:contextualSpacing/>
        <w:jc w:val="both"/>
        <w:rPr>
          <w:b/>
          <w:sz w:val="24"/>
          <w:szCs w:val="24"/>
        </w:rPr>
      </w:pPr>
    </w:p>
    <w:p w14:paraId="2AC0577E" w14:textId="77777777" w:rsidR="009B16EC" w:rsidRDefault="009B16EC" w:rsidP="00604026">
      <w:pPr>
        <w:spacing w:line="240" w:lineRule="auto"/>
        <w:contextualSpacing/>
        <w:jc w:val="both"/>
        <w:rPr>
          <w:b/>
          <w:sz w:val="24"/>
          <w:szCs w:val="24"/>
        </w:rPr>
      </w:pPr>
    </w:p>
    <w:p w14:paraId="2FE93858" w14:textId="77777777" w:rsidR="009B16EC" w:rsidRDefault="009B16EC" w:rsidP="00604026">
      <w:pPr>
        <w:spacing w:line="240" w:lineRule="auto"/>
        <w:contextualSpacing/>
        <w:jc w:val="both"/>
        <w:rPr>
          <w:b/>
          <w:sz w:val="24"/>
          <w:szCs w:val="24"/>
        </w:rPr>
      </w:pPr>
    </w:p>
    <w:p w14:paraId="21234AF5" w14:textId="77777777" w:rsidR="009B16EC" w:rsidRDefault="009B16EC" w:rsidP="00604026">
      <w:pPr>
        <w:spacing w:line="240" w:lineRule="auto"/>
        <w:contextualSpacing/>
        <w:jc w:val="both"/>
        <w:rPr>
          <w:b/>
          <w:sz w:val="24"/>
          <w:szCs w:val="24"/>
        </w:rPr>
      </w:pPr>
    </w:p>
    <w:p w14:paraId="61FF5B50" w14:textId="77777777" w:rsidR="009B16EC" w:rsidRDefault="009B16EC" w:rsidP="00604026">
      <w:pPr>
        <w:spacing w:line="240" w:lineRule="auto"/>
        <w:contextualSpacing/>
        <w:jc w:val="both"/>
        <w:rPr>
          <w:b/>
          <w:sz w:val="24"/>
          <w:szCs w:val="24"/>
        </w:rPr>
      </w:pPr>
    </w:p>
    <w:p w14:paraId="1C5F02C0" w14:textId="77777777" w:rsidR="009B16EC" w:rsidRDefault="009B16EC" w:rsidP="00604026">
      <w:pPr>
        <w:spacing w:line="240" w:lineRule="auto"/>
        <w:contextualSpacing/>
        <w:jc w:val="both"/>
        <w:rPr>
          <w:b/>
          <w:sz w:val="24"/>
          <w:szCs w:val="24"/>
        </w:rPr>
      </w:pPr>
    </w:p>
    <w:p w14:paraId="03F94ECE" w14:textId="77777777" w:rsidR="009B16EC" w:rsidRDefault="009B16EC" w:rsidP="00604026">
      <w:pPr>
        <w:spacing w:line="240" w:lineRule="auto"/>
        <w:contextualSpacing/>
        <w:jc w:val="both"/>
        <w:rPr>
          <w:b/>
          <w:sz w:val="24"/>
          <w:szCs w:val="24"/>
        </w:rPr>
      </w:pPr>
    </w:p>
    <w:p w14:paraId="0E50DA27" w14:textId="77777777" w:rsidR="009B16EC" w:rsidRDefault="009B16EC" w:rsidP="00604026">
      <w:pPr>
        <w:spacing w:line="240" w:lineRule="auto"/>
        <w:contextualSpacing/>
        <w:jc w:val="both"/>
        <w:rPr>
          <w:b/>
          <w:sz w:val="24"/>
          <w:szCs w:val="24"/>
        </w:rPr>
      </w:pPr>
    </w:p>
    <w:p w14:paraId="4ECDCF2D" w14:textId="77777777" w:rsidR="009B16EC" w:rsidRDefault="009B16EC" w:rsidP="00604026">
      <w:pPr>
        <w:spacing w:line="240" w:lineRule="auto"/>
        <w:contextualSpacing/>
        <w:jc w:val="both"/>
        <w:rPr>
          <w:b/>
          <w:sz w:val="24"/>
          <w:szCs w:val="24"/>
        </w:rPr>
      </w:pPr>
    </w:p>
    <w:p w14:paraId="2782C99F" w14:textId="5F6F89F4" w:rsidR="00082574" w:rsidRPr="009A49B1" w:rsidRDefault="00082574" w:rsidP="00604026">
      <w:pPr>
        <w:spacing w:line="240" w:lineRule="auto"/>
        <w:contextualSpacing/>
        <w:jc w:val="both"/>
        <w:rPr>
          <w:sz w:val="24"/>
          <w:szCs w:val="24"/>
        </w:rPr>
      </w:pPr>
      <w:r w:rsidRPr="009A49B1">
        <w:rPr>
          <w:b/>
          <w:sz w:val="24"/>
          <w:szCs w:val="24"/>
        </w:rPr>
        <w:t xml:space="preserve">Figure </w:t>
      </w:r>
      <w:r w:rsidR="006A42A6">
        <w:rPr>
          <w:b/>
          <w:sz w:val="24"/>
          <w:szCs w:val="24"/>
        </w:rPr>
        <w:t>S</w:t>
      </w:r>
      <w:r w:rsidRPr="009A49B1">
        <w:rPr>
          <w:b/>
          <w:sz w:val="24"/>
          <w:szCs w:val="24"/>
        </w:rPr>
        <w:t>4</w:t>
      </w:r>
      <w:r w:rsidR="00604026" w:rsidRPr="009A49B1">
        <w:rPr>
          <w:b/>
          <w:sz w:val="24"/>
          <w:szCs w:val="24"/>
        </w:rPr>
        <w:t>.</w:t>
      </w:r>
      <w:r w:rsidRPr="009A49B1">
        <w:rPr>
          <w:b/>
          <w:sz w:val="24"/>
          <w:szCs w:val="24"/>
        </w:rPr>
        <w:t xml:space="preserve"> </w:t>
      </w:r>
      <w:r w:rsidRPr="00165C23">
        <w:rPr>
          <w:sz w:val="24"/>
          <w:szCs w:val="24"/>
        </w:rPr>
        <w:t xml:space="preserve">Quantile-quantile plot for p-values obtained from the European ancestry </w:t>
      </w:r>
      <w:r w:rsidR="001F766F" w:rsidRPr="00165C23">
        <w:rPr>
          <w:sz w:val="24"/>
          <w:szCs w:val="24"/>
        </w:rPr>
        <w:t xml:space="preserve">single variant </w:t>
      </w:r>
      <w:r w:rsidRPr="00165C23">
        <w:rPr>
          <w:sz w:val="24"/>
          <w:szCs w:val="24"/>
        </w:rPr>
        <w:t>meta-analysis.</w:t>
      </w:r>
      <w:r w:rsidRPr="009A49B1">
        <w:rPr>
          <w:sz w:val="24"/>
          <w:szCs w:val="24"/>
        </w:rPr>
        <w:t xml:space="preserve"> The horizontal and vertical axes represents the expected distribution of -</w:t>
      </w:r>
      <w:proofErr w:type="gramStart"/>
      <w:r w:rsidRPr="009A49B1">
        <w:rPr>
          <w:sz w:val="24"/>
          <w:szCs w:val="24"/>
        </w:rPr>
        <w:t>log10(</w:t>
      </w:r>
      <w:proofErr w:type="gramEnd"/>
      <w:r w:rsidRPr="009A49B1">
        <w:rPr>
          <w:sz w:val="24"/>
          <w:szCs w:val="24"/>
        </w:rPr>
        <w:t xml:space="preserve">P-values) under the null hypothesis of no association, whereas the vertical axis shows the observed -log10(P-values). The blue dashed line represents the null, and </w:t>
      </w:r>
      <w:proofErr w:type="spellStart"/>
      <w:r w:rsidRPr="009A49B1">
        <w:rPr>
          <w:rFonts w:cs="Times New Roman"/>
          <w:sz w:val="24"/>
          <w:szCs w:val="24"/>
        </w:rPr>
        <w:t>λ</w:t>
      </w:r>
      <w:r w:rsidRPr="009A49B1">
        <w:rPr>
          <w:sz w:val="24"/>
          <w:szCs w:val="24"/>
          <w:vertAlign w:val="subscript"/>
        </w:rPr>
        <w:t>gc</w:t>
      </w:r>
      <w:proofErr w:type="spellEnd"/>
      <w:r w:rsidRPr="009A49B1">
        <w:rPr>
          <w:sz w:val="24"/>
          <w:szCs w:val="24"/>
        </w:rPr>
        <w:t xml:space="preserve"> value represents the genomic inflation factor lambda. Each data point represents the observed versus the expected p-value of a variant included in the association analyses.</w:t>
      </w:r>
    </w:p>
    <w:p w14:paraId="5EA67B39" w14:textId="04E70B0B" w:rsidR="00E904C4" w:rsidRPr="009A49B1" w:rsidRDefault="00B742E3" w:rsidP="00604026">
      <w:pPr>
        <w:spacing w:line="240" w:lineRule="auto"/>
        <w:contextualSpacing/>
        <w:jc w:val="both"/>
        <w:rPr>
          <w:sz w:val="24"/>
          <w:szCs w:val="24"/>
        </w:rPr>
      </w:pPr>
      <w:r w:rsidRPr="009A49B1">
        <w:rPr>
          <w:b/>
          <w:noProof/>
          <w:sz w:val="24"/>
          <w:szCs w:val="24"/>
          <w:lang w:val="en-US"/>
        </w:rPr>
        <w:lastRenderedPageBreak/>
        <w:drawing>
          <wp:anchor distT="0" distB="0" distL="114300" distR="114300" simplePos="0" relativeHeight="251655168" behindDoc="0" locked="0" layoutInCell="1" allowOverlap="1" wp14:anchorId="40E7656C" wp14:editId="656F4880">
            <wp:simplePos x="0" y="0"/>
            <wp:positionH relativeFrom="column">
              <wp:posOffset>0</wp:posOffset>
            </wp:positionH>
            <wp:positionV relativeFrom="paragraph">
              <wp:posOffset>0</wp:posOffset>
            </wp:positionV>
            <wp:extent cx="5759450" cy="4320540"/>
            <wp:effectExtent l="0" t="0" r="6350" b="0"/>
            <wp:wrapTight wrapText="bothSides">
              <wp:wrapPolygon edited="0">
                <wp:start x="0" y="0"/>
                <wp:lineTo x="0" y="21460"/>
                <wp:lineTo x="21529" y="21460"/>
                <wp:lineTo x="215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32054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04026" w:rsidRPr="009A49B1">
        <w:rPr>
          <w:b/>
          <w:sz w:val="24"/>
          <w:szCs w:val="24"/>
        </w:rPr>
        <w:t xml:space="preserve">Figure </w:t>
      </w:r>
      <w:r w:rsidR="006A42A6">
        <w:rPr>
          <w:b/>
          <w:sz w:val="24"/>
          <w:szCs w:val="24"/>
        </w:rPr>
        <w:t>S</w:t>
      </w:r>
      <w:r w:rsidR="00604026" w:rsidRPr="009A49B1">
        <w:rPr>
          <w:b/>
          <w:sz w:val="24"/>
          <w:szCs w:val="24"/>
        </w:rPr>
        <w:t>5.</w:t>
      </w:r>
      <w:r w:rsidR="00E904C4" w:rsidRPr="009A49B1">
        <w:rPr>
          <w:b/>
          <w:sz w:val="24"/>
          <w:szCs w:val="24"/>
        </w:rPr>
        <w:t xml:space="preserve"> </w:t>
      </w:r>
      <w:proofErr w:type="gramStart"/>
      <w:r w:rsidR="00E904C4" w:rsidRPr="00165C23">
        <w:rPr>
          <w:sz w:val="24"/>
          <w:szCs w:val="24"/>
        </w:rPr>
        <w:t>Manhattan plot for the African</w:t>
      </w:r>
      <w:r w:rsidR="009B16EC">
        <w:rPr>
          <w:sz w:val="24"/>
          <w:szCs w:val="24"/>
        </w:rPr>
        <w:t>-</w:t>
      </w:r>
      <w:r w:rsidR="00E904C4" w:rsidRPr="00165C23">
        <w:rPr>
          <w:sz w:val="24"/>
          <w:szCs w:val="24"/>
        </w:rPr>
        <w:t xml:space="preserve">American ancestry </w:t>
      </w:r>
      <w:r w:rsidR="001F766F" w:rsidRPr="00165C23">
        <w:rPr>
          <w:sz w:val="24"/>
          <w:szCs w:val="24"/>
        </w:rPr>
        <w:t xml:space="preserve">single variant </w:t>
      </w:r>
      <w:r w:rsidR="00E904C4" w:rsidRPr="00165C23">
        <w:rPr>
          <w:sz w:val="24"/>
          <w:szCs w:val="24"/>
        </w:rPr>
        <w:t>meta-analysis.</w:t>
      </w:r>
      <w:proofErr w:type="gramEnd"/>
      <w:r w:rsidR="00E904C4" w:rsidRPr="00165C23">
        <w:rPr>
          <w:sz w:val="24"/>
          <w:szCs w:val="24"/>
        </w:rPr>
        <w:t xml:space="preserve"> </w:t>
      </w:r>
      <w:r w:rsidR="00E904C4" w:rsidRPr="009A49B1">
        <w:rPr>
          <w:sz w:val="24"/>
          <w:szCs w:val="24"/>
        </w:rPr>
        <w:t xml:space="preserve">The horizontal axis represents chromosomal position and the vertical </w:t>
      </w:r>
      <w:r w:rsidR="008A1C7A" w:rsidRPr="009A49B1">
        <w:rPr>
          <w:sz w:val="24"/>
          <w:szCs w:val="24"/>
        </w:rPr>
        <w:t xml:space="preserve">axis </w:t>
      </w:r>
      <w:r w:rsidR="00E904C4" w:rsidRPr="009A49B1">
        <w:rPr>
          <w:sz w:val="24"/>
          <w:szCs w:val="24"/>
        </w:rPr>
        <w:t>represents the association signal significance (–log10). Data points represents the relative chromosomal position and the –log10 p-value of variants included the analyses, where SNPs in blue (non-existent here), are exome-wide significant (P&lt;6.</w:t>
      </w:r>
      <w:r w:rsidR="001452C2" w:rsidRPr="009A49B1">
        <w:rPr>
          <w:sz w:val="24"/>
          <w:szCs w:val="24"/>
        </w:rPr>
        <w:t>10</w:t>
      </w:r>
      <w:r w:rsidR="00E904C4" w:rsidRPr="009A49B1">
        <w:rPr>
          <w:sz w:val="24"/>
          <w:szCs w:val="24"/>
        </w:rPr>
        <w:t>x10</w:t>
      </w:r>
      <w:r w:rsidR="00E904C4" w:rsidRPr="009A49B1">
        <w:rPr>
          <w:sz w:val="24"/>
          <w:szCs w:val="24"/>
          <w:vertAlign w:val="superscript"/>
        </w:rPr>
        <w:t>-8</w:t>
      </w:r>
      <w:r w:rsidR="001A59A1" w:rsidRPr="009A49B1">
        <w:rPr>
          <w:sz w:val="24"/>
          <w:szCs w:val="24"/>
        </w:rPr>
        <w:t>)</w:t>
      </w:r>
      <w:r w:rsidR="00E904C4" w:rsidRPr="009A49B1">
        <w:rPr>
          <w:sz w:val="24"/>
          <w:szCs w:val="24"/>
        </w:rPr>
        <w:t xml:space="preserve">, whereas those in grey did not pass this significance level, also represented by the blue dashed line. </w:t>
      </w:r>
    </w:p>
    <w:p w14:paraId="5D1AC6E2" w14:textId="05E8BA38" w:rsidR="00604026" w:rsidRPr="0043743F" w:rsidRDefault="00604026" w:rsidP="0043743F">
      <w:pPr>
        <w:rPr>
          <w:rFonts w:ascii="Adobe Garamond Pro" w:hAnsi="Adobe Garamond Pro"/>
          <w:sz w:val="24"/>
          <w:szCs w:val="24"/>
        </w:rPr>
      </w:pPr>
      <w:r>
        <w:rPr>
          <w:rFonts w:ascii="Adobe Garamond Pro" w:hAnsi="Adobe Garamond Pro"/>
          <w:sz w:val="24"/>
          <w:szCs w:val="24"/>
        </w:rPr>
        <w:br w:type="page"/>
      </w:r>
    </w:p>
    <w:p w14:paraId="75F0C8F1" w14:textId="41DCE658" w:rsidR="00A85FCB" w:rsidRPr="00162D35" w:rsidRDefault="006653DD" w:rsidP="00160CAF">
      <w:pPr>
        <w:spacing w:line="360" w:lineRule="auto"/>
        <w:ind w:right="-2"/>
        <w:contextualSpacing/>
        <w:jc w:val="both"/>
        <w:rPr>
          <w:rFonts w:ascii="Adobe Garamond Pro" w:hAnsi="Adobe Garamond Pro"/>
          <w:sz w:val="24"/>
          <w:szCs w:val="24"/>
        </w:rPr>
      </w:pPr>
      <w:r w:rsidRPr="00162D35">
        <w:rPr>
          <w:rFonts w:ascii="Adobe Garamond Pro" w:hAnsi="Adobe Garamond Pro"/>
          <w:noProof/>
          <w:sz w:val="24"/>
          <w:szCs w:val="24"/>
          <w:lang w:val="en-US"/>
        </w:rPr>
        <w:lastRenderedPageBreak/>
        <w:drawing>
          <wp:anchor distT="0" distB="0" distL="114300" distR="114300" simplePos="0" relativeHeight="251655680" behindDoc="0" locked="0" layoutInCell="1" allowOverlap="1" wp14:anchorId="2B4B66CE" wp14:editId="060680B9">
            <wp:simplePos x="0" y="0"/>
            <wp:positionH relativeFrom="column">
              <wp:posOffset>0</wp:posOffset>
            </wp:positionH>
            <wp:positionV relativeFrom="paragraph">
              <wp:posOffset>0</wp:posOffset>
            </wp:positionV>
            <wp:extent cx="5039995" cy="3775710"/>
            <wp:effectExtent l="0" t="0" r="0" b="8890"/>
            <wp:wrapTight wrapText="bothSides">
              <wp:wrapPolygon edited="0">
                <wp:start x="0" y="0"/>
                <wp:lineTo x="0" y="21506"/>
                <wp:lineTo x="21445" y="21506"/>
                <wp:lineTo x="214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995" cy="377571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DD90ED8" w14:textId="77777777" w:rsidR="009B16EC" w:rsidRDefault="009B16EC" w:rsidP="00604026">
      <w:pPr>
        <w:spacing w:line="240" w:lineRule="auto"/>
        <w:contextualSpacing/>
        <w:jc w:val="both"/>
        <w:rPr>
          <w:b/>
          <w:sz w:val="24"/>
          <w:szCs w:val="24"/>
        </w:rPr>
      </w:pPr>
    </w:p>
    <w:p w14:paraId="2B1B2746" w14:textId="77777777" w:rsidR="009B16EC" w:rsidRDefault="009B16EC" w:rsidP="00604026">
      <w:pPr>
        <w:spacing w:line="240" w:lineRule="auto"/>
        <w:contextualSpacing/>
        <w:jc w:val="both"/>
        <w:rPr>
          <w:b/>
          <w:sz w:val="24"/>
          <w:szCs w:val="24"/>
        </w:rPr>
      </w:pPr>
    </w:p>
    <w:p w14:paraId="4BBE61C0" w14:textId="77777777" w:rsidR="009B16EC" w:rsidRDefault="009B16EC" w:rsidP="00604026">
      <w:pPr>
        <w:spacing w:line="240" w:lineRule="auto"/>
        <w:contextualSpacing/>
        <w:jc w:val="both"/>
        <w:rPr>
          <w:b/>
          <w:sz w:val="24"/>
          <w:szCs w:val="24"/>
        </w:rPr>
      </w:pPr>
    </w:p>
    <w:p w14:paraId="61B8DADD" w14:textId="77777777" w:rsidR="009B16EC" w:rsidRDefault="009B16EC" w:rsidP="00604026">
      <w:pPr>
        <w:spacing w:line="240" w:lineRule="auto"/>
        <w:contextualSpacing/>
        <w:jc w:val="both"/>
        <w:rPr>
          <w:b/>
          <w:sz w:val="24"/>
          <w:szCs w:val="24"/>
        </w:rPr>
      </w:pPr>
    </w:p>
    <w:p w14:paraId="0BB14181" w14:textId="77777777" w:rsidR="009B16EC" w:rsidRDefault="009B16EC" w:rsidP="00604026">
      <w:pPr>
        <w:spacing w:line="240" w:lineRule="auto"/>
        <w:contextualSpacing/>
        <w:jc w:val="both"/>
        <w:rPr>
          <w:b/>
          <w:sz w:val="24"/>
          <w:szCs w:val="24"/>
        </w:rPr>
      </w:pPr>
    </w:p>
    <w:p w14:paraId="2A2AB6F3" w14:textId="77777777" w:rsidR="009B16EC" w:rsidRDefault="009B16EC" w:rsidP="00604026">
      <w:pPr>
        <w:spacing w:line="240" w:lineRule="auto"/>
        <w:contextualSpacing/>
        <w:jc w:val="both"/>
        <w:rPr>
          <w:b/>
          <w:sz w:val="24"/>
          <w:szCs w:val="24"/>
        </w:rPr>
      </w:pPr>
    </w:p>
    <w:p w14:paraId="43B94DE3" w14:textId="77777777" w:rsidR="009B16EC" w:rsidRDefault="009B16EC" w:rsidP="00604026">
      <w:pPr>
        <w:spacing w:line="240" w:lineRule="auto"/>
        <w:contextualSpacing/>
        <w:jc w:val="both"/>
        <w:rPr>
          <w:b/>
          <w:sz w:val="24"/>
          <w:szCs w:val="24"/>
        </w:rPr>
      </w:pPr>
    </w:p>
    <w:p w14:paraId="36EDCD7D" w14:textId="77777777" w:rsidR="009B16EC" w:rsidRDefault="009B16EC" w:rsidP="00604026">
      <w:pPr>
        <w:spacing w:line="240" w:lineRule="auto"/>
        <w:contextualSpacing/>
        <w:jc w:val="both"/>
        <w:rPr>
          <w:b/>
          <w:sz w:val="24"/>
          <w:szCs w:val="24"/>
        </w:rPr>
      </w:pPr>
    </w:p>
    <w:p w14:paraId="5BF10DF3" w14:textId="77777777" w:rsidR="009B16EC" w:rsidRDefault="009B16EC" w:rsidP="00604026">
      <w:pPr>
        <w:spacing w:line="240" w:lineRule="auto"/>
        <w:contextualSpacing/>
        <w:jc w:val="both"/>
        <w:rPr>
          <w:b/>
          <w:sz w:val="24"/>
          <w:szCs w:val="24"/>
        </w:rPr>
      </w:pPr>
    </w:p>
    <w:p w14:paraId="49B0FF70" w14:textId="77777777" w:rsidR="009B16EC" w:rsidRDefault="009B16EC" w:rsidP="00604026">
      <w:pPr>
        <w:spacing w:line="240" w:lineRule="auto"/>
        <w:contextualSpacing/>
        <w:jc w:val="both"/>
        <w:rPr>
          <w:b/>
          <w:sz w:val="24"/>
          <w:szCs w:val="24"/>
        </w:rPr>
      </w:pPr>
    </w:p>
    <w:p w14:paraId="26445590" w14:textId="77777777" w:rsidR="009B16EC" w:rsidRDefault="009B16EC" w:rsidP="00604026">
      <w:pPr>
        <w:spacing w:line="240" w:lineRule="auto"/>
        <w:contextualSpacing/>
        <w:jc w:val="both"/>
        <w:rPr>
          <w:b/>
          <w:sz w:val="24"/>
          <w:szCs w:val="24"/>
        </w:rPr>
      </w:pPr>
    </w:p>
    <w:p w14:paraId="2693420A" w14:textId="77777777" w:rsidR="009B16EC" w:rsidRDefault="009B16EC" w:rsidP="00604026">
      <w:pPr>
        <w:spacing w:line="240" w:lineRule="auto"/>
        <w:contextualSpacing/>
        <w:jc w:val="both"/>
        <w:rPr>
          <w:b/>
          <w:sz w:val="24"/>
          <w:szCs w:val="24"/>
        </w:rPr>
      </w:pPr>
    </w:p>
    <w:p w14:paraId="7A595378" w14:textId="77777777" w:rsidR="009B16EC" w:rsidRDefault="009B16EC" w:rsidP="00604026">
      <w:pPr>
        <w:spacing w:line="240" w:lineRule="auto"/>
        <w:contextualSpacing/>
        <w:jc w:val="both"/>
        <w:rPr>
          <w:b/>
          <w:sz w:val="24"/>
          <w:szCs w:val="24"/>
        </w:rPr>
      </w:pPr>
    </w:p>
    <w:p w14:paraId="4FE41AA1" w14:textId="77777777" w:rsidR="009B16EC" w:rsidRDefault="009B16EC" w:rsidP="00604026">
      <w:pPr>
        <w:spacing w:line="240" w:lineRule="auto"/>
        <w:contextualSpacing/>
        <w:jc w:val="both"/>
        <w:rPr>
          <w:b/>
          <w:sz w:val="24"/>
          <w:szCs w:val="24"/>
        </w:rPr>
      </w:pPr>
    </w:p>
    <w:p w14:paraId="7CDE6C06" w14:textId="77777777" w:rsidR="009B16EC" w:rsidRDefault="009B16EC" w:rsidP="00604026">
      <w:pPr>
        <w:spacing w:line="240" w:lineRule="auto"/>
        <w:contextualSpacing/>
        <w:jc w:val="both"/>
        <w:rPr>
          <w:b/>
          <w:sz w:val="24"/>
          <w:szCs w:val="24"/>
        </w:rPr>
      </w:pPr>
    </w:p>
    <w:p w14:paraId="7BE324B4" w14:textId="77777777" w:rsidR="009B16EC" w:rsidRDefault="009B16EC" w:rsidP="00604026">
      <w:pPr>
        <w:spacing w:line="240" w:lineRule="auto"/>
        <w:contextualSpacing/>
        <w:jc w:val="both"/>
        <w:rPr>
          <w:b/>
          <w:sz w:val="24"/>
          <w:szCs w:val="24"/>
        </w:rPr>
      </w:pPr>
    </w:p>
    <w:p w14:paraId="5403F76A" w14:textId="77777777" w:rsidR="009B16EC" w:rsidRDefault="009B16EC" w:rsidP="00604026">
      <w:pPr>
        <w:spacing w:line="240" w:lineRule="auto"/>
        <w:contextualSpacing/>
        <w:jc w:val="both"/>
        <w:rPr>
          <w:b/>
          <w:sz w:val="24"/>
          <w:szCs w:val="24"/>
        </w:rPr>
      </w:pPr>
    </w:p>
    <w:p w14:paraId="3737783F" w14:textId="77777777" w:rsidR="009B16EC" w:rsidRDefault="009B16EC" w:rsidP="00604026">
      <w:pPr>
        <w:spacing w:line="240" w:lineRule="auto"/>
        <w:contextualSpacing/>
        <w:jc w:val="both"/>
        <w:rPr>
          <w:b/>
          <w:sz w:val="24"/>
          <w:szCs w:val="24"/>
        </w:rPr>
      </w:pPr>
    </w:p>
    <w:p w14:paraId="660CE173" w14:textId="77777777" w:rsidR="009B16EC" w:rsidRDefault="009B16EC" w:rsidP="00604026">
      <w:pPr>
        <w:spacing w:line="240" w:lineRule="auto"/>
        <w:contextualSpacing/>
        <w:jc w:val="both"/>
        <w:rPr>
          <w:b/>
          <w:sz w:val="24"/>
          <w:szCs w:val="24"/>
        </w:rPr>
      </w:pPr>
    </w:p>
    <w:p w14:paraId="7DD6A0A6" w14:textId="2E9F53C1" w:rsidR="00E904C4" w:rsidRPr="009A49B1" w:rsidRDefault="00E904C4" w:rsidP="00604026">
      <w:pPr>
        <w:spacing w:line="240" w:lineRule="auto"/>
        <w:contextualSpacing/>
        <w:jc w:val="both"/>
        <w:rPr>
          <w:sz w:val="24"/>
          <w:szCs w:val="24"/>
        </w:rPr>
      </w:pPr>
      <w:r w:rsidRPr="009A49B1">
        <w:rPr>
          <w:b/>
          <w:sz w:val="24"/>
          <w:szCs w:val="24"/>
        </w:rPr>
        <w:t xml:space="preserve">Figure </w:t>
      </w:r>
      <w:r w:rsidR="006A42A6">
        <w:rPr>
          <w:b/>
          <w:sz w:val="24"/>
          <w:szCs w:val="24"/>
        </w:rPr>
        <w:t>S</w:t>
      </w:r>
      <w:r w:rsidRPr="009A49B1">
        <w:rPr>
          <w:b/>
          <w:sz w:val="24"/>
          <w:szCs w:val="24"/>
        </w:rPr>
        <w:t>6</w:t>
      </w:r>
      <w:r w:rsidR="00604026" w:rsidRPr="009A49B1">
        <w:rPr>
          <w:b/>
          <w:sz w:val="24"/>
          <w:szCs w:val="24"/>
        </w:rPr>
        <w:t>.</w:t>
      </w:r>
      <w:r w:rsidRPr="009A49B1">
        <w:rPr>
          <w:b/>
          <w:sz w:val="24"/>
          <w:szCs w:val="24"/>
        </w:rPr>
        <w:t xml:space="preserve"> </w:t>
      </w:r>
      <w:r w:rsidRPr="00165C23">
        <w:rPr>
          <w:sz w:val="24"/>
          <w:szCs w:val="24"/>
        </w:rPr>
        <w:t>Quantile-quantile plot for p-values obtained from the African</w:t>
      </w:r>
      <w:r w:rsidR="009B16EC">
        <w:rPr>
          <w:sz w:val="24"/>
          <w:szCs w:val="24"/>
        </w:rPr>
        <w:t>-</w:t>
      </w:r>
      <w:r w:rsidRPr="00165C23">
        <w:rPr>
          <w:sz w:val="24"/>
          <w:szCs w:val="24"/>
        </w:rPr>
        <w:t xml:space="preserve">American ancestry </w:t>
      </w:r>
      <w:r w:rsidR="001F766F" w:rsidRPr="00165C23">
        <w:rPr>
          <w:sz w:val="24"/>
          <w:szCs w:val="24"/>
        </w:rPr>
        <w:t xml:space="preserve">single variant </w:t>
      </w:r>
      <w:r w:rsidRPr="00165C23">
        <w:rPr>
          <w:sz w:val="24"/>
          <w:szCs w:val="24"/>
        </w:rPr>
        <w:t>meta-analysis.</w:t>
      </w:r>
      <w:r w:rsidRPr="009A49B1">
        <w:rPr>
          <w:sz w:val="24"/>
          <w:szCs w:val="24"/>
        </w:rPr>
        <w:t xml:space="preserve"> The horizontal and vertical axes represents the expected distribution of -</w:t>
      </w:r>
      <w:proofErr w:type="gramStart"/>
      <w:r w:rsidRPr="009A49B1">
        <w:rPr>
          <w:sz w:val="24"/>
          <w:szCs w:val="24"/>
        </w:rPr>
        <w:t>log10(</w:t>
      </w:r>
      <w:proofErr w:type="gramEnd"/>
      <w:r w:rsidRPr="009A49B1">
        <w:rPr>
          <w:sz w:val="24"/>
          <w:szCs w:val="24"/>
        </w:rPr>
        <w:t xml:space="preserve">P-values) under the null hypothesis of no association, whereas the vertical axis shows the observed -log10(P-values). The blue dashed line represents the null, and </w:t>
      </w:r>
      <w:proofErr w:type="spellStart"/>
      <w:r w:rsidRPr="009A49B1">
        <w:rPr>
          <w:rFonts w:cs="Times New Roman"/>
          <w:sz w:val="24"/>
          <w:szCs w:val="24"/>
        </w:rPr>
        <w:t>λ</w:t>
      </w:r>
      <w:r w:rsidRPr="009A49B1">
        <w:rPr>
          <w:sz w:val="24"/>
          <w:szCs w:val="24"/>
          <w:vertAlign w:val="subscript"/>
        </w:rPr>
        <w:t>gc</w:t>
      </w:r>
      <w:proofErr w:type="spellEnd"/>
      <w:r w:rsidRPr="009A49B1">
        <w:rPr>
          <w:sz w:val="24"/>
          <w:szCs w:val="24"/>
        </w:rPr>
        <w:t xml:space="preserve"> value represents the genomic inflation factor lambda. Each data point represents the observed versus the expected p-value of a variant included in the association analyses.</w:t>
      </w:r>
    </w:p>
    <w:p w14:paraId="424B4CF9" w14:textId="77777777" w:rsidR="00482C9B" w:rsidRPr="00162D35" w:rsidRDefault="00482C9B" w:rsidP="00E904C4">
      <w:pPr>
        <w:spacing w:line="360" w:lineRule="auto"/>
        <w:ind w:right="-2"/>
        <w:contextualSpacing/>
        <w:jc w:val="both"/>
        <w:rPr>
          <w:rFonts w:ascii="Adobe Garamond Pro" w:hAnsi="Adobe Garamond Pro"/>
          <w:sz w:val="24"/>
          <w:szCs w:val="24"/>
        </w:rPr>
      </w:pPr>
    </w:p>
    <w:p w14:paraId="412E1FAA" w14:textId="0CB252A8" w:rsidR="00E904C4" w:rsidRPr="009A49B1" w:rsidRDefault="00482C9B" w:rsidP="00604026">
      <w:pPr>
        <w:spacing w:line="240" w:lineRule="auto"/>
        <w:contextualSpacing/>
        <w:jc w:val="both"/>
        <w:rPr>
          <w:noProof/>
          <w:sz w:val="24"/>
          <w:szCs w:val="24"/>
          <w:lang w:val="en-US"/>
        </w:rPr>
      </w:pPr>
      <w:r w:rsidRPr="009A49B1">
        <w:rPr>
          <w:b/>
          <w:noProof/>
          <w:sz w:val="24"/>
          <w:szCs w:val="24"/>
          <w:lang w:val="en-US"/>
        </w:rPr>
        <w:lastRenderedPageBreak/>
        <w:drawing>
          <wp:anchor distT="0" distB="0" distL="114300" distR="114300" simplePos="0" relativeHeight="251656192" behindDoc="0" locked="0" layoutInCell="1" allowOverlap="1" wp14:anchorId="02733D90" wp14:editId="3AB374D1">
            <wp:simplePos x="0" y="0"/>
            <wp:positionH relativeFrom="column">
              <wp:posOffset>0</wp:posOffset>
            </wp:positionH>
            <wp:positionV relativeFrom="paragraph">
              <wp:posOffset>67310</wp:posOffset>
            </wp:positionV>
            <wp:extent cx="5759450" cy="4320540"/>
            <wp:effectExtent l="0" t="0" r="6350" b="0"/>
            <wp:wrapTight wrapText="bothSides">
              <wp:wrapPolygon edited="0">
                <wp:start x="0" y="0"/>
                <wp:lineTo x="0" y="21460"/>
                <wp:lineTo x="21529" y="21460"/>
                <wp:lineTo x="215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32054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904C4" w:rsidRPr="009A49B1">
        <w:rPr>
          <w:b/>
          <w:sz w:val="24"/>
          <w:szCs w:val="24"/>
        </w:rPr>
        <w:t xml:space="preserve">Figure </w:t>
      </w:r>
      <w:r w:rsidR="006A42A6">
        <w:rPr>
          <w:b/>
          <w:sz w:val="24"/>
          <w:szCs w:val="24"/>
        </w:rPr>
        <w:t>S</w:t>
      </w:r>
      <w:r w:rsidR="00E904C4" w:rsidRPr="009A49B1">
        <w:rPr>
          <w:b/>
          <w:sz w:val="24"/>
          <w:szCs w:val="24"/>
        </w:rPr>
        <w:t>7</w:t>
      </w:r>
      <w:r w:rsidR="00604026" w:rsidRPr="009A49B1">
        <w:rPr>
          <w:b/>
          <w:sz w:val="24"/>
          <w:szCs w:val="24"/>
        </w:rPr>
        <w:t>.</w:t>
      </w:r>
      <w:r w:rsidR="00E904C4" w:rsidRPr="009A49B1">
        <w:rPr>
          <w:b/>
          <w:sz w:val="24"/>
          <w:szCs w:val="24"/>
        </w:rPr>
        <w:t xml:space="preserve"> </w:t>
      </w:r>
      <w:r w:rsidR="00E904C4" w:rsidRPr="00165C23">
        <w:rPr>
          <w:sz w:val="24"/>
          <w:szCs w:val="24"/>
        </w:rPr>
        <w:t>Miami plot for the combined European and African</w:t>
      </w:r>
      <w:r w:rsidR="008A1C7A" w:rsidRPr="00165C23">
        <w:rPr>
          <w:sz w:val="24"/>
          <w:szCs w:val="24"/>
        </w:rPr>
        <w:t>-</w:t>
      </w:r>
      <w:r w:rsidR="00E904C4" w:rsidRPr="00165C23">
        <w:rPr>
          <w:sz w:val="24"/>
          <w:szCs w:val="24"/>
        </w:rPr>
        <w:t xml:space="preserve">American ancestry </w:t>
      </w:r>
      <w:r w:rsidR="001F766F" w:rsidRPr="00165C23">
        <w:rPr>
          <w:sz w:val="24"/>
          <w:szCs w:val="24"/>
        </w:rPr>
        <w:t xml:space="preserve">single variant </w:t>
      </w:r>
      <w:r w:rsidR="00E904C4" w:rsidRPr="00165C23">
        <w:rPr>
          <w:sz w:val="24"/>
          <w:szCs w:val="24"/>
        </w:rPr>
        <w:t xml:space="preserve">meta-analyses, stratified by </w:t>
      </w:r>
      <w:r w:rsidR="002E2A83" w:rsidRPr="00165C23">
        <w:rPr>
          <w:sz w:val="24"/>
          <w:szCs w:val="24"/>
        </w:rPr>
        <w:t>sex</w:t>
      </w:r>
      <w:r w:rsidR="00E904C4" w:rsidRPr="00165C23">
        <w:rPr>
          <w:sz w:val="24"/>
          <w:szCs w:val="24"/>
        </w:rPr>
        <w:t>.</w:t>
      </w:r>
      <w:r w:rsidR="00E904C4" w:rsidRPr="009A49B1">
        <w:rPr>
          <w:sz w:val="24"/>
          <w:szCs w:val="24"/>
        </w:rPr>
        <w:t xml:space="preserve"> The horizontal axis represents chromosomal position whereas the lower vertical axis represents the association signal significance (–log10) for the association analysis for males only, and the upper vertical axis represents the association signal significance (–log10) for the associ</w:t>
      </w:r>
      <w:r w:rsidR="008701F7" w:rsidRPr="009A49B1">
        <w:rPr>
          <w:sz w:val="24"/>
          <w:szCs w:val="24"/>
        </w:rPr>
        <w:t>ation analysis for females only</w:t>
      </w:r>
      <w:r w:rsidR="00E904C4" w:rsidRPr="009A49B1">
        <w:rPr>
          <w:sz w:val="24"/>
          <w:szCs w:val="24"/>
        </w:rPr>
        <w:t>. Data points represents the relative chromosomal position and the –log10 p-value of variants included the analyses, where SNPs in blue are exome-wide significant (P&lt;</w:t>
      </w:r>
      <w:r w:rsidR="001452C2" w:rsidRPr="009A49B1">
        <w:rPr>
          <w:sz w:val="24"/>
          <w:szCs w:val="24"/>
        </w:rPr>
        <w:t>6.10</w:t>
      </w:r>
      <w:r w:rsidR="00E904C4" w:rsidRPr="009A49B1">
        <w:rPr>
          <w:sz w:val="24"/>
          <w:szCs w:val="24"/>
        </w:rPr>
        <w:t>x10</w:t>
      </w:r>
      <w:r w:rsidR="00E904C4" w:rsidRPr="009A49B1">
        <w:rPr>
          <w:sz w:val="24"/>
          <w:szCs w:val="24"/>
          <w:vertAlign w:val="superscript"/>
        </w:rPr>
        <w:t>-8</w:t>
      </w:r>
      <w:r w:rsidR="001A59A1" w:rsidRPr="009A49B1">
        <w:rPr>
          <w:sz w:val="24"/>
          <w:szCs w:val="24"/>
        </w:rPr>
        <w:t>),</w:t>
      </w:r>
      <w:r w:rsidR="00E904C4" w:rsidRPr="009A49B1">
        <w:rPr>
          <w:sz w:val="24"/>
          <w:szCs w:val="24"/>
        </w:rPr>
        <w:t xml:space="preserve"> whereas those in grey did not pass this significance level, also represented by the light blue horizontal dashed line. The lead SNPs in each independent locus is annotated with the names of the genes in which they reside, or the nearest gene in case these were intergenic, indicated in that case by an asterisk. The one variant that showed a sex-specific effect size different (rs17265513 (C/T), in </w:t>
      </w:r>
      <w:r w:rsidR="00E904C4" w:rsidRPr="009A49B1">
        <w:rPr>
          <w:i/>
          <w:sz w:val="24"/>
          <w:szCs w:val="24"/>
        </w:rPr>
        <w:t>ZHX3</w:t>
      </w:r>
      <w:r w:rsidR="00E904C4" w:rsidRPr="009A49B1">
        <w:rPr>
          <w:sz w:val="24"/>
          <w:szCs w:val="24"/>
        </w:rPr>
        <w:t>, on chromosome 20), is annotated using a blue dashed vertical line.</w:t>
      </w:r>
    </w:p>
    <w:p w14:paraId="7D1B49C8" w14:textId="77777777" w:rsidR="00485EF9" w:rsidRDefault="00485EF9" w:rsidP="00031B02">
      <w:pPr>
        <w:spacing w:line="360" w:lineRule="auto"/>
        <w:ind w:right="-2"/>
        <w:contextualSpacing/>
        <w:jc w:val="both"/>
        <w:rPr>
          <w:rFonts w:ascii="Adobe Garamond Pro" w:hAnsi="Adobe Garamond Pro"/>
          <w:sz w:val="24"/>
          <w:szCs w:val="24"/>
        </w:rPr>
      </w:pPr>
    </w:p>
    <w:p w14:paraId="2345F04F" w14:textId="66187DC4" w:rsidR="00485EF9" w:rsidRDefault="00485EF9" w:rsidP="00031B02">
      <w:pPr>
        <w:spacing w:line="360" w:lineRule="auto"/>
        <w:ind w:right="-2"/>
        <w:contextualSpacing/>
        <w:jc w:val="both"/>
        <w:rPr>
          <w:rFonts w:ascii="Adobe Garamond Pro" w:hAnsi="Adobe Garamond Pro"/>
          <w:sz w:val="24"/>
          <w:szCs w:val="24"/>
        </w:rPr>
      </w:pPr>
      <w:r w:rsidRPr="00485EF9">
        <w:rPr>
          <w:rFonts w:ascii="Adobe Garamond Pro" w:hAnsi="Adobe Garamond Pro"/>
          <w:noProof/>
          <w:sz w:val="24"/>
          <w:szCs w:val="24"/>
          <w:lang w:val="en-US"/>
        </w:rPr>
        <w:lastRenderedPageBreak/>
        <w:drawing>
          <wp:inline distT="0" distB="0" distL="0" distR="0" wp14:anchorId="0CDF2965" wp14:editId="45F86A72">
            <wp:extent cx="5486400" cy="2124075"/>
            <wp:effectExtent l="0" t="0" r="0" b="9525"/>
            <wp:docPr id="1" name="Picture 1" descr="\\me-filer1\home$\bp406\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filer1\home$\bp406\Desktop\Pictur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124075"/>
                    </a:xfrm>
                    <a:prstGeom prst="rect">
                      <a:avLst/>
                    </a:prstGeom>
                    <a:noFill/>
                    <a:ln>
                      <a:noFill/>
                    </a:ln>
                  </pic:spPr>
                </pic:pic>
              </a:graphicData>
            </a:graphic>
          </wp:inline>
        </w:drawing>
      </w:r>
    </w:p>
    <w:p w14:paraId="10A0AEB5" w14:textId="20E8B411" w:rsidR="00E64BF1" w:rsidRPr="0043743F" w:rsidRDefault="001F766F" w:rsidP="0043743F">
      <w:pPr>
        <w:ind w:right="-2"/>
      </w:pPr>
      <w:r w:rsidRPr="00362B84">
        <w:rPr>
          <w:b/>
          <w:sz w:val="24"/>
          <w:szCs w:val="24"/>
        </w:rPr>
        <w:t xml:space="preserve">Figure </w:t>
      </w:r>
      <w:r w:rsidR="006A42A6">
        <w:rPr>
          <w:b/>
          <w:sz w:val="24"/>
          <w:szCs w:val="24"/>
        </w:rPr>
        <w:t>S</w:t>
      </w:r>
      <w:r w:rsidRPr="00362B84">
        <w:rPr>
          <w:b/>
          <w:sz w:val="24"/>
          <w:szCs w:val="24"/>
        </w:rPr>
        <w:t>8</w:t>
      </w:r>
      <w:r w:rsidR="00604026" w:rsidRPr="00362B84">
        <w:rPr>
          <w:b/>
          <w:sz w:val="24"/>
          <w:szCs w:val="24"/>
        </w:rPr>
        <w:t xml:space="preserve">. </w:t>
      </w:r>
      <w:r w:rsidR="00362B84" w:rsidRPr="00362B84">
        <w:t>Quantile-quantile plots for European and African-American ancestry sex-stratified single variant analyses.</w:t>
      </w:r>
      <w:r w:rsidR="00362B84">
        <w:t xml:space="preserve"> </w:t>
      </w:r>
      <w:proofErr w:type="gramStart"/>
      <w:r w:rsidRPr="00362B84">
        <w:rPr>
          <w:sz w:val="24"/>
          <w:szCs w:val="24"/>
        </w:rPr>
        <w:t>(</w:t>
      </w:r>
      <w:r w:rsidR="00165C23" w:rsidRPr="00362B84">
        <w:rPr>
          <w:b/>
          <w:sz w:val="24"/>
          <w:szCs w:val="24"/>
        </w:rPr>
        <w:t>a</w:t>
      </w:r>
      <w:r w:rsidR="00362B84">
        <w:rPr>
          <w:sz w:val="24"/>
          <w:szCs w:val="24"/>
        </w:rPr>
        <w:t xml:space="preserve">) </w:t>
      </w:r>
      <w:r w:rsidRPr="00362B84">
        <w:rPr>
          <w:sz w:val="24"/>
          <w:szCs w:val="24"/>
        </w:rPr>
        <w:t xml:space="preserve">QQ plot for </w:t>
      </w:r>
      <w:r w:rsidR="00362B84">
        <w:rPr>
          <w:sz w:val="24"/>
          <w:szCs w:val="24"/>
        </w:rPr>
        <w:t>the male-only analysis</w:t>
      </w:r>
      <w:r w:rsidRPr="00362B84">
        <w:rPr>
          <w:sz w:val="24"/>
          <w:szCs w:val="24"/>
        </w:rPr>
        <w:t xml:space="preserve"> and (</w:t>
      </w:r>
      <w:r w:rsidR="00165C23" w:rsidRPr="00362B84">
        <w:rPr>
          <w:b/>
          <w:sz w:val="24"/>
          <w:szCs w:val="24"/>
        </w:rPr>
        <w:t>b</w:t>
      </w:r>
      <w:r w:rsidRPr="00362B84">
        <w:rPr>
          <w:sz w:val="24"/>
          <w:szCs w:val="24"/>
        </w:rPr>
        <w:t>) the QQ plot for the female-only analysis.</w:t>
      </w:r>
      <w:proofErr w:type="gramEnd"/>
      <w:r w:rsidRPr="00362B84">
        <w:rPr>
          <w:sz w:val="24"/>
          <w:szCs w:val="24"/>
        </w:rPr>
        <w:t xml:space="preserve"> The horizontal and vertical axes represents the expected distribution of -</w:t>
      </w:r>
      <w:proofErr w:type="gramStart"/>
      <w:r w:rsidRPr="00362B84">
        <w:rPr>
          <w:sz w:val="24"/>
          <w:szCs w:val="24"/>
        </w:rPr>
        <w:t>log10(</w:t>
      </w:r>
      <w:proofErr w:type="gramEnd"/>
      <w:r w:rsidRPr="00362B84">
        <w:rPr>
          <w:sz w:val="24"/>
          <w:szCs w:val="24"/>
        </w:rPr>
        <w:t xml:space="preserve">P-values) under the null hypothesis of no association, whereas the vertical axis shows the observed -log10(P-values). The blue dashed line represents the null, and </w:t>
      </w:r>
      <w:proofErr w:type="spellStart"/>
      <w:r w:rsidRPr="00362B84">
        <w:rPr>
          <w:rFonts w:cs="Times New Roman"/>
          <w:sz w:val="24"/>
          <w:szCs w:val="24"/>
        </w:rPr>
        <w:t>λ</w:t>
      </w:r>
      <w:r w:rsidRPr="00362B84">
        <w:rPr>
          <w:sz w:val="24"/>
          <w:szCs w:val="24"/>
          <w:vertAlign w:val="subscript"/>
        </w:rPr>
        <w:t>gc</w:t>
      </w:r>
      <w:proofErr w:type="spellEnd"/>
      <w:r w:rsidRPr="00362B84">
        <w:rPr>
          <w:sz w:val="24"/>
          <w:szCs w:val="24"/>
        </w:rPr>
        <w:t xml:space="preserve"> value represents the genomic inflation factor lambda. Each data point represents the observed versus the expected p-value of a variant included in the association analyses</w:t>
      </w:r>
      <w:r w:rsidR="00031B02" w:rsidRPr="00362B84">
        <w:rPr>
          <w:sz w:val="24"/>
          <w:szCs w:val="24"/>
        </w:rPr>
        <w:t>.</w:t>
      </w:r>
    </w:p>
    <w:p w14:paraId="698561DF" w14:textId="70F37F1C" w:rsidR="00E64BF1" w:rsidRDefault="00E64BF1">
      <w:pPr>
        <w:rPr>
          <w:sz w:val="24"/>
          <w:szCs w:val="24"/>
        </w:rPr>
      </w:pPr>
      <w:r>
        <w:rPr>
          <w:sz w:val="24"/>
          <w:szCs w:val="24"/>
        </w:rPr>
        <w:br w:type="page"/>
      </w:r>
    </w:p>
    <w:p w14:paraId="19233002" w14:textId="77777777" w:rsidR="00D7236F" w:rsidRPr="00E64BF1" w:rsidRDefault="00D7236F" w:rsidP="00D7236F">
      <w:pPr>
        <w:rPr>
          <w:sz w:val="24"/>
          <w:szCs w:val="24"/>
        </w:rPr>
      </w:pPr>
    </w:p>
    <w:p w14:paraId="75F5822F" w14:textId="77777777" w:rsidR="00D7236F" w:rsidRDefault="00D7236F" w:rsidP="00D7236F">
      <w:pPr>
        <w:rPr>
          <w:rFonts w:ascii="Adobe Garamond Pro" w:hAnsi="Adobe Garamond Pro"/>
          <w:b/>
          <w:sz w:val="28"/>
          <w:szCs w:val="28"/>
        </w:rPr>
      </w:pPr>
      <w:r>
        <w:rPr>
          <w:rFonts w:ascii="Adobe Garamond Pro" w:hAnsi="Adobe Garamond Pro"/>
          <w:b/>
          <w:noProof/>
          <w:sz w:val="28"/>
          <w:szCs w:val="28"/>
          <w:lang w:val="en-US"/>
        </w:rPr>
        <w:drawing>
          <wp:inline distT="0" distB="0" distL="0" distR="0" wp14:anchorId="442F4F9C" wp14:editId="660DFD05">
            <wp:extent cx="4657725" cy="4676775"/>
            <wp:effectExtent l="0" t="0" r="9525" b="9525"/>
            <wp:docPr id="5" name="Picture 1" descr="Supplemental Figure 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lemental Figure 9 cop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4676775"/>
                    </a:xfrm>
                    <a:prstGeom prst="rect">
                      <a:avLst/>
                    </a:prstGeom>
                    <a:noFill/>
                    <a:ln>
                      <a:noFill/>
                    </a:ln>
                  </pic:spPr>
                </pic:pic>
              </a:graphicData>
            </a:graphic>
          </wp:inline>
        </w:drawing>
      </w:r>
    </w:p>
    <w:p w14:paraId="725A964E" w14:textId="06EDE3B4" w:rsidR="005C6874" w:rsidRPr="00165C23" w:rsidRDefault="00D7236F" w:rsidP="009B16EC">
      <w:pPr>
        <w:rPr>
          <w:sz w:val="24"/>
          <w:szCs w:val="24"/>
        </w:rPr>
      </w:pPr>
      <w:r w:rsidRPr="009A49B1">
        <w:rPr>
          <w:b/>
          <w:sz w:val="24"/>
          <w:szCs w:val="24"/>
        </w:rPr>
        <w:t xml:space="preserve">Figure </w:t>
      </w:r>
      <w:r w:rsidR="006A42A6">
        <w:rPr>
          <w:b/>
          <w:sz w:val="24"/>
          <w:szCs w:val="24"/>
        </w:rPr>
        <w:t>S</w:t>
      </w:r>
      <w:r w:rsidR="00FC624E">
        <w:rPr>
          <w:b/>
          <w:sz w:val="24"/>
          <w:szCs w:val="24"/>
        </w:rPr>
        <w:t>9</w:t>
      </w:r>
      <w:r w:rsidRPr="009A49B1">
        <w:rPr>
          <w:b/>
          <w:sz w:val="24"/>
          <w:szCs w:val="24"/>
        </w:rPr>
        <w:t xml:space="preserve">. </w:t>
      </w:r>
      <w:r w:rsidRPr="00165C23">
        <w:rPr>
          <w:sz w:val="24"/>
          <w:szCs w:val="24"/>
        </w:rPr>
        <w:t>Ventricular myocardi</w:t>
      </w:r>
      <w:r w:rsidR="009B16EC">
        <w:rPr>
          <w:sz w:val="24"/>
          <w:szCs w:val="24"/>
        </w:rPr>
        <w:t xml:space="preserve">al morphology </w:t>
      </w:r>
      <w:r w:rsidRPr="00165C23">
        <w:rPr>
          <w:sz w:val="24"/>
          <w:szCs w:val="24"/>
        </w:rPr>
        <w:t xml:space="preserve">is unchanged in </w:t>
      </w:r>
      <w:r w:rsidRPr="00165C23">
        <w:rPr>
          <w:i/>
          <w:sz w:val="24"/>
          <w:szCs w:val="24"/>
        </w:rPr>
        <w:t>Adamts6</w:t>
      </w:r>
      <w:r w:rsidRPr="00165C23">
        <w:rPr>
          <w:sz w:val="24"/>
          <w:szCs w:val="24"/>
        </w:rPr>
        <w:t>-deficient mice.</w:t>
      </w:r>
      <w:r>
        <w:rPr>
          <w:b/>
          <w:sz w:val="24"/>
          <w:szCs w:val="24"/>
        </w:rPr>
        <w:t xml:space="preserve"> </w:t>
      </w:r>
      <w:proofErr w:type="spellStart"/>
      <w:r>
        <w:rPr>
          <w:sz w:val="24"/>
          <w:szCs w:val="24"/>
        </w:rPr>
        <w:t>Hematoxylin</w:t>
      </w:r>
      <w:proofErr w:type="spellEnd"/>
      <w:r>
        <w:rPr>
          <w:sz w:val="24"/>
          <w:szCs w:val="24"/>
        </w:rPr>
        <w:t xml:space="preserve"> and </w:t>
      </w:r>
      <w:r w:rsidR="009B16EC">
        <w:rPr>
          <w:sz w:val="24"/>
          <w:szCs w:val="24"/>
        </w:rPr>
        <w:t>e</w:t>
      </w:r>
      <w:r>
        <w:rPr>
          <w:sz w:val="24"/>
          <w:szCs w:val="24"/>
        </w:rPr>
        <w:t>osin stained hearts show</w:t>
      </w:r>
      <w:r w:rsidR="009B16EC">
        <w:rPr>
          <w:sz w:val="24"/>
          <w:szCs w:val="24"/>
        </w:rPr>
        <w:t xml:space="preserve"> comparable</w:t>
      </w:r>
      <w:r>
        <w:rPr>
          <w:sz w:val="24"/>
          <w:szCs w:val="24"/>
        </w:rPr>
        <w:t xml:space="preserve"> myocardium size and structure in 6</w:t>
      </w:r>
      <w:r w:rsidR="009B16EC">
        <w:rPr>
          <w:sz w:val="24"/>
          <w:szCs w:val="24"/>
        </w:rPr>
        <w:t xml:space="preserve"> </w:t>
      </w:r>
      <w:r>
        <w:rPr>
          <w:sz w:val="24"/>
          <w:szCs w:val="24"/>
        </w:rPr>
        <w:t>week and 12</w:t>
      </w:r>
      <w:r w:rsidR="009B16EC">
        <w:rPr>
          <w:sz w:val="24"/>
          <w:szCs w:val="24"/>
        </w:rPr>
        <w:t xml:space="preserve"> </w:t>
      </w:r>
      <w:r>
        <w:rPr>
          <w:sz w:val="24"/>
          <w:szCs w:val="24"/>
        </w:rPr>
        <w:t>month</w:t>
      </w:r>
      <w:r w:rsidR="009B16EC">
        <w:rPr>
          <w:sz w:val="24"/>
          <w:szCs w:val="24"/>
        </w:rPr>
        <w:t>-</w:t>
      </w:r>
      <w:r>
        <w:rPr>
          <w:sz w:val="24"/>
          <w:szCs w:val="24"/>
        </w:rPr>
        <w:t xml:space="preserve">old </w:t>
      </w:r>
      <w:r w:rsidRPr="00E215E0">
        <w:rPr>
          <w:i/>
          <w:sz w:val="24"/>
          <w:szCs w:val="24"/>
        </w:rPr>
        <w:t>Adamts6</w:t>
      </w:r>
      <w:r w:rsidRPr="00E215E0">
        <w:rPr>
          <w:i/>
          <w:sz w:val="24"/>
          <w:szCs w:val="24"/>
          <w:vertAlign w:val="superscript"/>
        </w:rPr>
        <w:t>m/+</w:t>
      </w:r>
      <w:r>
        <w:rPr>
          <w:sz w:val="24"/>
          <w:szCs w:val="24"/>
        </w:rPr>
        <w:t xml:space="preserve"> mice as compared to wild type. </w:t>
      </w:r>
      <w:r w:rsidRPr="001D0104">
        <w:rPr>
          <w:rFonts w:cs="Arial"/>
          <w:sz w:val="24"/>
          <w:szCs w:val="24"/>
        </w:rPr>
        <w:t>Scale bar:</w:t>
      </w:r>
      <w:r>
        <w:rPr>
          <w:rFonts w:cs="Arial"/>
          <w:sz w:val="24"/>
          <w:szCs w:val="24"/>
        </w:rPr>
        <w:t xml:space="preserve"> 5</w:t>
      </w:r>
      <w:r w:rsidRPr="001D0104">
        <w:rPr>
          <w:rFonts w:cs="Arial"/>
          <w:sz w:val="24"/>
          <w:szCs w:val="24"/>
        </w:rPr>
        <w:t>0</w:t>
      </w:r>
      <w:r w:rsidRPr="001D0104">
        <w:rPr>
          <w:rFonts w:ascii="Symbol" w:hAnsi="Symbol" w:cs="Arial"/>
          <w:sz w:val="24"/>
          <w:szCs w:val="24"/>
        </w:rPr>
        <w:t></w:t>
      </w:r>
      <w:r w:rsidRPr="00C87516">
        <w:rPr>
          <w:rFonts w:cs="Arial"/>
          <w:sz w:val="24"/>
          <w:szCs w:val="24"/>
        </w:rPr>
        <w:t>m.</w:t>
      </w:r>
    </w:p>
    <w:sectPr w:rsidR="005C6874" w:rsidRPr="00165C23" w:rsidSect="00B969AD">
      <w:type w:val="continuous"/>
      <w:pgSz w:w="11906" w:h="16838"/>
      <w:pgMar w:top="1440" w:right="1418" w:bottom="1440" w:left="1418" w:header="709" w:footer="709" w:gutter="0"/>
      <w:cols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C883D" w14:textId="77777777" w:rsidR="00D75539" w:rsidRDefault="00D75539" w:rsidP="00272B90">
      <w:pPr>
        <w:spacing w:after="0" w:line="240" w:lineRule="auto"/>
      </w:pPr>
      <w:r>
        <w:separator/>
      </w:r>
    </w:p>
  </w:endnote>
  <w:endnote w:type="continuationSeparator" w:id="0">
    <w:p w14:paraId="039EDD7E" w14:textId="77777777" w:rsidR="00D75539" w:rsidRDefault="00D75539" w:rsidP="00272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dobe Garamond Pro">
    <w:altName w:val="Nyala"/>
    <w:charset w:val="00"/>
    <w:family w:val="auto"/>
    <w:pitch w:val="variable"/>
    <w:sig w:usb0="00000001" w:usb1="00000001" w:usb2="00000000" w:usb3="00000000" w:csb0="00000093" w:csb1="00000000"/>
  </w:font>
  <w:font w:name="Lucida Grande">
    <w:altName w:val="Arial"/>
    <w:charset w:val="00"/>
    <w:family w:val="auto"/>
    <w:pitch w:val="variable"/>
    <w:sig w:usb0="00000000" w:usb1="5000A1FF" w:usb2="00000000" w:usb3="00000000" w:csb0="000001B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MingLiU-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DB9FD" w14:textId="77777777" w:rsidR="00D75539" w:rsidRDefault="00D75539" w:rsidP="00272B90">
      <w:pPr>
        <w:spacing w:after="0" w:line="240" w:lineRule="auto"/>
      </w:pPr>
      <w:r>
        <w:separator/>
      </w:r>
    </w:p>
  </w:footnote>
  <w:footnote w:type="continuationSeparator" w:id="0">
    <w:p w14:paraId="5E060EC6" w14:textId="77777777" w:rsidR="00D75539" w:rsidRDefault="00D75539" w:rsidP="00272B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13AFD"/>
    <w:multiLevelType w:val="hybridMultilevel"/>
    <w:tmpl w:val="B10804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2AF02DA"/>
    <w:multiLevelType w:val="hybridMultilevel"/>
    <w:tmpl w:val="03D67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A25342"/>
    <w:multiLevelType w:val="hybridMultilevel"/>
    <w:tmpl w:val="F2C2A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F573D5"/>
    <w:multiLevelType w:val="hybridMultilevel"/>
    <w:tmpl w:val="020E5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875036"/>
    <w:multiLevelType w:val="hybridMultilevel"/>
    <w:tmpl w:val="03D67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3"/>
  </w:docVars>
  <w:rsids>
    <w:rsidRoot w:val="002B6B86"/>
    <w:rsid w:val="0000121D"/>
    <w:rsid w:val="0002245F"/>
    <w:rsid w:val="00030AFA"/>
    <w:rsid w:val="00031B02"/>
    <w:rsid w:val="0004702F"/>
    <w:rsid w:val="00066119"/>
    <w:rsid w:val="00070FC1"/>
    <w:rsid w:val="00072B3D"/>
    <w:rsid w:val="00081F92"/>
    <w:rsid w:val="00082574"/>
    <w:rsid w:val="00082E5C"/>
    <w:rsid w:val="00095127"/>
    <w:rsid w:val="000A0195"/>
    <w:rsid w:val="000A3D7D"/>
    <w:rsid w:val="000B4F68"/>
    <w:rsid w:val="000C0508"/>
    <w:rsid w:val="000C0B22"/>
    <w:rsid w:val="000C2597"/>
    <w:rsid w:val="000C5835"/>
    <w:rsid w:val="000F60D5"/>
    <w:rsid w:val="00105930"/>
    <w:rsid w:val="001063B8"/>
    <w:rsid w:val="00112388"/>
    <w:rsid w:val="001130FB"/>
    <w:rsid w:val="00116543"/>
    <w:rsid w:val="0012598C"/>
    <w:rsid w:val="00143CDD"/>
    <w:rsid w:val="001452C2"/>
    <w:rsid w:val="00152D4F"/>
    <w:rsid w:val="00154FBB"/>
    <w:rsid w:val="00156767"/>
    <w:rsid w:val="0015754B"/>
    <w:rsid w:val="00160CAF"/>
    <w:rsid w:val="00162D35"/>
    <w:rsid w:val="00165349"/>
    <w:rsid w:val="00165C23"/>
    <w:rsid w:val="001668BD"/>
    <w:rsid w:val="0018627E"/>
    <w:rsid w:val="00193726"/>
    <w:rsid w:val="0019589F"/>
    <w:rsid w:val="0019799C"/>
    <w:rsid w:val="001A59A1"/>
    <w:rsid w:val="001A7D97"/>
    <w:rsid w:val="001B6CE9"/>
    <w:rsid w:val="001C3766"/>
    <w:rsid w:val="001D29DB"/>
    <w:rsid w:val="001D5393"/>
    <w:rsid w:val="001F3C25"/>
    <w:rsid w:val="001F64B7"/>
    <w:rsid w:val="001F766F"/>
    <w:rsid w:val="00226388"/>
    <w:rsid w:val="0023660E"/>
    <w:rsid w:val="00255613"/>
    <w:rsid w:val="00266469"/>
    <w:rsid w:val="00272B90"/>
    <w:rsid w:val="00283CDF"/>
    <w:rsid w:val="00291A1F"/>
    <w:rsid w:val="00297449"/>
    <w:rsid w:val="002A5D7A"/>
    <w:rsid w:val="002B36CC"/>
    <w:rsid w:val="002B4088"/>
    <w:rsid w:val="002B41CD"/>
    <w:rsid w:val="002B6B86"/>
    <w:rsid w:val="002C1E94"/>
    <w:rsid w:val="002C3E33"/>
    <w:rsid w:val="002D6504"/>
    <w:rsid w:val="002E2A83"/>
    <w:rsid w:val="002E3D68"/>
    <w:rsid w:val="002E616E"/>
    <w:rsid w:val="002F271F"/>
    <w:rsid w:val="003054DC"/>
    <w:rsid w:val="00325AC2"/>
    <w:rsid w:val="003323B1"/>
    <w:rsid w:val="00335790"/>
    <w:rsid w:val="003365FF"/>
    <w:rsid w:val="00341F26"/>
    <w:rsid w:val="00346C11"/>
    <w:rsid w:val="00351B6A"/>
    <w:rsid w:val="003536AB"/>
    <w:rsid w:val="003629E1"/>
    <w:rsid w:val="00362B84"/>
    <w:rsid w:val="00370D83"/>
    <w:rsid w:val="003733CF"/>
    <w:rsid w:val="0038360E"/>
    <w:rsid w:val="00391FAD"/>
    <w:rsid w:val="003926CC"/>
    <w:rsid w:val="00394F43"/>
    <w:rsid w:val="003A0A27"/>
    <w:rsid w:val="003A22DF"/>
    <w:rsid w:val="003A415D"/>
    <w:rsid w:val="003B1EBF"/>
    <w:rsid w:val="003B5B1E"/>
    <w:rsid w:val="003C790A"/>
    <w:rsid w:val="003D04C1"/>
    <w:rsid w:val="003D6550"/>
    <w:rsid w:val="003E120C"/>
    <w:rsid w:val="003F36CC"/>
    <w:rsid w:val="003F3BF4"/>
    <w:rsid w:val="00404A94"/>
    <w:rsid w:val="00405892"/>
    <w:rsid w:val="0041548B"/>
    <w:rsid w:val="004202FD"/>
    <w:rsid w:val="004352D6"/>
    <w:rsid w:val="00435A74"/>
    <w:rsid w:val="00436DFD"/>
    <w:rsid w:val="0043743F"/>
    <w:rsid w:val="004375F2"/>
    <w:rsid w:val="00443F53"/>
    <w:rsid w:val="004534AD"/>
    <w:rsid w:val="00455D8B"/>
    <w:rsid w:val="00456CF2"/>
    <w:rsid w:val="00461058"/>
    <w:rsid w:val="00461A62"/>
    <w:rsid w:val="00482C9B"/>
    <w:rsid w:val="00485EF9"/>
    <w:rsid w:val="00496F3D"/>
    <w:rsid w:val="00497677"/>
    <w:rsid w:val="004B5FE3"/>
    <w:rsid w:val="004C467D"/>
    <w:rsid w:val="004D39F0"/>
    <w:rsid w:val="004D55AE"/>
    <w:rsid w:val="004E40B6"/>
    <w:rsid w:val="004F27F2"/>
    <w:rsid w:val="0050350D"/>
    <w:rsid w:val="005044F5"/>
    <w:rsid w:val="00507C91"/>
    <w:rsid w:val="00523FF2"/>
    <w:rsid w:val="00540E16"/>
    <w:rsid w:val="0054128E"/>
    <w:rsid w:val="00552571"/>
    <w:rsid w:val="00564FF4"/>
    <w:rsid w:val="0056674D"/>
    <w:rsid w:val="00587D77"/>
    <w:rsid w:val="005B0F07"/>
    <w:rsid w:val="005C1206"/>
    <w:rsid w:val="005C13B2"/>
    <w:rsid w:val="005C6874"/>
    <w:rsid w:val="005D2EF4"/>
    <w:rsid w:val="005E0775"/>
    <w:rsid w:val="005E0A6D"/>
    <w:rsid w:val="005E7DAB"/>
    <w:rsid w:val="005F25A4"/>
    <w:rsid w:val="005F281E"/>
    <w:rsid w:val="005F681F"/>
    <w:rsid w:val="00604026"/>
    <w:rsid w:val="00606CE0"/>
    <w:rsid w:val="006218DC"/>
    <w:rsid w:val="00625AF2"/>
    <w:rsid w:val="006309B9"/>
    <w:rsid w:val="0063618D"/>
    <w:rsid w:val="00650137"/>
    <w:rsid w:val="006526B2"/>
    <w:rsid w:val="00655C79"/>
    <w:rsid w:val="00661F11"/>
    <w:rsid w:val="006653DD"/>
    <w:rsid w:val="00666D5F"/>
    <w:rsid w:val="00677938"/>
    <w:rsid w:val="00692442"/>
    <w:rsid w:val="006951E5"/>
    <w:rsid w:val="006A42A6"/>
    <w:rsid w:val="006A4731"/>
    <w:rsid w:val="006A5917"/>
    <w:rsid w:val="006A680B"/>
    <w:rsid w:val="006A68A2"/>
    <w:rsid w:val="006B2B5B"/>
    <w:rsid w:val="006B7A2E"/>
    <w:rsid w:val="006E0BBF"/>
    <w:rsid w:val="006E0BCF"/>
    <w:rsid w:val="006F21F2"/>
    <w:rsid w:val="006F57CF"/>
    <w:rsid w:val="006F601E"/>
    <w:rsid w:val="006F631D"/>
    <w:rsid w:val="006F6871"/>
    <w:rsid w:val="006F78F6"/>
    <w:rsid w:val="007042D9"/>
    <w:rsid w:val="00717A32"/>
    <w:rsid w:val="00736137"/>
    <w:rsid w:val="00744CAF"/>
    <w:rsid w:val="00754926"/>
    <w:rsid w:val="007565EE"/>
    <w:rsid w:val="0076706B"/>
    <w:rsid w:val="007705D7"/>
    <w:rsid w:val="00773543"/>
    <w:rsid w:val="0078456D"/>
    <w:rsid w:val="00793F39"/>
    <w:rsid w:val="007D3291"/>
    <w:rsid w:val="007D4349"/>
    <w:rsid w:val="007D7280"/>
    <w:rsid w:val="007D79C1"/>
    <w:rsid w:val="007E18DA"/>
    <w:rsid w:val="007F35D9"/>
    <w:rsid w:val="00807BEE"/>
    <w:rsid w:val="0081177B"/>
    <w:rsid w:val="008118BB"/>
    <w:rsid w:val="00813998"/>
    <w:rsid w:val="0081778E"/>
    <w:rsid w:val="00841990"/>
    <w:rsid w:val="0084265D"/>
    <w:rsid w:val="00843618"/>
    <w:rsid w:val="00852323"/>
    <w:rsid w:val="00853962"/>
    <w:rsid w:val="008600A3"/>
    <w:rsid w:val="00862DD0"/>
    <w:rsid w:val="008701F7"/>
    <w:rsid w:val="00890781"/>
    <w:rsid w:val="008912E1"/>
    <w:rsid w:val="008A1C7A"/>
    <w:rsid w:val="008C4AAB"/>
    <w:rsid w:val="008D1F10"/>
    <w:rsid w:val="008E385C"/>
    <w:rsid w:val="008F0F86"/>
    <w:rsid w:val="008F7FA1"/>
    <w:rsid w:val="00911FE2"/>
    <w:rsid w:val="0092038B"/>
    <w:rsid w:val="0092588C"/>
    <w:rsid w:val="0093282F"/>
    <w:rsid w:val="00942E3C"/>
    <w:rsid w:val="009679F1"/>
    <w:rsid w:val="00982DD6"/>
    <w:rsid w:val="00990835"/>
    <w:rsid w:val="00991561"/>
    <w:rsid w:val="009A2651"/>
    <w:rsid w:val="009A49B1"/>
    <w:rsid w:val="009B08AC"/>
    <w:rsid w:val="009B16EC"/>
    <w:rsid w:val="009C546F"/>
    <w:rsid w:val="009C5A4D"/>
    <w:rsid w:val="009D59A0"/>
    <w:rsid w:val="009E188A"/>
    <w:rsid w:val="00A20DB0"/>
    <w:rsid w:val="00A35AAC"/>
    <w:rsid w:val="00A3781F"/>
    <w:rsid w:val="00A431E3"/>
    <w:rsid w:val="00A45374"/>
    <w:rsid w:val="00A57249"/>
    <w:rsid w:val="00A6262D"/>
    <w:rsid w:val="00A6689A"/>
    <w:rsid w:val="00A7422B"/>
    <w:rsid w:val="00A85FCB"/>
    <w:rsid w:val="00A90DB4"/>
    <w:rsid w:val="00A92CC1"/>
    <w:rsid w:val="00AA7686"/>
    <w:rsid w:val="00AB2A68"/>
    <w:rsid w:val="00AB3EE1"/>
    <w:rsid w:val="00AB7743"/>
    <w:rsid w:val="00AF3705"/>
    <w:rsid w:val="00B01131"/>
    <w:rsid w:val="00B02B49"/>
    <w:rsid w:val="00B05BA0"/>
    <w:rsid w:val="00B062FC"/>
    <w:rsid w:val="00B14B95"/>
    <w:rsid w:val="00B2126F"/>
    <w:rsid w:val="00B2175F"/>
    <w:rsid w:val="00B31249"/>
    <w:rsid w:val="00B31899"/>
    <w:rsid w:val="00B32A5A"/>
    <w:rsid w:val="00B32D41"/>
    <w:rsid w:val="00B330F8"/>
    <w:rsid w:val="00B507B3"/>
    <w:rsid w:val="00B53820"/>
    <w:rsid w:val="00B64CB7"/>
    <w:rsid w:val="00B7356B"/>
    <w:rsid w:val="00B73EF9"/>
    <w:rsid w:val="00B742E3"/>
    <w:rsid w:val="00B77938"/>
    <w:rsid w:val="00B8007A"/>
    <w:rsid w:val="00B80B42"/>
    <w:rsid w:val="00B85198"/>
    <w:rsid w:val="00B85500"/>
    <w:rsid w:val="00B969AD"/>
    <w:rsid w:val="00BA2F91"/>
    <w:rsid w:val="00BC50A0"/>
    <w:rsid w:val="00BC54C2"/>
    <w:rsid w:val="00BD0380"/>
    <w:rsid w:val="00BE4422"/>
    <w:rsid w:val="00BF2093"/>
    <w:rsid w:val="00BF638E"/>
    <w:rsid w:val="00C07E80"/>
    <w:rsid w:val="00C11854"/>
    <w:rsid w:val="00C27B10"/>
    <w:rsid w:val="00C66D8D"/>
    <w:rsid w:val="00C70B31"/>
    <w:rsid w:val="00C81759"/>
    <w:rsid w:val="00C86674"/>
    <w:rsid w:val="00C979EF"/>
    <w:rsid w:val="00CA03C7"/>
    <w:rsid w:val="00CA03EE"/>
    <w:rsid w:val="00CA6309"/>
    <w:rsid w:val="00CC0459"/>
    <w:rsid w:val="00CC51BF"/>
    <w:rsid w:val="00CE75CE"/>
    <w:rsid w:val="00D016FD"/>
    <w:rsid w:val="00D03B5B"/>
    <w:rsid w:val="00D17E14"/>
    <w:rsid w:val="00D22FAC"/>
    <w:rsid w:val="00D23044"/>
    <w:rsid w:val="00D24055"/>
    <w:rsid w:val="00D26334"/>
    <w:rsid w:val="00D461CF"/>
    <w:rsid w:val="00D4774F"/>
    <w:rsid w:val="00D67424"/>
    <w:rsid w:val="00D7236F"/>
    <w:rsid w:val="00D7310E"/>
    <w:rsid w:val="00D75539"/>
    <w:rsid w:val="00D7587F"/>
    <w:rsid w:val="00D809A2"/>
    <w:rsid w:val="00D86DD3"/>
    <w:rsid w:val="00D878A0"/>
    <w:rsid w:val="00D93D57"/>
    <w:rsid w:val="00D945A7"/>
    <w:rsid w:val="00DA0BAD"/>
    <w:rsid w:val="00DA350F"/>
    <w:rsid w:val="00DB71F1"/>
    <w:rsid w:val="00DC2819"/>
    <w:rsid w:val="00DC740F"/>
    <w:rsid w:val="00DD1613"/>
    <w:rsid w:val="00DF06B7"/>
    <w:rsid w:val="00DF0D58"/>
    <w:rsid w:val="00DF1A23"/>
    <w:rsid w:val="00DF3F61"/>
    <w:rsid w:val="00DF5358"/>
    <w:rsid w:val="00DF5811"/>
    <w:rsid w:val="00DF70D1"/>
    <w:rsid w:val="00DF7620"/>
    <w:rsid w:val="00DF7DEC"/>
    <w:rsid w:val="00E06D63"/>
    <w:rsid w:val="00E215E0"/>
    <w:rsid w:val="00E239D8"/>
    <w:rsid w:val="00E261AB"/>
    <w:rsid w:val="00E41D63"/>
    <w:rsid w:val="00E41ECE"/>
    <w:rsid w:val="00E505D5"/>
    <w:rsid w:val="00E5071A"/>
    <w:rsid w:val="00E54B3E"/>
    <w:rsid w:val="00E62854"/>
    <w:rsid w:val="00E64BF1"/>
    <w:rsid w:val="00E73504"/>
    <w:rsid w:val="00E8095D"/>
    <w:rsid w:val="00E80DC0"/>
    <w:rsid w:val="00E85436"/>
    <w:rsid w:val="00E87947"/>
    <w:rsid w:val="00E904C4"/>
    <w:rsid w:val="00EA6DFE"/>
    <w:rsid w:val="00EC111C"/>
    <w:rsid w:val="00EC1E0E"/>
    <w:rsid w:val="00EC3D25"/>
    <w:rsid w:val="00ED4827"/>
    <w:rsid w:val="00EF08CC"/>
    <w:rsid w:val="00EF10FE"/>
    <w:rsid w:val="00EF1A74"/>
    <w:rsid w:val="00EF33AE"/>
    <w:rsid w:val="00EF6EDE"/>
    <w:rsid w:val="00EF75B5"/>
    <w:rsid w:val="00F044E4"/>
    <w:rsid w:val="00F04711"/>
    <w:rsid w:val="00F16A07"/>
    <w:rsid w:val="00F24BF1"/>
    <w:rsid w:val="00F33A31"/>
    <w:rsid w:val="00F423C9"/>
    <w:rsid w:val="00F52A23"/>
    <w:rsid w:val="00F54307"/>
    <w:rsid w:val="00F54625"/>
    <w:rsid w:val="00F67197"/>
    <w:rsid w:val="00F700F7"/>
    <w:rsid w:val="00F727E7"/>
    <w:rsid w:val="00F72BB0"/>
    <w:rsid w:val="00F864CF"/>
    <w:rsid w:val="00F8673A"/>
    <w:rsid w:val="00FA1510"/>
    <w:rsid w:val="00FA38B2"/>
    <w:rsid w:val="00FB0C2B"/>
    <w:rsid w:val="00FB31D0"/>
    <w:rsid w:val="00FC3D43"/>
    <w:rsid w:val="00FC624E"/>
    <w:rsid w:val="00FD0B23"/>
    <w:rsid w:val="00FD3428"/>
    <w:rsid w:val="00FE3E70"/>
    <w:rsid w:val="00FE5FAB"/>
    <w:rsid w:val="00FF23BA"/>
    <w:rsid w:val="00FF4362"/>
    <w:rsid w:val="00FF53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458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120C"/>
    <w:pPr>
      <w:spacing w:line="360" w:lineRule="auto"/>
      <w:ind w:right="-2"/>
      <w:contextualSpacing/>
      <w:jc w:val="both"/>
      <w:outlineLvl w:val="0"/>
    </w:pPr>
    <w:rPr>
      <w:rFonts w:ascii="Adobe Garamond Pro" w:hAnsi="Adobe Garamond Pro"/>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51B6A"/>
    <w:rPr>
      <w:sz w:val="18"/>
      <w:szCs w:val="18"/>
    </w:rPr>
  </w:style>
  <w:style w:type="paragraph" w:styleId="CommentText">
    <w:name w:val="annotation text"/>
    <w:basedOn w:val="Normal"/>
    <w:link w:val="CommentTextChar"/>
    <w:uiPriority w:val="99"/>
    <w:semiHidden/>
    <w:unhideWhenUsed/>
    <w:rsid w:val="00351B6A"/>
    <w:pPr>
      <w:spacing w:line="240" w:lineRule="auto"/>
    </w:pPr>
    <w:rPr>
      <w:sz w:val="24"/>
      <w:szCs w:val="24"/>
    </w:rPr>
  </w:style>
  <w:style w:type="character" w:customStyle="1" w:styleId="CommentTextChar">
    <w:name w:val="Comment Text Char"/>
    <w:basedOn w:val="DefaultParagraphFont"/>
    <w:link w:val="CommentText"/>
    <w:uiPriority w:val="99"/>
    <w:semiHidden/>
    <w:rsid w:val="00351B6A"/>
    <w:rPr>
      <w:sz w:val="24"/>
      <w:szCs w:val="24"/>
    </w:rPr>
  </w:style>
  <w:style w:type="paragraph" w:styleId="CommentSubject">
    <w:name w:val="annotation subject"/>
    <w:basedOn w:val="CommentText"/>
    <w:next w:val="CommentText"/>
    <w:link w:val="CommentSubjectChar"/>
    <w:uiPriority w:val="99"/>
    <w:semiHidden/>
    <w:unhideWhenUsed/>
    <w:rsid w:val="00351B6A"/>
    <w:rPr>
      <w:b/>
      <w:bCs/>
      <w:sz w:val="20"/>
      <w:szCs w:val="20"/>
    </w:rPr>
  </w:style>
  <w:style w:type="character" w:customStyle="1" w:styleId="CommentSubjectChar">
    <w:name w:val="Comment Subject Char"/>
    <w:basedOn w:val="CommentTextChar"/>
    <w:link w:val="CommentSubject"/>
    <w:uiPriority w:val="99"/>
    <w:semiHidden/>
    <w:rsid w:val="00351B6A"/>
    <w:rPr>
      <w:b/>
      <w:bCs/>
      <w:sz w:val="20"/>
      <w:szCs w:val="20"/>
    </w:rPr>
  </w:style>
  <w:style w:type="paragraph" w:styleId="BalloonText">
    <w:name w:val="Balloon Text"/>
    <w:basedOn w:val="Normal"/>
    <w:link w:val="BalloonTextChar"/>
    <w:uiPriority w:val="99"/>
    <w:semiHidden/>
    <w:unhideWhenUsed/>
    <w:rsid w:val="00351B6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1B6A"/>
    <w:rPr>
      <w:rFonts w:ascii="Lucida Grande" w:hAnsi="Lucida Grande" w:cs="Lucida Grande"/>
      <w:sz w:val="18"/>
      <w:szCs w:val="18"/>
    </w:rPr>
  </w:style>
  <w:style w:type="paragraph" w:styleId="Revision">
    <w:name w:val="Revision"/>
    <w:hidden/>
    <w:uiPriority w:val="99"/>
    <w:semiHidden/>
    <w:rsid w:val="00B85198"/>
    <w:pPr>
      <w:spacing w:after="0" w:line="240" w:lineRule="auto"/>
    </w:pPr>
  </w:style>
  <w:style w:type="paragraph" w:styleId="Header">
    <w:name w:val="header"/>
    <w:basedOn w:val="Normal"/>
    <w:link w:val="HeaderChar"/>
    <w:uiPriority w:val="99"/>
    <w:unhideWhenUsed/>
    <w:rsid w:val="00272B90"/>
    <w:pPr>
      <w:tabs>
        <w:tab w:val="center" w:pos="4320"/>
        <w:tab w:val="right" w:pos="8640"/>
      </w:tabs>
      <w:spacing w:after="0" w:line="240" w:lineRule="auto"/>
    </w:pPr>
  </w:style>
  <w:style w:type="character" w:customStyle="1" w:styleId="HeaderChar">
    <w:name w:val="Header Char"/>
    <w:basedOn w:val="DefaultParagraphFont"/>
    <w:link w:val="Header"/>
    <w:uiPriority w:val="99"/>
    <w:rsid w:val="00272B90"/>
  </w:style>
  <w:style w:type="paragraph" w:styleId="Footer">
    <w:name w:val="footer"/>
    <w:basedOn w:val="Normal"/>
    <w:link w:val="FooterChar"/>
    <w:uiPriority w:val="99"/>
    <w:unhideWhenUsed/>
    <w:rsid w:val="00272B90"/>
    <w:pPr>
      <w:tabs>
        <w:tab w:val="center" w:pos="4320"/>
        <w:tab w:val="right" w:pos="8640"/>
      </w:tabs>
      <w:spacing w:after="0" w:line="240" w:lineRule="auto"/>
    </w:pPr>
  </w:style>
  <w:style w:type="character" w:customStyle="1" w:styleId="FooterChar">
    <w:name w:val="Footer Char"/>
    <w:basedOn w:val="DefaultParagraphFont"/>
    <w:link w:val="Footer"/>
    <w:uiPriority w:val="99"/>
    <w:rsid w:val="00272B90"/>
  </w:style>
  <w:style w:type="character" w:styleId="LineNumber">
    <w:name w:val="line number"/>
    <w:basedOn w:val="DefaultParagraphFont"/>
    <w:uiPriority w:val="99"/>
    <w:semiHidden/>
    <w:unhideWhenUsed/>
    <w:rsid w:val="00E73504"/>
  </w:style>
  <w:style w:type="paragraph" w:styleId="ListParagraph">
    <w:name w:val="List Paragraph"/>
    <w:basedOn w:val="Normal"/>
    <w:uiPriority w:val="34"/>
    <w:qFormat/>
    <w:rsid w:val="001063B8"/>
    <w:pPr>
      <w:ind w:left="720"/>
      <w:contextualSpacing/>
    </w:pPr>
  </w:style>
  <w:style w:type="character" w:styleId="Hyperlink">
    <w:name w:val="Hyperlink"/>
    <w:basedOn w:val="DefaultParagraphFont"/>
    <w:uiPriority w:val="99"/>
    <w:unhideWhenUsed/>
    <w:rsid w:val="00661F11"/>
    <w:rPr>
      <w:color w:val="0000FF" w:themeColor="hyperlink"/>
      <w:u w:val="single"/>
    </w:rPr>
  </w:style>
  <w:style w:type="character" w:styleId="FollowedHyperlink">
    <w:name w:val="FollowedHyperlink"/>
    <w:basedOn w:val="DefaultParagraphFont"/>
    <w:uiPriority w:val="99"/>
    <w:semiHidden/>
    <w:unhideWhenUsed/>
    <w:rsid w:val="00D67424"/>
    <w:rPr>
      <w:color w:val="800080" w:themeColor="followedHyperlink"/>
      <w:u w:val="single"/>
    </w:rPr>
  </w:style>
  <w:style w:type="paragraph" w:styleId="Bibliography">
    <w:name w:val="Bibliography"/>
    <w:basedOn w:val="Normal"/>
    <w:next w:val="Normal"/>
    <w:uiPriority w:val="37"/>
    <w:unhideWhenUsed/>
    <w:rsid w:val="00456CF2"/>
    <w:pPr>
      <w:tabs>
        <w:tab w:val="left" w:pos="380"/>
      </w:tabs>
      <w:spacing w:after="0" w:line="480" w:lineRule="auto"/>
      <w:ind w:left="384" w:hanging="384"/>
    </w:pPr>
  </w:style>
  <w:style w:type="character" w:customStyle="1" w:styleId="Heading1Char">
    <w:name w:val="Heading 1 Char"/>
    <w:basedOn w:val="DefaultParagraphFont"/>
    <w:link w:val="Heading1"/>
    <w:uiPriority w:val="9"/>
    <w:rsid w:val="003E120C"/>
    <w:rPr>
      <w:rFonts w:ascii="Adobe Garamond Pro" w:hAnsi="Adobe Garamond Pro"/>
      <w:b/>
      <w:sz w:val="28"/>
      <w:szCs w:val="28"/>
    </w:rPr>
  </w:style>
  <w:style w:type="character" w:customStyle="1" w:styleId="apple-converted-space">
    <w:name w:val="apple-converted-space"/>
    <w:basedOn w:val="DefaultParagraphFont"/>
    <w:rsid w:val="00DF70D1"/>
  </w:style>
  <w:style w:type="character" w:styleId="Emphasis">
    <w:name w:val="Emphasis"/>
    <w:uiPriority w:val="20"/>
    <w:qFormat/>
    <w:rsid w:val="00DF70D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120C"/>
    <w:pPr>
      <w:spacing w:line="360" w:lineRule="auto"/>
      <w:ind w:right="-2"/>
      <w:contextualSpacing/>
      <w:jc w:val="both"/>
      <w:outlineLvl w:val="0"/>
    </w:pPr>
    <w:rPr>
      <w:rFonts w:ascii="Adobe Garamond Pro" w:hAnsi="Adobe Garamond Pro"/>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51B6A"/>
    <w:rPr>
      <w:sz w:val="18"/>
      <w:szCs w:val="18"/>
    </w:rPr>
  </w:style>
  <w:style w:type="paragraph" w:styleId="CommentText">
    <w:name w:val="annotation text"/>
    <w:basedOn w:val="Normal"/>
    <w:link w:val="CommentTextChar"/>
    <w:uiPriority w:val="99"/>
    <w:semiHidden/>
    <w:unhideWhenUsed/>
    <w:rsid w:val="00351B6A"/>
    <w:pPr>
      <w:spacing w:line="240" w:lineRule="auto"/>
    </w:pPr>
    <w:rPr>
      <w:sz w:val="24"/>
      <w:szCs w:val="24"/>
    </w:rPr>
  </w:style>
  <w:style w:type="character" w:customStyle="1" w:styleId="CommentTextChar">
    <w:name w:val="Comment Text Char"/>
    <w:basedOn w:val="DefaultParagraphFont"/>
    <w:link w:val="CommentText"/>
    <w:uiPriority w:val="99"/>
    <w:semiHidden/>
    <w:rsid w:val="00351B6A"/>
    <w:rPr>
      <w:sz w:val="24"/>
      <w:szCs w:val="24"/>
    </w:rPr>
  </w:style>
  <w:style w:type="paragraph" w:styleId="CommentSubject">
    <w:name w:val="annotation subject"/>
    <w:basedOn w:val="CommentText"/>
    <w:next w:val="CommentText"/>
    <w:link w:val="CommentSubjectChar"/>
    <w:uiPriority w:val="99"/>
    <w:semiHidden/>
    <w:unhideWhenUsed/>
    <w:rsid w:val="00351B6A"/>
    <w:rPr>
      <w:b/>
      <w:bCs/>
      <w:sz w:val="20"/>
      <w:szCs w:val="20"/>
    </w:rPr>
  </w:style>
  <w:style w:type="character" w:customStyle="1" w:styleId="CommentSubjectChar">
    <w:name w:val="Comment Subject Char"/>
    <w:basedOn w:val="CommentTextChar"/>
    <w:link w:val="CommentSubject"/>
    <w:uiPriority w:val="99"/>
    <w:semiHidden/>
    <w:rsid w:val="00351B6A"/>
    <w:rPr>
      <w:b/>
      <w:bCs/>
      <w:sz w:val="20"/>
      <w:szCs w:val="20"/>
    </w:rPr>
  </w:style>
  <w:style w:type="paragraph" w:styleId="BalloonText">
    <w:name w:val="Balloon Text"/>
    <w:basedOn w:val="Normal"/>
    <w:link w:val="BalloonTextChar"/>
    <w:uiPriority w:val="99"/>
    <w:semiHidden/>
    <w:unhideWhenUsed/>
    <w:rsid w:val="00351B6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1B6A"/>
    <w:rPr>
      <w:rFonts w:ascii="Lucida Grande" w:hAnsi="Lucida Grande" w:cs="Lucida Grande"/>
      <w:sz w:val="18"/>
      <w:szCs w:val="18"/>
    </w:rPr>
  </w:style>
  <w:style w:type="paragraph" w:styleId="Revision">
    <w:name w:val="Revision"/>
    <w:hidden/>
    <w:uiPriority w:val="99"/>
    <w:semiHidden/>
    <w:rsid w:val="00B85198"/>
    <w:pPr>
      <w:spacing w:after="0" w:line="240" w:lineRule="auto"/>
    </w:pPr>
  </w:style>
  <w:style w:type="paragraph" w:styleId="Header">
    <w:name w:val="header"/>
    <w:basedOn w:val="Normal"/>
    <w:link w:val="HeaderChar"/>
    <w:uiPriority w:val="99"/>
    <w:unhideWhenUsed/>
    <w:rsid w:val="00272B90"/>
    <w:pPr>
      <w:tabs>
        <w:tab w:val="center" w:pos="4320"/>
        <w:tab w:val="right" w:pos="8640"/>
      </w:tabs>
      <w:spacing w:after="0" w:line="240" w:lineRule="auto"/>
    </w:pPr>
  </w:style>
  <w:style w:type="character" w:customStyle="1" w:styleId="HeaderChar">
    <w:name w:val="Header Char"/>
    <w:basedOn w:val="DefaultParagraphFont"/>
    <w:link w:val="Header"/>
    <w:uiPriority w:val="99"/>
    <w:rsid w:val="00272B90"/>
  </w:style>
  <w:style w:type="paragraph" w:styleId="Footer">
    <w:name w:val="footer"/>
    <w:basedOn w:val="Normal"/>
    <w:link w:val="FooterChar"/>
    <w:uiPriority w:val="99"/>
    <w:unhideWhenUsed/>
    <w:rsid w:val="00272B90"/>
    <w:pPr>
      <w:tabs>
        <w:tab w:val="center" w:pos="4320"/>
        <w:tab w:val="right" w:pos="8640"/>
      </w:tabs>
      <w:spacing w:after="0" w:line="240" w:lineRule="auto"/>
    </w:pPr>
  </w:style>
  <w:style w:type="character" w:customStyle="1" w:styleId="FooterChar">
    <w:name w:val="Footer Char"/>
    <w:basedOn w:val="DefaultParagraphFont"/>
    <w:link w:val="Footer"/>
    <w:uiPriority w:val="99"/>
    <w:rsid w:val="00272B90"/>
  </w:style>
  <w:style w:type="character" w:styleId="LineNumber">
    <w:name w:val="line number"/>
    <w:basedOn w:val="DefaultParagraphFont"/>
    <w:uiPriority w:val="99"/>
    <w:semiHidden/>
    <w:unhideWhenUsed/>
    <w:rsid w:val="00E73504"/>
  </w:style>
  <w:style w:type="paragraph" w:styleId="ListParagraph">
    <w:name w:val="List Paragraph"/>
    <w:basedOn w:val="Normal"/>
    <w:uiPriority w:val="34"/>
    <w:qFormat/>
    <w:rsid w:val="001063B8"/>
    <w:pPr>
      <w:ind w:left="720"/>
      <w:contextualSpacing/>
    </w:pPr>
  </w:style>
  <w:style w:type="character" w:styleId="Hyperlink">
    <w:name w:val="Hyperlink"/>
    <w:basedOn w:val="DefaultParagraphFont"/>
    <w:uiPriority w:val="99"/>
    <w:unhideWhenUsed/>
    <w:rsid w:val="00661F11"/>
    <w:rPr>
      <w:color w:val="0000FF" w:themeColor="hyperlink"/>
      <w:u w:val="single"/>
    </w:rPr>
  </w:style>
  <w:style w:type="character" w:styleId="FollowedHyperlink">
    <w:name w:val="FollowedHyperlink"/>
    <w:basedOn w:val="DefaultParagraphFont"/>
    <w:uiPriority w:val="99"/>
    <w:semiHidden/>
    <w:unhideWhenUsed/>
    <w:rsid w:val="00D67424"/>
    <w:rPr>
      <w:color w:val="800080" w:themeColor="followedHyperlink"/>
      <w:u w:val="single"/>
    </w:rPr>
  </w:style>
  <w:style w:type="paragraph" w:styleId="Bibliography">
    <w:name w:val="Bibliography"/>
    <w:basedOn w:val="Normal"/>
    <w:next w:val="Normal"/>
    <w:uiPriority w:val="37"/>
    <w:unhideWhenUsed/>
    <w:rsid w:val="00456CF2"/>
    <w:pPr>
      <w:tabs>
        <w:tab w:val="left" w:pos="380"/>
      </w:tabs>
      <w:spacing w:after="0" w:line="480" w:lineRule="auto"/>
      <w:ind w:left="384" w:hanging="384"/>
    </w:pPr>
  </w:style>
  <w:style w:type="character" w:customStyle="1" w:styleId="Heading1Char">
    <w:name w:val="Heading 1 Char"/>
    <w:basedOn w:val="DefaultParagraphFont"/>
    <w:link w:val="Heading1"/>
    <w:uiPriority w:val="9"/>
    <w:rsid w:val="003E120C"/>
    <w:rPr>
      <w:rFonts w:ascii="Adobe Garamond Pro" w:hAnsi="Adobe Garamond Pro"/>
      <w:b/>
      <w:sz w:val="28"/>
      <w:szCs w:val="28"/>
    </w:rPr>
  </w:style>
  <w:style w:type="character" w:customStyle="1" w:styleId="apple-converted-space">
    <w:name w:val="apple-converted-space"/>
    <w:basedOn w:val="DefaultParagraphFont"/>
    <w:rsid w:val="00DF70D1"/>
  </w:style>
  <w:style w:type="character" w:styleId="Emphasis">
    <w:name w:val="Emphasis"/>
    <w:uiPriority w:val="20"/>
    <w:qFormat/>
    <w:rsid w:val="00DF70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027455">
      <w:bodyDiv w:val="1"/>
      <w:marLeft w:val="0"/>
      <w:marRight w:val="0"/>
      <w:marTop w:val="0"/>
      <w:marBottom w:val="0"/>
      <w:divBdr>
        <w:top w:val="none" w:sz="0" w:space="0" w:color="auto"/>
        <w:left w:val="none" w:sz="0" w:space="0" w:color="auto"/>
        <w:bottom w:val="none" w:sz="0" w:space="0" w:color="auto"/>
        <w:right w:val="none" w:sz="0" w:space="0" w:color="auto"/>
      </w:divBdr>
    </w:div>
    <w:div w:id="752825265">
      <w:bodyDiv w:val="1"/>
      <w:marLeft w:val="0"/>
      <w:marRight w:val="0"/>
      <w:marTop w:val="0"/>
      <w:marBottom w:val="0"/>
      <w:divBdr>
        <w:top w:val="none" w:sz="0" w:space="0" w:color="auto"/>
        <w:left w:val="none" w:sz="0" w:space="0" w:color="auto"/>
        <w:bottom w:val="none" w:sz="0" w:space="0" w:color="auto"/>
        <w:right w:val="none" w:sz="0" w:space="0" w:color="auto"/>
      </w:divBdr>
    </w:div>
    <w:div w:id="987131234">
      <w:bodyDiv w:val="1"/>
      <w:marLeft w:val="0"/>
      <w:marRight w:val="0"/>
      <w:marTop w:val="0"/>
      <w:marBottom w:val="0"/>
      <w:divBdr>
        <w:top w:val="none" w:sz="0" w:space="0" w:color="auto"/>
        <w:left w:val="none" w:sz="0" w:space="0" w:color="auto"/>
        <w:bottom w:val="none" w:sz="0" w:space="0" w:color="auto"/>
        <w:right w:val="none" w:sz="0" w:space="0" w:color="auto"/>
      </w:divBdr>
    </w:div>
    <w:div w:id="1414661836">
      <w:bodyDiv w:val="1"/>
      <w:marLeft w:val="0"/>
      <w:marRight w:val="0"/>
      <w:marTop w:val="0"/>
      <w:marBottom w:val="0"/>
      <w:divBdr>
        <w:top w:val="none" w:sz="0" w:space="0" w:color="auto"/>
        <w:left w:val="none" w:sz="0" w:space="0" w:color="auto"/>
        <w:bottom w:val="none" w:sz="0" w:space="0" w:color="auto"/>
        <w:right w:val="none" w:sz="0" w:space="0" w:color="auto"/>
      </w:divBdr>
    </w:div>
    <w:div w:id="2027553574">
      <w:bodyDiv w:val="1"/>
      <w:marLeft w:val="0"/>
      <w:marRight w:val="0"/>
      <w:marTop w:val="0"/>
      <w:marBottom w:val="0"/>
      <w:divBdr>
        <w:top w:val="none" w:sz="0" w:space="0" w:color="auto"/>
        <w:left w:val="none" w:sz="0" w:space="0" w:color="auto"/>
        <w:bottom w:val="none" w:sz="0" w:space="0" w:color="auto"/>
        <w:right w:val="none" w:sz="0" w:space="0" w:color="auto"/>
      </w:divBdr>
    </w:div>
    <w:div w:id="2092971454">
      <w:bodyDiv w:val="1"/>
      <w:marLeft w:val="0"/>
      <w:marRight w:val="0"/>
      <w:marTop w:val="0"/>
      <w:marBottom w:val="0"/>
      <w:divBdr>
        <w:top w:val="none" w:sz="0" w:space="0" w:color="auto"/>
        <w:left w:val="none" w:sz="0" w:space="0" w:color="auto"/>
        <w:bottom w:val="none" w:sz="0" w:space="0" w:color="auto"/>
        <w:right w:val="none" w:sz="0" w:space="0" w:color="auto"/>
      </w:divBdr>
      <w:divsChild>
        <w:div w:id="959532304">
          <w:marLeft w:val="0"/>
          <w:marRight w:val="0"/>
          <w:marTop w:val="0"/>
          <w:marBottom w:val="0"/>
          <w:divBdr>
            <w:top w:val="none" w:sz="0" w:space="0" w:color="auto"/>
            <w:left w:val="none" w:sz="0" w:space="0" w:color="auto"/>
            <w:bottom w:val="none" w:sz="0" w:space="0" w:color="auto"/>
            <w:right w:val="none" w:sz="0" w:space="0" w:color="auto"/>
          </w:divBdr>
          <w:divsChild>
            <w:div w:id="141852542">
              <w:marLeft w:val="0"/>
              <w:marRight w:val="0"/>
              <w:marTop w:val="0"/>
              <w:marBottom w:val="0"/>
              <w:divBdr>
                <w:top w:val="none" w:sz="0" w:space="0" w:color="auto"/>
                <w:left w:val="none" w:sz="0" w:space="0" w:color="auto"/>
                <w:bottom w:val="none" w:sz="0" w:space="0" w:color="auto"/>
                <w:right w:val="none" w:sz="0" w:space="0" w:color="auto"/>
              </w:divBdr>
              <w:divsChild>
                <w:div w:id="500509375">
                  <w:marLeft w:val="0"/>
                  <w:marRight w:val="0"/>
                  <w:marTop w:val="0"/>
                  <w:marBottom w:val="0"/>
                  <w:divBdr>
                    <w:top w:val="none" w:sz="0" w:space="0" w:color="auto"/>
                    <w:left w:val="none" w:sz="0" w:space="0" w:color="auto"/>
                    <w:bottom w:val="none" w:sz="0" w:space="0" w:color="auto"/>
                    <w:right w:val="none" w:sz="0" w:space="0" w:color="auto"/>
                  </w:divBdr>
                  <w:divsChild>
                    <w:div w:id="1640377731">
                      <w:marLeft w:val="0"/>
                      <w:marRight w:val="0"/>
                      <w:marTop w:val="0"/>
                      <w:marBottom w:val="0"/>
                      <w:divBdr>
                        <w:top w:val="none" w:sz="0" w:space="0" w:color="auto"/>
                        <w:left w:val="none" w:sz="0" w:space="0" w:color="auto"/>
                        <w:bottom w:val="none" w:sz="0" w:space="0" w:color="auto"/>
                        <w:right w:val="none" w:sz="0" w:space="0" w:color="auto"/>
                      </w:divBdr>
                    </w:div>
                  </w:divsChild>
                </w:div>
                <w:div w:id="2000768129">
                  <w:marLeft w:val="0"/>
                  <w:marRight w:val="0"/>
                  <w:marTop w:val="0"/>
                  <w:marBottom w:val="0"/>
                  <w:divBdr>
                    <w:top w:val="none" w:sz="0" w:space="0" w:color="auto"/>
                    <w:left w:val="none" w:sz="0" w:space="0" w:color="auto"/>
                    <w:bottom w:val="none" w:sz="0" w:space="0" w:color="auto"/>
                    <w:right w:val="none" w:sz="0" w:space="0" w:color="auto"/>
                  </w:divBdr>
                  <w:divsChild>
                    <w:div w:id="19890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AF3A8-393D-42EF-9743-5FEA9D08F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919</Words>
  <Characters>5527</Characters>
  <Application>Microsoft Office Word</Application>
  <DocSecurity>0</DocSecurity>
  <Lines>153</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SGUL</Company>
  <LinksUpToDate>false</LinksUpToDate>
  <CharactersWithSpaces>6421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Yalda Jamshidi</dc:creator>
  <cp:lastModifiedBy>LAWID</cp:lastModifiedBy>
  <cp:revision>9</cp:revision>
  <cp:lastPrinted>2015-08-19T18:06:00Z</cp:lastPrinted>
  <dcterms:created xsi:type="dcterms:W3CDTF">2018-05-03T18:10:00Z</dcterms:created>
  <dcterms:modified xsi:type="dcterms:W3CDTF">2018-06-07T06:00:00Z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zotero-version="4.0.27.7"&gt;&lt;session id="0NDSpCZ7"/&gt;&lt;style id="http://www.zotero.org/styles/nature" hasBibliography="1" bibliographyStyleHasBeenSet="1"/&gt;&lt;prefs&gt;&lt;pref name="fieldType" value="Field"/&gt;&lt;pref name="storeReferences" value="</vt:lpwstr>
  </property>
  <property fmtid="{D5CDD505-2E9C-101B-9397-08002B2CF9AE}" pid="3" name="ZOTERO_PREF_2">
    <vt:lpwstr>true"/&gt;&lt;pref name="automaticJournalAbbreviations" value=""/&gt;&lt;pref name="noteType" value=""/&gt;&lt;/prefs&gt;&lt;/data&gt;</vt:lpwstr>
  </property>
</Properties>
</file>