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C1F" w:rsidRDefault="00127C1F" w:rsidP="00127C1F">
      <w:pPr>
        <w:spacing w:line="360" w:lineRule="auto"/>
        <w:jc w:val="both"/>
      </w:pPr>
      <w:r>
        <w:rPr>
          <w:rFonts w:ascii="Arial" w:eastAsia="SimSun" w:hAnsi="Arial" w:cs="Arial"/>
          <w:noProof/>
          <w:sz w:val="24"/>
          <w:lang w:eastAsia="zh-CN"/>
        </w:rPr>
        <w:drawing>
          <wp:inline distT="0" distB="0" distL="0" distR="0" wp14:anchorId="5116BAF5" wp14:editId="700F22FD">
            <wp:extent cx="5943600" cy="3258406"/>
            <wp:effectExtent l="0" t="0" r="0" b="0"/>
            <wp:docPr id="2048" name="Picture 2048" descr="E:\Dropbox\Jasmine plant extraction\data from Aida\Figures (1)\Manuscript transcriptome and proteomics\jS2_figure_shinjoon\Sequential_NOE_S_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ropbox\Jasmine plant extraction\data from Aida\Figures (1)\Manuscript transcriptome and proteomics\jS2_figure_shinjoon\Sequential_NOE_S_Fig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1F" w:rsidRPr="00E17A52" w:rsidRDefault="00127C1F" w:rsidP="00127C1F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A52">
        <w:rPr>
          <w:rFonts w:ascii="Times New Roman" w:eastAsia="SimSun" w:hAnsi="Times New Roman" w:cs="Times New Roman"/>
          <w:sz w:val="24"/>
          <w:szCs w:val="24"/>
        </w:rPr>
        <w:t>Figure S</w:t>
      </w:r>
      <w:r w:rsidR="001A4DDB">
        <w:rPr>
          <w:rFonts w:ascii="Times New Roman" w:eastAsia="SimSun" w:hAnsi="Times New Roman" w:cs="Times New Roman"/>
          <w:sz w:val="24"/>
          <w:szCs w:val="24"/>
        </w:rPr>
        <w:t>1</w:t>
      </w:r>
      <w:bookmarkStart w:id="0" w:name="_GoBack"/>
      <w:bookmarkEnd w:id="0"/>
      <w:r w:rsidRPr="00E17A52">
        <w:rPr>
          <w:rFonts w:ascii="Times New Roman" w:eastAsia="SimSun" w:hAnsi="Times New Roman" w:cs="Times New Roman"/>
          <w:sz w:val="24"/>
          <w:szCs w:val="24"/>
        </w:rPr>
        <w:t>.</w:t>
      </w:r>
      <w:r w:rsidRPr="00E17A52">
        <w:rPr>
          <w:rFonts w:ascii="Times New Roman" w:hAnsi="Times New Roman" w:cs="Times New Roman"/>
          <w:sz w:val="24"/>
          <w:szCs w:val="24"/>
        </w:rPr>
        <w:t xml:space="preserve"> NH/CαH fingerprint region of 2D-NOESY spectrum of jS3 recorded in 90%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7A52">
        <w:rPr>
          <w:rFonts w:ascii="Times New Roman" w:hAnsi="Times New Roman" w:cs="Times New Roman"/>
          <w:sz w:val="24"/>
          <w:szCs w:val="24"/>
        </w:rPr>
        <w:t>H2O/10%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7A52">
        <w:rPr>
          <w:rFonts w:ascii="Times New Roman" w:hAnsi="Times New Roman" w:cs="Times New Roman"/>
          <w:sz w:val="24"/>
          <w:szCs w:val="24"/>
        </w:rPr>
        <w:t xml:space="preserve">D2O at 298K. Sequential </w:t>
      </w:r>
      <w:proofErr w:type="spellStart"/>
      <w:r w:rsidRPr="00E17A52">
        <w:rPr>
          <w:rFonts w:ascii="Times New Roman" w:hAnsi="Times New Roman" w:cs="Times New Roman"/>
          <w:sz w:val="24"/>
          <w:szCs w:val="24"/>
        </w:rPr>
        <w:t>connectivities</w:t>
      </w:r>
      <w:proofErr w:type="spellEnd"/>
      <w:r w:rsidRPr="00E17A52">
        <w:rPr>
          <w:rFonts w:ascii="Times New Roman" w:hAnsi="Times New Roman" w:cs="Times New Roman"/>
          <w:sz w:val="24"/>
          <w:szCs w:val="24"/>
        </w:rPr>
        <w:t xml:space="preserve"> of each amino acid residue are shown by solid lines.</w:t>
      </w:r>
    </w:p>
    <w:p w:rsidR="00777130" w:rsidRDefault="00777130"/>
    <w:sectPr w:rsidR="007771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C1F"/>
    <w:rsid w:val="00127C1F"/>
    <w:rsid w:val="001A4DDB"/>
    <w:rsid w:val="0077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239B4E-C42E-4109-8880-DAAA6861D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C1F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 Ho Wong (Dr)</dc:creator>
  <cp:keywords/>
  <dc:description/>
  <cp:lastModifiedBy>Ka Ho Wong (Dr)</cp:lastModifiedBy>
  <cp:revision>2</cp:revision>
  <dcterms:created xsi:type="dcterms:W3CDTF">2018-03-23T08:15:00Z</dcterms:created>
  <dcterms:modified xsi:type="dcterms:W3CDTF">2018-05-25T01:37:00Z</dcterms:modified>
</cp:coreProperties>
</file>