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C1" w:rsidRDefault="00D5761D">
      <w:bookmarkStart w:id="0" w:name="_GoBack"/>
      <w:r w:rsidRPr="00D5761D">
        <w:rPr>
          <w:rFonts w:ascii="Arial" w:eastAsia="Times New Roman" w:hAnsi="Arial" w:cs="Times New Roman"/>
          <w:noProof/>
          <w:sz w:val="24"/>
          <w:szCs w:val="20"/>
        </w:rPr>
        <w:drawing>
          <wp:inline distT="0" distB="0" distL="0" distR="0">
            <wp:extent cx="6010275" cy="4429125"/>
            <wp:effectExtent l="0" t="0" r="9525" b="9525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0C1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D5761D"/>
    <w:rsid w:val="000C1CC1"/>
    <w:rsid w:val="002A2344"/>
    <w:rsid w:val="00D5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Additional file</a:t>
            </a:r>
            <a:r>
              <a:rPr lang="en-US" baseline="0"/>
              <a:t> 1</a:t>
            </a:r>
            <a:r>
              <a:rPr lang="en-US"/>
              <a:t>.  ADL and Discharge Improvement QIs -- National SNF Distribution at 14 Days</a:t>
            </a:r>
          </a:p>
          <a:p>
            <a:pPr>
              <a:defRPr/>
            </a:pPr>
            <a:endParaRPr lang="en-US"/>
          </a:p>
          <a:p>
            <a:pPr>
              <a:defRPr/>
            </a:pPr>
            <a:endParaRPr lang="en-US"/>
          </a:p>
          <a:p>
            <a:pPr>
              <a:defRPr/>
            </a:pPr>
            <a:endParaRPr lang="en-US"/>
          </a:p>
        </c:rich>
      </c:tx>
      <c:layout>
        <c:manualLayout>
          <c:xMode val="edge"/>
          <c:yMode val="edge"/>
          <c:x val="0.1246377457534789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16734271852381"/>
          <c:y val="0.17577842675768815"/>
          <c:w val="0.86707490290268519"/>
          <c:h val="0.61296268021898925"/>
        </c:manualLayout>
      </c:layout>
      <c:stockChart>
        <c:ser>
          <c:idx val="0"/>
          <c:order val="0"/>
          <c:tx>
            <c:strRef>
              <c:f>'Appendix 1'!$A$2</c:f>
              <c:strCache>
                <c:ptCount val="1"/>
                <c:pt idx="0">
                  <c:v>80th Percentile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rgbClr val="0070C0"/>
              </a:solidFill>
            </c:spPr>
          </c:marker>
          <c:cat>
            <c:strRef>
              <c:f>'Appendix 1'!$B$1:$H$1</c:f>
              <c:strCache>
                <c:ptCount val="7"/>
                <c:pt idx="0">
                  <c:v>ADL Long -- Improve 2+ Points or Remains Independent</c:v>
                </c:pt>
                <c:pt idx="1">
                  <c:v>ADL Early Loss -- Improve 1+ Points or Remains Independent</c:v>
                </c:pt>
                <c:pt idx="2">
                  <c:v>ADL Mid Loss -- Improve 1+ Points or Remains Independent</c:v>
                </c:pt>
                <c:pt idx="3">
                  <c:v>ADL Late Loss -- Improve 1+ Points or Remains Independent</c:v>
                </c:pt>
                <c:pt idx="4">
                  <c:v>Walking -- Improve 1+ Poinys or Remain Independent</c:v>
                </c:pt>
                <c:pt idx="5">
                  <c:v>Discharge to the Community</c:v>
                </c:pt>
                <c:pt idx="6">
                  <c:v>Discharge to an Acute Hospital</c:v>
                </c:pt>
              </c:strCache>
            </c:strRef>
          </c:cat>
          <c:val>
            <c:numRef>
              <c:f>'Appendix 1'!$B$2:$H$2</c:f>
              <c:numCache>
                <c:formatCode>General</c:formatCode>
                <c:ptCount val="7"/>
                <c:pt idx="0">
                  <c:v>0.41</c:v>
                </c:pt>
                <c:pt idx="1">
                  <c:v>0.34</c:v>
                </c:pt>
                <c:pt idx="2">
                  <c:v>0.47</c:v>
                </c:pt>
                <c:pt idx="3">
                  <c:v>0.44</c:v>
                </c:pt>
                <c:pt idx="4">
                  <c:v>0.33</c:v>
                </c:pt>
                <c:pt idx="5">
                  <c:v>0.39</c:v>
                </c:pt>
                <c:pt idx="6">
                  <c:v>0.25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'Appendix 1'!$A$3</c:f>
              <c:strCache>
                <c:ptCount val="1"/>
                <c:pt idx="0">
                  <c:v>20th Percentile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7"/>
            <c:spPr>
              <a:solidFill>
                <a:srgbClr val="C00000"/>
              </a:solidFill>
            </c:spPr>
          </c:marker>
          <c:cat>
            <c:strRef>
              <c:f>'Appendix 1'!$B$1:$H$1</c:f>
              <c:strCache>
                <c:ptCount val="7"/>
                <c:pt idx="0">
                  <c:v>ADL Long -- Improve 2+ Points or Remains Independent</c:v>
                </c:pt>
                <c:pt idx="1">
                  <c:v>ADL Early Loss -- Improve 1+ Points or Remains Independent</c:v>
                </c:pt>
                <c:pt idx="2">
                  <c:v>ADL Mid Loss -- Improve 1+ Points or Remains Independent</c:v>
                </c:pt>
                <c:pt idx="3">
                  <c:v>ADL Late Loss -- Improve 1+ Points or Remains Independent</c:v>
                </c:pt>
                <c:pt idx="4">
                  <c:v>Walking -- Improve 1+ Poinys or Remain Independent</c:v>
                </c:pt>
                <c:pt idx="5">
                  <c:v>Discharge to the Community</c:v>
                </c:pt>
                <c:pt idx="6">
                  <c:v>Discharge to an Acute Hospital</c:v>
                </c:pt>
              </c:strCache>
            </c:strRef>
          </c:cat>
          <c:val>
            <c:numRef>
              <c:f>'Appendix 1'!$B$3:$H$3</c:f>
              <c:numCache>
                <c:formatCode>General</c:formatCode>
                <c:ptCount val="7"/>
                <c:pt idx="0">
                  <c:v>0.21</c:v>
                </c:pt>
                <c:pt idx="1">
                  <c:v>0.15</c:v>
                </c:pt>
                <c:pt idx="2">
                  <c:v>0.27</c:v>
                </c:pt>
                <c:pt idx="3">
                  <c:v>0.24</c:v>
                </c:pt>
                <c:pt idx="4">
                  <c:v>0.16</c:v>
                </c:pt>
                <c:pt idx="5">
                  <c:v>0.18</c:v>
                </c:pt>
                <c:pt idx="6">
                  <c:v>0.14000000000000001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'Appendix 1'!$A$4</c:f>
              <c:strCache>
                <c:ptCount val="1"/>
                <c:pt idx="0">
                  <c:v>Median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8"/>
            <c:spPr>
              <a:solidFill>
                <a:srgbClr val="FFC000"/>
              </a:solidFill>
            </c:spPr>
          </c:marker>
          <c:cat>
            <c:strRef>
              <c:f>'Appendix 1'!$B$1:$H$1</c:f>
              <c:strCache>
                <c:ptCount val="7"/>
                <c:pt idx="0">
                  <c:v>ADL Long -- Improve 2+ Points or Remains Independent</c:v>
                </c:pt>
                <c:pt idx="1">
                  <c:v>ADL Early Loss -- Improve 1+ Points or Remains Independent</c:v>
                </c:pt>
                <c:pt idx="2">
                  <c:v>ADL Mid Loss -- Improve 1+ Points or Remains Independent</c:v>
                </c:pt>
                <c:pt idx="3">
                  <c:v>ADL Late Loss -- Improve 1+ Points or Remains Independent</c:v>
                </c:pt>
                <c:pt idx="4">
                  <c:v>Walking -- Improve 1+ Poinys or Remain Independent</c:v>
                </c:pt>
                <c:pt idx="5">
                  <c:v>Discharge to the Community</c:v>
                </c:pt>
                <c:pt idx="6">
                  <c:v>Discharge to an Acute Hospital</c:v>
                </c:pt>
              </c:strCache>
            </c:strRef>
          </c:cat>
          <c:val>
            <c:numRef>
              <c:f>'Appendix 1'!$B$4:$H$4</c:f>
              <c:numCache>
                <c:formatCode>General</c:formatCode>
                <c:ptCount val="7"/>
                <c:pt idx="0">
                  <c:v>0.31</c:v>
                </c:pt>
                <c:pt idx="1">
                  <c:v>0.25</c:v>
                </c:pt>
                <c:pt idx="2">
                  <c:v>0.38</c:v>
                </c:pt>
                <c:pt idx="3">
                  <c:v>0.34</c:v>
                </c:pt>
                <c:pt idx="4">
                  <c:v>0.24</c:v>
                </c:pt>
                <c:pt idx="5">
                  <c:v>0.28999999999999998</c:v>
                </c:pt>
                <c:pt idx="6">
                  <c:v>0.2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axId val="627074944"/>
        <c:axId val="627076480"/>
      </c:stockChart>
      <c:catAx>
        <c:axId val="6270749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27076480"/>
        <c:crosses val="autoZero"/>
        <c:auto val="1"/>
        <c:lblAlgn val="ctr"/>
        <c:lblOffset val="100"/>
        <c:noMultiLvlLbl val="0"/>
      </c:catAx>
      <c:valAx>
        <c:axId val="627076480"/>
        <c:scaling>
          <c:orientation val="minMax"/>
          <c:max val="0.70000000000000007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270749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Hebrew Senior Life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Morris</dc:creator>
  <cp:keywords/>
  <dc:description/>
  <cp:lastModifiedBy>CABRENICA</cp:lastModifiedBy>
  <cp:revision>2</cp:revision>
  <dcterms:created xsi:type="dcterms:W3CDTF">2018-06-13T18:44:00Z</dcterms:created>
  <dcterms:modified xsi:type="dcterms:W3CDTF">2018-06-25T18:42:00Z</dcterms:modified>
</cp:coreProperties>
</file>