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7" w:rsidRDefault="00891E57" w:rsidP="00891E57">
      <w:pPr>
        <w:rPr>
          <w:lang w:val="en-GB"/>
        </w:rPr>
      </w:pPr>
      <w:bookmarkStart w:id="0" w:name="_GoBack"/>
      <w:proofErr w:type="gramStart"/>
      <w:r w:rsidRPr="008A4107">
        <w:rPr>
          <w:lang w:val="en-GB"/>
        </w:rPr>
        <w:t xml:space="preserve">List of taxa and </w:t>
      </w:r>
      <w:proofErr w:type="spellStart"/>
      <w:r w:rsidRPr="008A4107">
        <w:rPr>
          <w:lang w:val="en-GB"/>
        </w:rPr>
        <w:t>Gen</w:t>
      </w:r>
      <w:r w:rsidRPr="008A4107">
        <w:rPr>
          <w:rFonts w:hint="eastAsia"/>
          <w:lang w:val="en-GB" w:eastAsia="zh-HK"/>
        </w:rPr>
        <w:t>B</w:t>
      </w:r>
      <w:r w:rsidRPr="008A4107">
        <w:rPr>
          <w:lang w:val="en-GB"/>
        </w:rPr>
        <w:t>ank</w:t>
      </w:r>
      <w:bookmarkEnd w:id="0"/>
      <w:proofErr w:type="spellEnd"/>
      <w:r w:rsidRPr="008A4107">
        <w:rPr>
          <w:lang w:val="en-GB"/>
        </w:rPr>
        <w:t xml:space="preserve"> </w:t>
      </w:r>
      <w:r>
        <w:rPr>
          <w:lang w:val="en-GB"/>
        </w:rPr>
        <w:t xml:space="preserve">[57] </w:t>
      </w:r>
      <w:r w:rsidRPr="008A4107">
        <w:rPr>
          <w:lang w:val="en-GB"/>
        </w:rPr>
        <w:t xml:space="preserve">accession numbers for </w:t>
      </w:r>
      <w:r w:rsidRPr="008A4107">
        <w:rPr>
          <w:rFonts w:hint="eastAsia"/>
          <w:lang w:val="en-GB" w:eastAsia="zh-HK"/>
        </w:rPr>
        <w:t xml:space="preserve">sequences of </w:t>
      </w:r>
      <w:r w:rsidRPr="008A4107">
        <w:rPr>
          <w:lang w:val="en-GB"/>
        </w:rPr>
        <w:t xml:space="preserve">COI, 16S </w:t>
      </w:r>
      <w:r w:rsidRPr="008A4107">
        <w:t xml:space="preserve">and </w:t>
      </w:r>
      <w:r w:rsidRPr="008A4107">
        <w:rPr>
          <w:lang w:val="en-GB"/>
        </w:rPr>
        <w:t xml:space="preserve">18S </w:t>
      </w:r>
      <w:r w:rsidRPr="008A4107">
        <w:rPr>
          <w:rFonts w:hint="eastAsia"/>
          <w:lang w:val="en-GB" w:eastAsia="zh-HK"/>
        </w:rPr>
        <w:t xml:space="preserve">used </w:t>
      </w:r>
      <w:r w:rsidRPr="008A4107">
        <w:rPr>
          <w:lang w:val="en-GB"/>
        </w:rPr>
        <w:t xml:space="preserve">in </w:t>
      </w:r>
      <w:r w:rsidRPr="008A4107">
        <w:rPr>
          <w:rFonts w:hint="eastAsia"/>
          <w:lang w:val="en-GB" w:eastAsia="zh-HK"/>
        </w:rPr>
        <w:t>p</w:t>
      </w:r>
      <w:r w:rsidRPr="008A4107">
        <w:rPr>
          <w:lang w:val="en-GB"/>
        </w:rPr>
        <w:t>hylogenetic analysis</w:t>
      </w:r>
      <w:r>
        <w:rPr>
          <w:lang w:val="en-GB"/>
        </w:rPr>
        <w:t xml:space="preserve"> [6, 39, 58-60].</w:t>
      </w:r>
      <w:proofErr w:type="gramEnd"/>
    </w:p>
    <w:tbl>
      <w:tblPr>
        <w:tblW w:w="9183" w:type="dxa"/>
        <w:tblInd w:w="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7"/>
        <w:gridCol w:w="1722"/>
        <w:gridCol w:w="1722"/>
        <w:gridCol w:w="1722"/>
      </w:tblGrid>
      <w:tr w:rsidR="00891E57" w:rsidRPr="001C0A5F" w:rsidTr="009F7B43">
        <w:trPr>
          <w:trHeight w:val="20"/>
        </w:trPr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C02D0A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16S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18S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COI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ind w:firstLineChars="100" w:firstLine="200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Outgroup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Bellamya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rubicunda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EU274483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EU274535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EU274556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Campanile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symbolicum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AY010507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DQ916524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AY296828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Cipangopaludina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FJ710213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FJ710250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EU528474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Viviparus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contectus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EU274484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EU274536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EU274557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ind w:firstLineChars="100" w:firstLine="200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Old World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Afropomus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balanoidea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FJ710215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FJ710252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Lanistes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EU274486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EU274537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Lanistes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ellipticus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EU274487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EU274538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Lanistes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nyassanus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EU274488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EU274539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Lanistes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purpureus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Lanistes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solidus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Lanistes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varicus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Pila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ampullacea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EU274569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Pila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conica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EU274570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Pila ovata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EU274571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Pila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polita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EU274551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EU274572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Saulea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vitrea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FJ710217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EU274555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EU274575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ind w:firstLineChars="100" w:firstLine="200"/>
              <w:contextualSpacing/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b/>
                <w:bCs/>
                <w:color w:val="000000"/>
                <w:sz w:val="20"/>
                <w:szCs w:val="20"/>
              </w:rPr>
              <w:t>New World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Asolene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platae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FJ710224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EU528517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Asolene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pulchella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FJ710225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FJ710306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Asolene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spixii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FJ710226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FJ710307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Felipponea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iheringi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FJ710227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FJ710308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Marisa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cornuarietis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EU274493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EU274545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EF514953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Marisa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planogyra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FJ710223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EU528541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bridgesi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EU274500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AF046057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DQ093524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camena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EF515059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canaliculata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FJ710234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EU274554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EU528529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diffusa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FJ710283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FJ710317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dolioides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FJ710232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FJ710271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EU528500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flagellata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FJ710295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FJ710327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guyanensis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FJ710243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FJ710287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FJ710319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haustrum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FJ710239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FJ710280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EU528592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lineata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FJ710230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FJ710309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FJ710228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FJ710266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EU528559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megastoma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FJ710324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paludosa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FJ710237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FJ710278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FJ710329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papyracea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EU528590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FJ710328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scalaris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FJ710240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FJ710281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FJ710326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  <w:tr w:rsidR="00891E57" w:rsidRPr="001C0A5F" w:rsidTr="009F7B43">
        <w:trPr>
          <w:trHeight w:val="20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Pomacea</w:t>
            </w:r>
            <w:proofErr w:type="spellEnd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A5F">
              <w:rPr>
                <w:rFonts w:eastAsia="PMingLiU" w:cs="PMingLiU"/>
                <w:i/>
                <w:iCs/>
                <w:color w:val="000000"/>
                <w:sz w:val="20"/>
                <w:szCs w:val="20"/>
              </w:rPr>
              <w:t>sordida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FJ710244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FJ710291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E57" w:rsidRPr="001C0A5F" w:rsidRDefault="00891E57" w:rsidP="009F7B43">
            <w:pPr>
              <w:spacing w:line="0" w:lineRule="atLeast"/>
              <w:contextualSpacing/>
              <w:rPr>
                <w:rFonts w:eastAsia="PMingLiU" w:cs="PMingLiU"/>
                <w:color w:val="000000"/>
                <w:sz w:val="20"/>
                <w:szCs w:val="20"/>
              </w:rPr>
            </w:pPr>
            <w:r w:rsidRPr="001C0A5F">
              <w:rPr>
                <w:rFonts w:eastAsia="PMingLiU" w:cs="PMingLiU"/>
                <w:color w:val="000000"/>
                <w:sz w:val="20"/>
                <w:szCs w:val="20"/>
              </w:rPr>
              <w:t>FJ710316</w:t>
            </w:r>
            <w:r>
              <w:rPr>
                <w:rFonts w:eastAsia="PMingLiU" w:cs="PMingLiU"/>
                <w:color w:val="000000"/>
                <w:sz w:val="20"/>
                <w:szCs w:val="20"/>
              </w:rPr>
              <w:t>.1</w:t>
            </w:r>
          </w:p>
        </w:tc>
      </w:tr>
    </w:tbl>
    <w:p w:rsidR="00891E57" w:rsidRDefault="00891E57" w:rsidP="00891E57"/>
    <w:p w:rsidR="00891E57" w:rsidRPr="002F78F1" w:rsidRDefault="00891E57" w:rsidP="00891E57">
      <w:pPr>
        <w:snapToGrid w:val="0"/>
        <w:spacing w:line="480" w:lineRule="auto"/>
        <w:rPr>
          <w:b/>
        </w:rPr>
      </w:pPr>
      <w:r w:rsidRPr="002F78F1">
        <w:rPr>
          <w:b/>
        </w:rPr>
        <w:t>References</w:t>
      </w:r>
    </w:p>
    <w:p w:rsidR="00891E57" w:rsidRDefault="00891E57" w:rsidP="00891E57">
      <w:pPr>
        <w:pStyle w:val="ListParagraph"/>
        <w:numPr>
          <w:ilvl w:val="0"/>
          <w:numId w:val="1"/>
        </w:numPr>
        <w:snapToGrid w:val="0"/>
        <w:spacing w:line="480" w:lineRule="auto"/>
        <w:ind w:leftChars="0"/>
        <w:rPr>
          <w:lang w:val="en-GB"/>
        </w:rPr>
      </w:pPr>
      <w:r w:rsidRPr="002F78F1">
        <w:rPr>
          <w:lang w:val="en-GB"/>
        </w:rPr>
        <w:t xml:space="preserve">Tamura K, Peterson D, Peterson N, </w:t>
      </w:r>
      <w:proofErr w:type="spellStart"/>
      <w:r w:rsidRPr="002F78F1">
        <w:rPr>
          <w:lang w:val="en-GB"/>
        </w:rPr>
        <w:t>Stecher</w:t>
      </w:r>
      <w:proofErr w:type="spellEnd"/>
      <w:r w:rsidRPr="002F78F1">
        <w:rPr>
          <w:lang w:val="en-GB"/>
        </w:rPr>
        <w:t xml:space="preserve"> G, </w:t>
      </w:r>
      <w:proofErr w:type="spellStart"/>
      <w:r w:rsidRPr="002F78F1">
        <w:rPr>
          <w:lang w:val="en-GB"/>
        </w:rPr>
        <w:t>Nei</w:t>
      </w:r>
      <w:proofErr w:type="spellEnd"/>
      <w:r w:rsidRPr="002F78F1">
        <w:rPr>
          <w:lang w:val="en-GB"/>
        </w:rPr>
        <w:t xml:space="preserve"> M, Kumar S. MEGA5: molecular evolutionary genetics analysis using maximum likelihood, evolutionary distance, </w:t>
      </w:r>
      <w:r w:rsidRPr="002F78F1">
        <w:rPr>
          <w:lang w:val="en-GB"/>
        </w:rPr>
        <w:lastRenderedPageBreak/>
        <w:t xml:space="preserve">and maximum parsimony methods. </w:t>
      </w:r>
      <w:proofErr w:type="spellStart"/>
      <w:r w:rsidRPr="002F78F1">
        <w:rPr>
          <w:lang w:val="en-GB"/>
        </w:rPr>
        <w:t>Mol</w:t>
      </w:r>
      <w:proofErr w:type="spellEnd"/>
      <w:r w:rsidRPr="002F78F1">
        <w:rPr>
          <w:lang w:val="en-GB"/>
        </w:rPr>
        <w:t xml:space="preserve"> </w:t>
      </w:r>
      <w:proofErr w:type="spellStart"/>
      <w:r w:rsidRPr="002F78F1">
        <w:rPr>
          <w:lang w:val="en-GB"/>
        </w:rPr>
        <w:t>Biol</w:t>
      </w:r>
      <w:proofErr w:type="spellEnd"/>
      <w:r w:rsidRPr="002F78F1">
        <w:rPr>
          <w:lang w:val="en-GB"/>
        </w:rPr>
        <w:t xml:space="preserve"> </w:t>
      </w:r>
      <w:proofErr w:type="spellStart"/>
      <w:r w:rsidRPr="002F78F1">
        <w:rPr>
          <w:lang w:val="en-GB"/>
        </w:rPr>
        <w:t>Evol</w:t>
      </w:r>
      <w:proofErr w:type="spellEnd"/>
      <w:r w:rsidRPr="002F78F1">
        <w:rPr>
          <w:lang w:val="en-GB"/>
        </w:rPr>
        <w:t>. 2011</w:t>
      </w:r>
      <w:proofErr w:type="gramStart"/>
      <w:r>
        <w:rPr>
          <w:lang w:val="en-GB"/>
        </w:rPr>
        <w:t>;</w:t>
      </w:r>
      <w:r w:rsidRPr="002F78F1">
        <w:rPr>
          <w:lang w:val="en-GB"/>
        </w:rPr>
        <w:t>28:2731</w:t>
      </w:r>
      <w:proofErr w:type="gramEnd"/>
      <w:r w:rsidRPr="002F78F1">
        <w:rPr>
          <w:lang w:val="en-GB"/>
        </w:rPr>
        <w:t>-2739.</w:t>
      </w:r>
    </w:p>
    <w:p w:rsidR="00891E57" w:rsidRDefault="00891E57" w:rsidP="00891E57">
      <w:pPr>
        <w:pStyle w:val="ListParagraph"/>
        <w:numPr>
          <w:ilvl w:val="0"/>
          <w:numId w:val="1"/>
        </w:numPr>
        <w:snapToGrid w:val="0"/>
        <w:spacing w:line="480" w:lineRule="auto"/>
        <w:ind w:leftChars="0"/>
        <w:rPr>
          <w:lang w:val="en-GB"/>
        </w:rPr>
      </w:pPr>
      <w:r w:rsidRPr="00256056">
        <w:rPr>
          <w:lang w:val="en-GB"/>
        </w:rPr>
        <w:t xml:space="preserve">Benson DA, Cavanaugh M, Clark K, </w:t>
      </w:r>
      <w:proofErr w:type="spellStart"/>
      <w:r w:rsidRPr="00256056">
        <w:rPr>
          <w:lang w:val="en-GB"/>
        </w:rPr>
        <w:t>Karsch</w:t>
      </w:r>
      <w:proofErr w:type="spellEnd"/>
      <w:r w:rsidRPr="00256056">
        <w:rPr>
          <w:lang w:val="en-GB"/>
        </w:rPr>
        <w:t>-Mizrachi I,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Ostell</w:t>
      </w:r>
      <w:proofErr w:type="spellEnd"/>
      <w:r>
        <w:rPr>
          <w:lang w:val="en-GB"/>
        </w:rPr>
        <w:t xml:space="preserve"> J, Pruitt KD, Sayers EW.</w:t>
      </w:r>
      <w:r w:rsidRPr="00256056">
        <w:rPr>
          <w:lang w:val="en-GB"/>
        </w:rPr>
        <w:t xml:space="preserve"> </w:t>
      </w:r>
      <w:proofErr w:type="spellStart"/>
      <w:r w:rsidRPr="00256056">
        <w:rPr>
          <w:lang w:val="en-GB"/>
        </w:rPr>
        <w:t>GenBank</w:t>
      </w:r>
      <w:proofErr w:type="spellEnd"/>
      <w:r w:rsidRPr="00256056">
        <w:rPr>
          <w:lang w:val="en-GB"/>
        </w:rPr>
        <w:t xml:space="preserve">. Nucleic </w:t>
      </w:r>
      <w:r>
        <w:rPr>
          <w:lang w:val="en-GB"/>
        </w:rPr>
        <w:t>A</w:t>
      </w:r>
      <w:r w:rsidRPr="00256056">
        <w:rPr>
          <w:lang w:val="en-GB"/>
        </w:rPr>
        <w:t xml:space="preserve">cids </w:t>
      </w:r>
      <w:r>
        <w:rPr>
          <w:lang w:val="en-GB"/>
        </w:rPr>
        <w:t>R</w:t>
      </w:r>
      <w:r w:rsidRPr="00256056">
        <w:rPr>
          <w:lang w:val="en-GB"/>
        </w:rPr>
        <w:t>es</w:t>
      </w:r>
      <w:r>
        <w:rPr>
          <w:lang w:val="en-GB"/>
        </w:rPr>
        <w:t>.</w:t>
      </w:r>
      <w:r w:rsidRPr="00256056">
        <w:rPr>
          <w:lang w:val="en-GB"/>
        </w:rPr>
        <w:t xml:space="preserve"> 2017.</w:t>
      </w:r>
    </w:p>
    <w:p w:rsidR="00891E57" w:rsidRPr="002F78F1" w:rsidRDefault="00891E57" w:rsidP="00891E57">
      <w:pPr>
        <w:pStyle w:val="ListParagraph"/>
        <w:numPr>
          <w:ilvl w:val="0"/>
          <w:numId w:val="1"/>
        </w:numPr>
        <w:snapToGrid w:val="0"/>
        <w:spacing w:line="480" w:lineRule="auto"/>
        <w:ind w:leftChars="0"/>
        <w:rPr>
          <w:lang w:val="en-GB"/>
        </w:rPr>
      </w:pPr>
      <w:proofErr w:type="spellStart"/>
      <w:r>
        <w:t>Colgan</w:t>
      </w:r>
      <w:proofErr w:type="spellEnd"/>
      <w:r>
        <w:t xml:space="preserve"> D, Ponder W, </w:t>
      </w:r>
      <w:proofErr w:type="spellStart"/>
      <w:r>
        <w:t>Beacham</w:t>
      </w:r>
      <w:proofErr w:type="spellEnd"/>
      <w:r>
        <w:t xml:space="preserve"> E, </w:t>
      </w:r>
      <w:proofErr w:type="spellStart"/>
      <w:r>
        <w:t>Macaranas</w:t>
      </w:r>
      <w:proofErr w:type="spellEnd"/>
      <w:r w:rsidRPr="00A559E6">
        <w:t xml:space="preserve"> J. Molecular </w:t>
      </w:r>
      <w:proofErr w:type="spellStart"/>
      <w:r w:rsidRPr="00A559E6">
        <w:t>phylogenetics</w:t>
      </w:r>
      <w:proofErr w:type="spellEnd"/>
      <w:r w:rsidRPr="00A559E6">
        <w:t xml:space="preserve"> of </w:t>
      </w:r>
      <w:proofErr w:type="spellStart"/>
      <w:r w:rsidRPr="00A559E6">
        <w:t>Caenogastropoda</w:t>
      </w:r>
      <w:proofErr w:type="spellEnd"/>
      <w:r w:rsidRPr="00A559E6">
        <w:t xml:space="preserve"> (</w:t>
      </w:r>
      <w:proofErr w:type="spellStart"/>
      <w:r w:rsidRPr="00A559E6">
        <w:t>Gastropoda</w:t>
      </w:r>
      <w:proofErr w:type="spellEnd"/>
      <w:r w:rsidRPr="00A559E6">
        <w:t xml:space="preserve">: Mollusca). </w:t>
      </w:r>
      <w:proofErr w:type="spellStart"/>
      <w:r w:rsidRPr="002F78F1">
        <w:t>Mol</w:t>
      </w:r>
      <w:proofErr w:type="spellEnd"/>
      <w:r w:rsidRPr="002F78F1">
        <w:t xml:space="preserve"> </w:t>
      </w:r>
      <w:proofErr w:type="spellStart"/>
      <w:r w:rsidRPr="002F78F1">
        <w:t>Phylogenet</w:t>
      </w:r>
      <w:proofErr w:type="spellEnd"/>
      <w:r w:rsidRPr="002F78F1">
        <w:t xml:space="preserve"> </w:t>
      </w:r>
      <w:proofErr w:type="spellStart"/>
      <w:r w:rsidRPr="002F78F1">
        <w:t>Evol</w:t>
      </w:r>
      <w:proofErr w:type="spellEnd"/>
      <w:r>
        <w:t>. 2007</w:t>
      </w:r>
      <w:proofErr w:type="gramStart"/>
      <w:r>
        <w:t>;42:717</w:t>
      </w:r>
      <w:proofErr w:type="gramEnd"/>
      <w:r>
        <w:t>-737</w:t>
      </w:r>
      <w:r w:rsidRPr="00A559E6">
        <w:t>.</w:t>
      </w:r>
    </w:p>
    <w:p w:rsidR="00891E57" w:rsidRPr="002F78F1" w:rsidRDefault="00891E57" w:rsidP="00891E57">
      <w:pPr>
        <w:pStyle w:val="ListParagraph"/>
        <w:numPr>
          <w:ilvl w:val="0"/>
          <w:numId w:val="1"/>
        </w:numPr>
        <w:snapToGrid w:val="0"/>
        <w:spacing w:line="480" w:lineRule="auto"/>
        <w:ind w:leftChars="0"/>
        <w:rPr>
          <w:lang w:val="en-GB"/>
        </w:rPr>
      </w:pPr>
      <w:proofErr w:type="spellStart"/>
      <w:r>
        <w:t>Lydeard</w:t>
      </w:r>
      <w:proofErr w:type="spellEnd"/>
      <w:r>
        <w:t xml:space="preserve"> C, </w:t>
      </w:r>
      <w:proofErr w:type="spellStart"/>
      <w:r>
        <w:t>Holznagel</w:t>
      </w:r>
      <w:proofErr w:type="spellEnd"/>
      <w:r>
        <w:t xml:space="preserve"> WE, </w:t>
      </w:r>
      <w:proofErr w:type="spellStart"/>
      <w:r>
        <w:t>Glaubrecht</w:t>
      </w:r>
      <w:proofErr w:type="spellEnd"/>
      <w:r>
        <w:t xml:space="preserve"> M, Ponder</w:t>
      </w:r>
      <w:r w:rsidRPr="00A559E6">
        <w:t xml:space="preserve"> W. F. Molecular phylogeny of a </w:t>
      </w:r>
      <w:proofErr w:type="spellStart"/>
      <w:r w:rsidRPr="00A559E6">
        <w:t>circum</w:t>
      </w:r>
      <w:proofErr w:type="spellEnd"/>
      <w:r w:rsidRPr="00A559E6">
        <w:t>-global, diverse gastropod superfamily (</w:t>
      </w:r>
      <w:proofErr w:type="spellStart"/>
      <w:r w:rsidRPr="00A559E6">
        <w:t>Cerithioidea</w:t>
      </w:r>
      <w:proofErr w:type="spellEnd"/>
      <w:r w:rsidRPr="00A559E6">
        <w:t xml:space="preserve">: Mollusca: </w:t>
      </w:r>
      <w:proofErr w:type="spellStart"/>
      <w:r w:rsidRPr="00A559E6">
        <w:t>Caenogastropoda</w:t>
      </w:r>
      <w:proofErr w:type="spellEnd"/>
      <w:r w:rsidRPr="00A559E6">
        <w:t xml:space="preserve">): pushing the deepest phylogenetic limits of mitochondrial LSU rDNA sequences. </w:t>
      </w:r>
      <w:proofErr w:type="spellStart"/>
      <w:r w:rsidRPr="002F78F1">
        <w:t>Mol</w:t>
      </w:r>
      <w:proofErr w:type="spellEnd"/>
      <w:r w:rsidRPr="002F78F1">
        <w:t xml:space="preserve"> </w:t>
      </w:r>
      <w:proofErr w:type="spellStart"/>
      <w:r w:rsidRPr="002F78F1">
        <w:t>Phylogenet</w:t>
      </w:r>
      <w:proofErr w:type="spellEnd"/>
      <w:r w:rsidRPr="002F78F1">
        <w:t xml:space="preserve"> </w:t>
      </w:r>
      <w:proofErr w:type="spellStart"/>
      <w:r w:rsidRPr="002F78F1">
        <w:t>Evol</w:t>
      </w:r>
      <w:proofErr w:type="spellEnd"/>
      <w:r>
        <w:t>.</w:t>
      </w:r>
      <w:r w:rsidRPr="00A559E6">
        <w:t xml:space="preserve"> </w:t>
      </w:r>
      <w:r>
        <w:t>2002</w:t>
      </w:r>
      <w:proofErr w:type="gramStart"/>
      <w:r>
        <w:t>;22:399</w:t>
      </w:r>
      <w:proofErr w:type="gramEnd"/>
      <w:r>
        <w:t>-406</w:t>
      </w:r>
      <w:r w:rsidRPr="00A559E6">
        <w:t>.</w:t>
      </w:r>
    </w:p>
    <w:p w:rsidR="00891E57" w:rsidRPr="002F78F1" w:rsidRDefault="00891E57" w:rsidP="00891E57">
      <w:pPr>
        <w:pStyle w:val="ListParagraph"/>
        <w:numPr>
          <w:ilvl w:val="0"/>
          <w:numId w:val="1"/>
        </w:numPr>
        <w:snapToGrid w:val="0"/>
        <w:spacing w:line="480" w:lineRule="auto"/>
        <w:ind w:leftChars="0"/>
        <w:rPr>
          <w:lang w:val="en-GB"/>
        </w:rPr>
      </w:pPr>
      <w:proofErr w:type="spellStart"/>
      <w:r w:rsidRPr="002F78F1">
        <w:t>Giribet</w:t>
      </w:r>
      <w:proofErr w:type="spellEnd"/>
      <w:r w:rsidRPr="002F78F1">
        <w:t xml:space="preserve">, G. et al. Evidence for a clade composed of </w:t>
      </w:r>
      <w:proofErr w:type="spellStart"/>
      <w:r w:rsidRPr="002F78F1">
        <w:t>molluscs</w:t>
      </w:r>
      <w:proofErr w:type="spellEnd"/>
      <w:r w:rsidRPr="002F78F1">
        <w:t xml:space="preserve"> with serially repeated structures: </w:t>
      </w:r>
      <w:proofErr w:type="spellStart"/>
      <w:r w:rsidRPr="002F78F1">
        <w:t>monoplacophorans</w:t>
      </w:r>
      <w:proofErr w:type="spellEnd"/>
      <w:r w:rsidRPr="002F78F1">
        <w:t xml:space="preserve"> are related to chitons. </w:t>
      </w:r>
      <w:r>
        <w:t xml:space="preserve">Proc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US</w:t>
      </w:r>
      <w:r w:rsidRPr="002F78F1">
        <w:t xml:space="preserve">A. </w:t>
      </w:r>
      <w:r>
        <w:t>2006</w:t>
      </w:r>
      <w:proofErr w:type="gramStart"/>
      <w:r>
        <w:t>;103:7723</w:t>
      </w:r>
      <w:proofErr w:type="gramEnd"/>
      <w:r>
        <w:t>-7728</w:t>
      </w:r>
      <w:r w:rsidRPr="002F78F1">
        <w:t>.</w:t>
      </w:r>
    </w:p>
    <w:p w:rsidR="00891E57" w:rsidRDefault="00891E57"/>
    <w:sectPr w:rsidR="00891E57" w:rsidSect="00AA0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6C6"/>
    <w:multiLevelType w:val="hybridMultilevel"/>
    <w:tmpl w:val="30AED58E"/>
    <w:lvl w:ilvl="0" w:tplc="2CB8DF54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7"/>
    <w:rsid w:val="00891E57"/>
    <w:rsid w:val="00B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57"/>
    <w:pPr>
      <w:widowControl w:val="0"/>
      <w:spacing w:after="0" w:line="240" w:lineRule="auto"/>
      <w:ind w:leftChars="200" w:left="480"/>
    </w:pPr>
    <w:rPr>
      <w:rFonts w:eastAsiaTheme="minorEastAsia"/>
      <w:kern w:val="2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57"/>
    <w:pPr>
      <w:widowControl w:val="0"/>
      <w:spacing w:after="0" w:line="240" w:lineRule="auto"/>
      <w:ind w:leftChars="200" w:left="480"/>
    </w:pPr>
    <w:rPr>
      <w:rFonts w:eastAsiaTheme="minorEastAsia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JECABUGNASON</dc:creator>
  <cp:lastModifiedBy>JECABUGNASON</cp:lastModifiedBy>
  <cp:revision>1</cp:revision>
  <dcterms:created xsi:type="dcterms:W3CDTF">2018-02-17T13:37:00Z</dcterms:created>
  <dcterms:modified xsi:type="dcterms:W3CDTF">2018-02-17T13:42:00Z</dcterms:modified>
</cp:coreProperties>
</file>